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footer2.xml" ContentType="application/vnd.openxmlformats-officedocument.wordprocessingml.footer+xml"/>
  <Override PartName="/word/header6.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A4F219" w14:textId="77777777" w:rsidR="00D07E65" w:rsidRDefault="00000000">
      <w:pPr>
        <w:shd w:val="clear" w:color="auto" w:fill="1F3864"/>
        <w:bidi w:val="0"/>
        <w:spacing w:before="120" w:after="0"/>
        <w:jc w:val="center"/>
      </w:pPr>
      <w:r>
        <w:rPr>
          <w:b/>
          <w:color w:val="FFFFFF"/>
          <w:sz w:val="34"/>
        </w:rPr>
        <w:t>Response to the Technical Review</w:t>
      </w:r>
    </w:p>
    <w:p w14:paraId="50E86FBD" w14:textId="77777777" w:rsidR="00D07E65" w:rsidRDefault="00000000">
      <w:pPr>
        <w:shd w:val="clear" w:color="auto" w:fill="1F3864"/>
        <w:bidi w:val="0"/>
        <w:spacing w:after="200"/>
        <w:jc w:val="center"/>
      </w:pPr>
      <w:r>
        <w:rPr>
          <w:b/>
          <w:color w:val="FFFFFF"/>
          <w:sz w:val="24"/>
        </w:rPr>
        <w:t>SIMF-HLD-002 MoD HLD External v0.07</w:t>
      </w:r>
    </w:p>
    <w:tbl>
      <w:tblPr>
        <w:tblStyle w:val="TableGrid"/>
        <w:tblW w:w="0" w:type="auto"/>
        <w:tblLayout w:type="fixed"/>
        <w:tblLook w:val="04A0" w:firstRow="1" w:lastRow="0" w:firstColumn="1" w:lastColumn="0" w:noHBand="0" w:noVBand="1"/>
      </w:tblPr>
      <w:tblGrid>
        <w:gridCol w:w="2232"/>
        <w:gridCol w:w="7128"/>
      </w:tblGrid>
      <w:tr w:rsidR="00D07E65" w14:paraId="3D33F64E" w14:textId="77777777">
        <w:tc>
          <w:tcPr>
            <w:tcW w:w="2232" w:type="dxa"/>
          </w:tcPr>
          <w:p w14:paraId="00138A85" w14:textId="77777777" w:rsidR="00D07E65" w:rsidRDefault="00000000">
            <w:pPr>
              <w:bidi w:val="0"/>
              <w:spacing w:before="20" w:after="20"/>
              <w:jc w:val="left"/>
            </w:pPr>
            <w:r>
              <w:rPr>
                <w:sz w:val="20"/>
              </w:rPr>
              <w:t>Document</w:t>
            </w:r>
          </w:p>
        </w:tc>
        <w:tc>
          <w:tcPr>
            <w:tcW w:w="7128" w:type="dxa"/>
          </w:tcPr>
          <w:p w14:paraId="08B5B02A" w14:textId="77777777" w:rsidR="00D07E65" w:rsidRDefault="00000000">
            <w:pPr>
              <w:bidi w:val="0"/>
              <w:spacing w:before="20" w:after="20"/>
              <w:jc w:val="left"/>
            </w:pPr>
            <w:r>
              <w:rPr>
                <w:sz w:val="20"/>
              </w:rPr>
              <w:t>SIMF-HLD-004 Response to the Technical Review, version 1.0</w:t>
            </w:r>
          </w:p>
        </w:tc>
      </w:tr>
      <w:tr w:rsidR="00D07E65" w14:paraId="7E63945B" w14:textId="77777777">
        <w:tc>
          <w:tcPr>
            <w:tcW w:w="2232" w:type="dxa"/>
          </w:tcPr>
          <w:p w14:paraId="0D7CD491" w14:textId="77777777" w:rsidR="00D07E65" w:rsidRDefault="00000000">
            <w:pPr>
              <w:bidi w:val="0"/>
              <w:spacing w:before="20" w:after="20"/>
              <w:jc w:val="left"/>
            </w:pPr>
            <w:r>
              <w:rPr>
                <w:sz w:val="20"/>
              </w:rPr>
              <w:t>Responds to</w:t>
            </w:r>
          </w:p>
        </w:tc>
        <w:tc>
          <w:tcPr>
            <w:tcW w:w="7128" w:type="dxa"/>
          </w:tcPr>
          <w:p w14:paraId="08F371DB" w14:textId="77777777" w:rsidR="00D07E65" w:rsidRDefault="00000000">
            <w:pPr>
              <w:bidi w:val="0"/>
              <w:spacing w:before="20" w:after="20"/>
              <w:jc w:val="left"/>
            </w:pPr>
            <w:r>
              <w:rPr>
                <w:sz w:val="20"/>
              </w:rPr>
              <w:t>SIMF-HLD-002 MoD HLD External v0.07, thirteen clarification requests</w:t>
            </w:r>
          </w:p>
        </w:tc>
      </w:tr>
      <w:tr w:rsidR="00D07E65" w14:paraId="47E1B3EF" w14:textId="77777777">
        <w:tc>
          <w:tcPr>
            <w:tcW w:w="2232" w:type="dxa"/>
          </w:tcPr>
          <w:p w14:paraId="4D3F50EF" w14:textId="77777777" w:rsidR="00D07E65" w:rsidRDefault="00000000">
            <w:pPr>
              <w:bidi w:val="0"/>
              <w:spacing w:before="20" w:after="20"/>
              <w:jc w:val="left"/>
            </w:pPr>
            <w:r>
              <w:rPr>
                <w:sz w:val="20"/>
              </w:rPr>
              <w:t>Companion document</w:t>
            </w:r>
          </w:p>
        </w:tc>
        <w:tc>
          <w:tcPr>
            <w:tcW w:w="7128" w:type="dxa"/>
          </w:tcPr>
          <w:p w14:paraId="1110ADA1" w14:textId="77777777" w:rsidR="00D07E65" w:rsidRDefault="00000000">
            <w:pPr>
              <w:bidi w:val="0"/>
              <w:spacing w:before="20" w:after="20"/>
              <w:jc w:val="left"/>
            </w:pPr>
            <w:r>
              <w:rPr>
                <w:sz w:val="20"/>
              </w:rPr>
              <w:t>SIMF-HLD-004 MoD HLD External v1.0, the updated High Level Design</w:t>
            </w:r>
          </w:p>
        </w:tc>
      </w:tr>
      <w:tr w:rsidR="00D07E65" w14:paraId="6304B748" w14:textId="77777777">
        <w:tc>
          <w:tcPr>
            <w:tcW w:w="2232" w:type="dxa"/>
          </w:tcPr>
          <w:p w14:paraId="38C0A560" w14:textId="77777777" w:rsidR="00D07E65" w:rsidRDefault="00000000">
            <w:pPr>
              <w:bidi w:val="0"/>
              <w:spacing w:before="20" w:after="20"/>
              <w:jc w:val="left"/>
            </w:pPr>
            <w:r>
              <w:rPr>
                <w:sz w:val="20"/>
              </w:rPr>
              <w:t>Subject</w:t>
            </w:r>
          </w:p>
        </w:tc>
        <w:tc>
          <w:tcPr>
            <w:tcW w:w="7128" w:type="dxa"/>
          </w:tcPr>
          <w:p w14:paraId="51952DA3" w14:textId="77777777" w:rsidR="00D07E65" w:rsidRDefault="00000000">
            <w:pPr>
              <w:bidi w:val="0"/>
              <w:spacing w:before="20" w:after="20"/>
              <w:jc w:val="left"/>
            </w:pPr>
            <w:r>
              <w:rPr>
                <w:sz w:val="20"/>
              </w:rPr>
              <w:t>Saudi International Maritime Forum (SIMF) platform</w:t>
            </w:r>
          </w:p>
        </w:tc>
      </w:tr>
      <w:tr w:rsidR="00D07E65" w14:paraId="74426ABA" w14:textId="77777777">
        <w:tc>
          <w:tcPr>
            <w:tcW w:w="2232" w:type="dxa"/>
          </w:tcPr>
          <w:p w14:paraId="46F822AB" w14:textId="77777777" w:rsidR="00D07E65" w:rsidRDefault="00000000">
            <w:pPr>
              <w:bidi w:val="0"/>
              <w:spacing w:before="20" w:after="20"/>
              <w:jc w:val="left"/>
            </w:pPr>
            <w:r>
              <w:rPr>
                <w:sz w:val="20"/>
              </w:rPr>
              <w:t>Prepared by</w:t>
            </w:r>
          </w:p>
        </w:tc>
        <w:tc>
          <w:tcPr>
            <w:tcW w:w="7128" w:type="dxa"/>
          </w:tcPr>
          <w:p w14:paraId="3856C7F9" w14:textId="77777777" w:rsidR="00D07E65" w:rsidRDefault="00000000">
            <w:pPr>
              <w:bidi w:val="0"/>
              <w:spacing w:before="20" w:after="20"/>
              <w:jc w:val="left"/>
            </w:pPr>
            <w:r>
              <w:rPr>
                <w:sz w:val="20"/>
              </w:rPr>
              <w:t>Apexium</w:t>
            </w:r>
          </w:p>
        </w:tc>
      </w:tr>
      <w:tr w:rsidR="00D07E65" w14:paraId="73BB995D" w14:textId="77777777">
        <w:tc>
          <w:tcPr>
            <w:tcW w:w="2232" w:type="dxa"/>
          </w:tcPr>
          <w:p w14:paraId="33056884" w14:textId="77777777" w:rsidR="00D07E65" w:rsidRDefault="00000000">
            <w:pPr>
              <w:bidi w:val="0"/>
              <w:spacing w:before="20" w:after="20"/>
              <w:jc w:val="left"/>
            </w:pPr>
            <w:r>
              <w:rPr>
                <w:sz w:val="20"/>
              </w:rPr>
              <w:t>Classification</w:t>
            </w:r>
          </w:p>
        </w:tc>
        <w:tc>
          <w:tcPr>
            <w:tcW w:w="7128" w:type="dxa"/>
          </w:tcPr>
          <w:p w14:paraId="71876F09" w14:textId="77777777" w:rsidR="00D07E65" w:rsidRDefault="00000000">
            <w:pPr>
              <w:bidi w:val="0"/>
              <w:spacing w:before="20" w:after="20"/>
              <w:jc w:val="left"/>
            </w:pPr>
            <w:r>
              <w:rPr>
                <w:sz w:val="20"/>
              </w:rPr>
              <w:t>Public</w:t>
            </w:r>
          </w:p>
        </w:tc>
      </w:tr>
    </w:tbl>
    <w:p w14:paraId="7EF7709A" w14:textId="77777777" w:rsidR="00D07E65" w:rsidRDefault="00D07E65">
      <w:pPr>
        <w:bidi w:val="0"/>
        <w:spacing w:after="80"/>
        <w:jc w:val="left"/>
      </w:pPr>
    </w:p>
    <w:p w14:paraId="75A7D2D5" w14:textId="77777777" w:rsidR="00D07E65" w:rsidRDefault="00000000">
      <w:pPr>
        <w:bidi w:val="0"/>
        <w:spacing w:before="160" w:after="80"/>
        <w:jc w:val="left"/>
      </w:pPr>
      <w:r>
        <w:rPr>
          <w:b/>
          <w:color w:val="1F3864"/>
          <w:sz w:val="26"/>
        </w:rPr>
        <w:t>Purpose</w:t>
      </w:r>
    </w:p>
    <w:p w14:paraId="42501E34" w14:textId="77777777" w:rsidR="00D07E65" w:rsidRDefault="00000000" w:rsidP="00D016DA">
      <w:pPr>
        <w:bidi w:val="0"/>
        <w:spacing w:after="120"/>
      </w:pPr>
      <w:r>
        <w:rPr>
          <w:sz w:val="22"/>
        </w:rPr>
        <w:t>This document answers each of the thirteen clarification requests raised in the technical review of SIMF-HLD-002. Every request is reproduced exactly as it was received, in bold. The SIMF response follows immediately underneath it in a smaller font, so the answer is always distinguishable from the question. Three diagrams were requested; they are reproduced at full page size in the annex.</w:t>
      </w:r>
    </w:p>
    <w:p w14:paraId="16A38F3A" w14:textId="77777777" w:rsidR="00D07E65" w:rsidRDefault="00000000" w:rsidP="00D016DA">
      <w:pPr>
        <w:bidi w:val="0"/>
      </w:pPr>
      <w:r>
        <w:rPr>
          <w:sz w:val="22"/>
        </w:rPr>
        <w:t>Two answers correct statements that appeared in v0.07. First, artificial intelligence no longer runs in the cloud: every inference is performed on an on-premises service inside the SSA zone. Second, the direct connection drawn between the load balancer and the AI service was an error in the v0.07 diagram and has been removed. Both corrections are carried into the updated design document.</w:t>
      </w:r>
    </w:p>
    <w:p w14:paraId="1BBA71D9" w14:textId="77777777" w:rsidR="00D07E65" w:rsidRDefault="00000000">
      <w:pPr>
        <w:bidi w:val="0"/>
        <w:spacing w:before="120" w:after="100"/>
        <w:jc w:val="left"/>
      </w:pPr>
      <w:r>
        <w:rPr>
          <w:b/>
          <w:color w:val="1F3864"/>
          <w:sz w:val="26"/>
        </w:rPr>
        <w:t>Summary of the responses</w:t>
      </w:r>
    </w:p>
    <w:tbl>
      <w:tblPr>
        <w:tblStyle w:val="TableGrid"/>
        <w:tblW w:w="0" w:type="auto"/>
        <w:tblLayout w:type="fixed"/>
        <w:tblLook w:val="04A0" w:firstRow="1" w:lastRow="0" w:firstColumn="1" w:lastColumn="0" w:noHBand="0" w:noVBand="1"/>
      </w:tblPr>
      <w:tblGrid>
        <w:gridCol w:w="504"/>
        <w:gridCol w:w="2952"/>
        <w:gridCol w:w="5904"/>
      </w:tblGrid>
      <w:tr w:rsidR="00D07E65" w14:paraId="2AB66697" w14:textId="77777777">
        <w:trPr>
          <w:tblHeader/>
        </w:trPr>
        <w:tc>
          <w:tcPr>
            <w:tcW w:w="504" w:type="dxa"/>
            <w:shd w:val="clear" w:color="auto" w:fill="1F3864"/>
          </w:tcPr>
          <w:p w14:paraId="5AAE5A23" w14:textId="77777777" w:rsidR="00D07E65" w:rsidRDefault="00000000">
            <w:pPr>
              <w:bidi w:val="0"/>
              <w:spacing w:before="20" w:after="20"/>
              <w:jc w:val="left"/>
            </w:pPr>
            <w:r>
              <w:rPr>
                <w:b/>
                <w:color w:val="FFFFFF"/>
                <w:sz w:val="19"/>
              </w:rPr>
              <w:t>#</w:t>
            </w:r>
          </w:p>
        </w:tc>
        <w:tc>
          <w:tcPr>
            <w:tcW w:w="2952" w:type="dxa"/>
            <w:shd w:val="clear" w:color="auto" w:fill="1F3864"/>
          </w:tcPr>
          <w:p w14:paraId="6DC4D56A" w14:textId="77777777" w:rsidR="00D07E65" w:rsidRDefault="00000000">
            <w:pPr>
              <w:bidi w:val="0"/>
              <w:spacing w:before="20" w:after="20"/>
              <w:jc w:val="left"/>
            </w:pPr>
            <w:r>
              <w:rPr>
                <w:b/>
                <w:color w:val="FFFFFF"/>
                <w:sz w:val="19"/>
              </w:rPr>
              <w:t>Subject of the request</w:t>
            </w:r>
          </w:p>
        </w:tc>
        <w:tc>
          <w:tcPr>
            <w:tcW w:w="5904" w:type="dxa"/>
            <w:shd w:val="clear" w:color="auto" w:fill="1F3864"/>
          </w:tcPr>
          <w:p w14:paraId="333C4882" w14:textId="77777777" w:rsidR="00D07E65" w:rsidRDefault="00000000">
            <w:pPr>
              <w:bidi w:val="0"/>
              <w:spacing w:before="20" w:after="20"/>
              <w:jc w:val="left"/>
            </w:pPr>
            <w:r>
              <w:rPr>
                <w:b/>
                <w:color w:val="FFFFFF"/>
                <w:sz w:val="19"/>
              </w:rPr>
              <w:t>Response in one line</w:t>
            </w:r>
          </w:p>
        </w:tc>
      </w:tr>
      <w:tr w:rsidR="00D07E65" w14:paraId="69C5DDE0" w14:textId="77777777">
        <w:tc>
          <w:tcPr>
            <w:tcW w:w="504" w:type="dxa"/>
          </w:tcPr>
          <w:p w14:paraId="328A6DA6" w14:textId="77777777" w:rsidR="00D07E65" w:rsidRDefault="00000000">
            <w:pPr>
              <w:bidi w:val="0"/>
              <w:spacing w:before="20" w:after="20"/>
              <w:jc w:val="left"/>
            </w:pPr>
            <w:r>
              <w:rPr>
                <w:sz w:val="19"/>
              </w:rPr>
              <w:t>1</w:t>
            </w:r>
          </w:p>
        </w:tc>
        <w:tc>
          <w:tcPr>
            <w:tcW w:w="2952" w:type="dxa"/>
          </w:tcPr>
          <w:p w14:paraId="039D3507" w14:textId="77777777" w:rsidR="00D07E65" w:rsidRDefault="00000000">
            <w:pPr>
              <w:bidi w:val="0"/>
              <w:spacing w:before="20" w:after="20"/>
              <w:jc w:val="left"/>
            </w:pPr>
            <w:r>
              <w:rPr>
                <w:sz w:val="19"/>
              </w:rPr>
              <w:t>Two tier or three tier, and tier deployment</w:t>
            </w:r>
          </w:p>
        </w:tc>
        <w:tc>
          <w:tcPr>
            <w:tcW w:w="5904" w:type="dxa"/>
          </w:tcPr>
          <w:p w14:paraId="4107F81A" w14:textId="77777777" w:rsidR="00D07E65" w:rsidRDefault="00000000">
            <w:pPr>
              <w:bidi w:val="0"/>
              <w:spacing w:before="20" w:after="20"/>
              <w:jc w:val="left"/>
            </w:pPr>
            <w:r>
              <w:rPr>
                <w:sz w:val="19"/>
              </w:rPr>
              <w:t>Three tier. Presentation, application and data tiers are separate servers in production.</w:t>
            </w:r>
          </w:p>
        </w:tc>
      </w:tr>
      <w:tr w:rsidR="00D07E65" w14:paraId="416178C4" w14:textId="77777777">
        <w:tc>
          <w:tcPr>
            <w:tcW w:w="504" w:type="dxa"/>
          </w:tcPr>
          <w:p w14:paraId="66DDD1CF" w14:textId="77777777" w:rsidR="00D07E65" w:rsidRDefault="00000000">
            <w:pPr>
              <w:bidi w:val="0"/>
              <w:spacing w:before="20" w:after="20"/>
              <w:jc w:val="left"/>
            </w:pPr>
            <w:r>
              <w:rPr>
                <w:sz w:val="19"/>
              </w:rPr>
              <w:t>2</w:t>
            </w:r>
          </w:p>
        </w:tc>
        <w:tc>
          <w:tcPr>
            <w:tcW w:w="2952" w:type="dxa"/>
          </w:tcPr>
          <w:p w14:paraId="66C6E091" w14:textId="77777777" w:rsidR="00D07E65" w:rsidRDefault="00000000">
            <w:pPr>
              <w:bidi w:val="0"/>
              <w:spacing w:before="20" w:after="20"/>
              <w:jc w:val="left"/>
            </w:pPr>
            <w:r>
              <w:rPr>
                <w:sz w:val="19"/>
              </w:rPr>
              <w:t>YouTube live stream flow</w:t>
            </w:r>
          </w:p>
        </w:tc>
        <w:tc>
          <w:tcPr>
            <w:tcW w:w="5904" w:type="dxa"/>
          </w:tcPr>
          <w:p w14:paraId="76A209DE" w14:textId="77777777" w:rsidR="00D07E65" w:rsidRDefault="00000000">
            <w:pPr>
              <w:bidi w:val="0"/>
              <w:spacing w:before="20" w:after="20"/>
              <w:jc w:val="left"/>
            </w:pPr>
            <w:r>
              <w:rPr>
                <w:sz w:val="19"/>
              </w:rPr>
              <w:t>Delivered directly from YouTube to the device. It is not routed through the backend.</w:t>
            </w:r>
          </w:p>
        </w:tc>
      </w:tr>
      <w:tr w:rsidR="00D07E65" w14:paraId="73B90FBE" w14:textId="77777777">
        <w:tc>
          <w:tcPr>
            <w:tcW w:w="504" w:type="dxa"/>
          </w:tcPr>
          <w:p w14:paraId="5362DF6D" w14:textId="77777777" w:rsidR="00D07E65" w:rsidRDefault="00000000">
            <w:pPr>
              <w:bidi w:val="0"/>
              <w:spacing w:before="20" w:after="20"/>
              <w:jc w:val="left"/>
            </w:pPr>
            <w:r>
              <w:rPr>
                <w:sz w:val="19"/>
              </w:rPr>
              <w:t>3</w:t>
            </w:r>
          </w:p>
        </w:tc>
        <w:tc>
          <w:tcPr>
            <w:tcW w:w="2952" w:type="dxa"/>
          </w:tcPr>
          <w:p w14:paraId="13224BD7" w14:textId="77777777" w:rsidR="00D07E65" w:rsidRDefault="00000000">
            <w:pPr>
              <w:bidi w:val="0"/>
              <w:spacing w:before="20" w:after="20"/>
              <w:jc w:val="left"/>
            </w:pPr>
            <w:r>
              <w:rPr>
                <w:sz w:val="19"/>
              </w:rPr>
              <w:t>Embed only, or YouTube APIs</w:t>
            </w:r>
          </w:p>
        </w:tc>
        <w:tc>
          <w:tcPr>
            <w:tcW w:w="5904" w:type="dxa"/>
          </w:tcPr>
          <w:p w14:paraId="25C43885" w14:textId="77777777" w:rsidR="00D07E65" w:rsidRDefault="00000000">
            <w:pPr>
              <w:bidi w:val="0"/>
              <w:spacing w:before="20" w:after="20"/>
              <w:jc w:val="left"/>
            </w:pPr>
            <w:r>
              <w:rPr>
                <w:sz w:val="19"/>
              </w:rPr>
              <w:t>Embed only, plus one caption retrieval call. SIMF creates and manages no stream.</w:t>
            </w:r>
          </w:p>
        </w:tc>
      </w:tr>
      <w:tr w:rsidR="00D07E65" w14:paraId="3215D370" w14:textId="77777777">
        <w:tc>
          <w:tcPr>
            <w:tcW w:w="504" w:type="dxa"/>
          </w:tcPr>
          <w:p w14:paraId="1D9DEC87" w14:textId="77777777" w:rsidR="00D07E65" w:rsidRDefault="00000000">
            <w:pPr>
              <w:bidi w:val="0"/>
              <w:spacing w:before="20" w:after="20"/>
              <w:jc w:val="left"/>
            </w:pPr>
            <w:r>
              <w:rPr>
                <w:sz w:val="19"/>
              </w:rPr>
              <w:t>4</w:t>
            </w:r>
          </w:p>
        </w:tc>
        <w:tc>
          <w:tcPr>
            <w:tcW w:w="2952" w:type="dxa"/>
          </w:tcPr>
          <w:p w14:paraId="4E87BE4D" w14:textId="77777777" w:rsidR="00D07E65" w:rsidRDefault="00000000">
            <w:pPr>
              <w:bidi w:val="0"/>
              <w:spacing w:before="20" w:after="20"/>
              <w:jc w:val="left"/>
            </w:pPr>
            <w:r>
              <w:rPr>
                <w:sz w:val="19"/>
              </w:rPr>
              <w:t>AI and caption API outbound flow</w:t>
            </w:r>
          </w:p>
        </w:tc>
        <w:tc>
          <w:tcPr>
            <w:tcW w:w="5904" w:type="dxa"/>
          </w:tcPr>
          <w:p w14:paraId="489C5FD9" w14:textId="77777777" w:rsidR="00D07E65" w:rsidRDefault="00000000">
            <w:pPr>
              <w:bidi w:val="0"/>
              <w:spacing w:before="20" w:after="20"/>
              <w:jc w:val="left"/>
            </w:pPr>
            <w:r>
              <w:rPr>
                <w:sz w:val="19"/>
              </w:rPr>
              <w:t>No AI provider is enabled, so no AI traffic leaves. Only the caption call goes out, carrying a public video id.</w:t>
            </w:r>
          </w:p>
        </w:tc>
      </w:tr>
      <w:tr w:rsidR="00D07E65" w14:paraId="121DE803" w14:textId="77777777">
        <w:tc>
          <w:tcPr>
            <w:tcW w:w="504" w:type="dxa"/>
          </w:tcPr>
          <w:p w14:paraId="0A5D2DBB" w14:textId="77777777" w:rsidR="00D07E65" w:rsidRDefault="00000000">
            <w:pPr>
              <w:bidi w:val="0"/>
              <w:spacing w:before="20" w:after="20"/>
              <w:jc w:val="left"/>
            </w:pPr>
            <w:r>
              <w:rPr>
                <w:sz w:val="19"/>
              </w:rPr>
              <w:t>5</w:t>
            </w:r>
          </w:p>
        </w:tc>
        <w:tc>
          <w:tcPr>
            <w:tcW w:w="2952" w:type="dxa"/>
          </w:tcPr>
          <w:p w14:paraId="33B021B2" w14:textId="77777777" w:rsidR="00D07E65" w:rsidRDefault="00000000">
            <w:pPr>
              <w:bidi w:val="0"/>
              <w:spacing w:before="20" w:after="20"/>
              <w:jc w:val="left"/>
            </w:pPr>
            <w:r>
              <w:rPr>
                <w:sz w:val="19"/>
              </w:rPr>
              <w:t>Authentication and e-mailed passwords</w:t>
            </w:r>
          </w:p>
        </w:tc>
        <w:tc>
          <w:tcPr>
            <w:tcW w:w="5904" w:type="dxa"/>
          </w:tcPr>
          <w:p w14:paraId="07097D70" w14:textId="77777777" w:rsidR="00D07E65" w:rsidRDefault="00000000">
            <w:pPr>
              <w:bidi w:val="0"/>
              <w:spacing w:before="20" w:after="20"/>
              <w:jc w:val="left"/>
            </w:pPr>
            <w:r>
              <w:rPr>
                <w:sz w:val="19"/>
              </w:rPr>
              <w:t>Passwords are stored as PBKDF2 hashes. No password is ever e-mailed. Forced change is enforced.</w:t>
            </w:r>
          </w:p>
        </w:tc>
      </w:tr>
      <w:tr w:rsidR="00D07E65" w14:paraId="18104403" w14:textId="77777777">
        <w:tc>
          <w:tcPr>
            <w:tcW w:w="504" w:type="dxa"/>
          </w:tcPr>
          <w:p w14:paraId="205A8904" w14:textId="77777777" w:rsidR="00D07E65" w:rsidRDefault="00000000">
            <w:pPr>
              <w:bidi w:val="0"/>
              <w:spacing w:before="20" w:after="20"/>
              <w:jc w:val="left"/>
            </w:pPr>
            <w:r>
              <w:rPr>
                <w:sz w:val="19"/>
              </w:rPr>
              <w:t>6</w:t>
            </w:r>
          </w:p>
        </w:tc>
        <w:tc>
          <w:tcPr>
            <w:tcW w:w="2952" w:type="dxa"/>
          </w:tcPr>
          <w:p w14:paraId="4C4734B2" w14:textId="77777777" w:rsidR="00D07E65" w:rsidRDefault="00000000">
            <w:pPr>
              <w:bidi w:val="0"/>
              <w:spacing w:before="20" w:after="20"/>
              <w:jc w:val="left"/>
            </w:pPr>
            <w:r>
              <w:rPr>
                <w:sz w:val="19"/>
              </w:rPr>
              <w:t>Purpose and content of the file share</w:t>
            </w:r>
          </w:p>
        </w:tc>
        <w:tc>
          <w:tcPr>
            <w:tcW w:w="5904" w:type="dxa"/>
          </w:tcPr>
          <w:p w14:paraId="62BD6D20" w14:textId="77777777" w:rsidR="00D07E65" w:rsidRDefault="00000000">
            <w:pPr>
              <w:bidi w:val="0"/>
              <w:spacing w:before="20" w:after="20"/>
              <w:jc w:val="left"/>
            </w:pPr>
            <w:r>
              <w:rPr>
                <w:sz w:val="19"/>
              </w:rPr>
              <w:t>Binary content the database must not hold. 18 categories, 4 tiers, 4 encrypted at rest.</w:t>
            </w:r>
          </w:p>
        </w:tc>
      </w:tr>
      <w:tr w:rsidR="00D07E65" w14:paraId="6B977027" w14:textId="77777777">
        <w:tc>
          <w:tcPr>
            <w:tcW w:w="504" w:type="dxa"/>
          </w:tcPr>
          <w:p w14:paraId="430DE355" w14:textId="77777777" w:rsidR="00D07E65" w:rsidRDefault="00000000">
            <w:pPr>
              <w:bidi w:val="0"/>
              <w:spacing w:before="20" w:after="20"/>
              <w:jc w:val="left"/>
            </w:pPr>
            <w:r>
              <w:rPr>
                <w:sz w:val="19"/>
              </w:rPr>
              <w:t>7</w:t>
            </w:r>
          </w:p>
        </w:tc>
        <w:tc>
          <w:tcPr>
            <w:tcW w:w="2952" w:type="dxa"/>
          </w:tcPr>
          <w:p w14:paraId="06D70F38" w14:textId="77777777" w:rsidR="00D07E65" w:rsidRDefault="00000000">
            <w:pPr>
              <w:bidi w:val="0"/>
              <w:spacing w:before="20" w:after="20"/>
              <w:jc w:val="left"/>
            </w:pPr>
            <w:r>
              <w:rPr>
                <w:sz w:val="19"/>
              </w:rPr>
              <w:t>Sequence diagrams</w:t>
            </w:r>
          </w:p>
        </w:tc>
        <w:tc>
          <w:tcPr>
            <w:tcW w:w="5904" w:type="dxa"/>
          </w:tcPr>
          <w:p w14:paraId="036F9AEF" w14:textId="77777777" w:rsidR="00D07E65" w:rsidRDefault="00000000">
            <w:pPr>
              <w:bidi w:val="0"/>
              <w:spacing w:before="20" w:after="20"/>
              <w:jc w:val="left"/>
            </w:pPr>
            <w:r>
              <w:rPr>
                <w:sz w:val="19"/>
              </w:rPr>
              <w:t>Provided. Figure 2 for components and interaction, Figure 3 for the workflows.</w:t>
            </w:r>
          </w:p>
        </w:tc>
      </w:tr>
      <w:tr w:rsidR="00D07E65" w14:paraId="702FE24D" w14:textId="77777777">
        <w:tc>
          <w:tcPr>
            <w:tcW w:w="504" w:type="dxa"/>
          </w:tcPr>
          <w:p w14:paraId="2BB68440" w14:textId="77777777" w:rsidR="00D07E65" w:rsidRDefault="00000000">
            <w:pPr>
              <w:bidi w:val="0"/>
              <w:spacing w:before="20" w:after="20"/>
              <w:jc w:val="left"/>
            </w:pPr>
            <w:r>
              <w:rPr>
                <w:sz w:val="19"/>
              </w:rPr>
              <w:t>8</w:t>
            </w:r>
          </w:p>
        </w:tc>
        <w:tc>
          <w:tcPr>
            <w:tcW w:w="2952" w:type="dxa"/>
          </w:tcPr>
          <w:p w14:paraId="13FC5D4D" w14:textId="77777777" w:rsidR="00D07E65" w:rsidRDefault="00000000">
            <w:pPr>
              <w:bidi w:val="0"/>
              <w:spacing w:before="20" w:after="20"/>
              <w:jc w:val="left"/>
            </w:pPr>
            <w:r>
              <w:rPr>
                <w:sz w:val="19"/>
              </w:rPr>
              <w:t>Mobile enrolment and the ES256 key</w:t>
            </w:r>
          </w:p>
        </w:tc>
        <w:tc>
          <w:tcPr>
            <w:tcW w:w="5904" w:type="dxa"/>
          </w:tcPr>
          <w:p w14:paraId="5394027A" w14:textId="77777777" w:rsidR="00D07E65" w:rsidRDefault="00000000">
            <w:pPr>
              <w:bidi w:val="0"/>
              <w:spacing w:before="20" w:after="20"/>
              <w:jc w:val="left"/>
            </w:pPr>
            <w:r>
              <w:rPr>
                <w:sz w:val="19"/>
              </w:rPr>
              <w:t>Key pair generated on the device, only the public key registered, challenge signed, revocable.</w:t>
            </w:r>
          </w:p>
        </w:tc>
      </w:tr>
      <w:tr w:rsidR="00D07E65" w14:paraId="0A23674D" w14:textId="77777777">
        <w:tc>
          <w:tcPr>
            <w:tcW w:w="504" w:type="dxa"/>
          </w:tcPr>
          <w:p w14:paraId="780997F5" w14:textId="77777777" w:rsidR="00D07E65" w:rsidRDefault="00000000">
            <w:pPr>
              <w:bidi w:val="0"/>
              <w:spacing w:before="20" w:after="20"/>
              <w:jc w:val="left"/>
            </w:pPr>
            <w:r>
              <w:rPr>
                <w:sz w:val="19"/>
              </w:rPr>
              <w:t>9</w:t>
            </w:r>
          </w:p>
        </w:tc>
        <w:tc>
          <w:tcPr>
            <w:tcW w:w="2952" w:type="dxa"/>
          </w:tcPr>
          <w:p w14:paraId="2317991A" w14:textId="77777777" w:rsidR="00D07E65" w:rsidRDefault="00000000">
            <w:pPr>
              <w:bidi w:val="0"/>
              <w:spacing w:before="20" w:after="20"/>
              <w:jc w:val="left"/>
            </w:pPr>
            <w:r>
              <w:rPr>
                <w:sz w:val="19"/>
              </w:rPr>
              <w:t>Data shared with external services</w:t>
            </w:r>
          </w:p>
        </w:tc>
        <w:tc>
          <w:tcPr>
            <w:tcW w:w="5904" w:type="dxa"/>
          </w:tcPr>
          <w:p w14:paraId="5B59411A" w14:textId="77777777" w:rsidR="00D07E65" w:rsidRDefault="00000000">
            <w:pPr>
              <w:bidi w:val="0"/>
              <w:spacing w:before="20" w:after="20"/>
              <w:jc w:val="left"/>
            </w:pPr>
            <w:r>
              <w:rPr>
                <w:sz w:val="19"/>
              </w:rPr>
              <w:t>Only YouTube, and only a public video id. Nothing is sent to an AI provider today.</w:t>
            </w:r>
          </w:p>
        </w:tc>
      </w:tr>
      <w:tr w:rsidR="00D07E65" w14:paraId="754FB089" w14:textId="77777777">
        <w:tc>
          <w:tcPr>
            <w:tcW w:w="504" w:type="dxa"/>
          </w:tcPr>
          <w:p w14:paraId="0B3EBB2F" w14:textId="77777777" w:rsidR="00D07E65" w:rsidRDefault="00000000">
            <w:pPr>
              <w:bidi w:val="0"/>
              <w:spacing w:before="20" w:after="20"/>
              <w:jc w:val="left"/>
            </w:pPr>
            <w:r>
              <w:rPr>
                <w:sz w:val="19"/>
              </w:rPr>
              <w:t>10</w:t>
            </w:r>
          </w:p>
        </w:tc>
        <w:tc>
          <w:tcPr>
            <w:tcW w:w="2952" w:type="dxa"/>
          </w:tcPr>
          <w:p w14:paraId="009FB51F" w14:textId="77777777" w:rsidR="00D07E65" w:rsidRDefault="00000000">
            <w:pPr>
              <w:bidi w:val="0"/>
              <w:spacing w:before="20" w:after="20"/>
              <w:jc w:val="left"/>
            </w:pPr>
            <w:r>
              <w:rPr>
                <w:sz w:val="19"/>
              </w:rPr>
              <w:t>SIEM and SMTP in the diagram</w:t>
            </w:r>
          </w:p>
        </w:tc>
        <w:tc>
          <w:tcPr>
            <w:tcW w:w="5904" w:type="dxa"/>
          </w:tcPr>
          <w:p w14:paraId="09F41ED6" w14:textId="77777777" w:rsidR="00D07E65" w:rsidRDefault="00000000">
            <w:pPr>
              <w:bidi w:val="0"/>
              <w:spacing w:before="20" w:after="20"/>
              <w:jc w:val="left"/>
            </w:pPr>
            <w:r>
              <w:rPr>
                <w:sz w:val="19"/>
              </w:rPr>
              <w:t>Both internal to the SSA zone. SMTP on 587, SIEM on 6514. The matrix is updated.</w:t>
            </w:r>
          </w:p>
        </w:tc>
      </w:tr>
      <w:tr w:rsidR="00D07E65" w14:paraId="6D8A1093" w14:textId="77777777">
        <w:tc>
          <w:tcPr>
            <w:tcW w:w="504" w:type="dxa"/>
          </w:tcPr>
          <w:p w14:paraId="0D347757" w14:textId="77777777" w:rsidR="00D07E65" w:rsidRDefault="00000000">
            <w:pPr>
              <w:bidi w:val="0"/>
              <w:spacing w:before="20" w:after="20"/>
              <w:jc w:val="left"/>
            </w:pPr>
            <w:r>
              <w:rPr>
                <w:sz w:val="19"/>
              </w:rPr>
              <w:t>11</w:t>
            </w:r>
          </w:p>
        </w:tc>
        <w:tc>
          <w:tcPr>
            <w:tcW w:w="2952" w:type="dxa"/>
          </w:tcPr>
          <w:p w14:paraId="30D2EE57" w14:textId="77777777" w:rsidR="00D07E65" w:rsidRDefault="00000000">
            <w:pPr>
              <w:bidi w:val="0"/>
              <w:spacing w:before="20" w:after="20"/>
              <w:jc w:val="left"/>
            </w:pPr>
            <w:r>
              <w:rPr>
                <w:sz w:val="19"/>
              </w:rPr>
              <w:t>Load balancer to AI connection</w:t>
            </w:r>
          </w:p>
        </w:tc>
        <w:tc>
          <w:tcPr>
            <w:tcW w:w="5904" w:type="dxa"/>
          </w:tcPr>
          <w:p w14:paraId="270E601D" w14:textId="77777777" w:rsidR="00D07E65" w:rsidRDefault="00000000">
            <w:pPr>
              <w:bidi w:val="0"/>
              <w:spacing w:before="20" w:after="20"/>
              <w:jc w:val="left"/>
            </w:pPr>
            <w:r>
              <w:rPr>
                <w:sz w:val="19"/>
              </w:rPr>
              <w:t>No such connection. It was a diagram error and is removed. Only SIMF.Api calls the AI endpoint.</w:t>
            </w:r>
          </w:p>
        </w:tc>
      </w:tr>
      <w:tr w:rsidR="00D07E65" w14:paraId="54EA91FF" w14:textId="77777777">
        <w:tc>
          <w:tcPr>
            <w:tcW w:w="504" w:type="dxa"/>
          </w:tcPr>
          <w:p w14:paraId="64AAC1A6" w14:textId="77777777" w:rsidR="00D07E65" w:rsidRDefault="00000000">
            <w:pPr>
              <w:bidi w:val="0"/>
              <w:spacing w:before="20" w:after="20"/>
              <w:jc w:val="left"/>
            </w:pPr>
            <w:r>
              <w:rPr>
                <w:sz w:val="19"/>
              </w:rPr>
              <w:lastRenderedPageBreak/>
              <w:t>12</w:t>
            </w:r>
          </w:p>
        </w:tc>
        <w:tc>
          <w:tcPr>
            <w:tcW w:w="2952" w:type="dxa"/>
          </w:tcPr>
          <w:p w14:paraId="05D3ED07" w14:textId="77777777" w:rsidR="00D07E65" w:rsidRDefault="00000000">
            <w:pPr>
              <w:bidi w:val="0"/>
              <w:spacing w:before="20" w:after="20"/>
              <w:jc w:val="left"/>
            </w:pPr>
            <w:r>
              <w:rPr>
                <w:sz w:val="19"/>
              </w:rPr>
              <w:t>Outbound path from the AI service</w:t>
            </w:r>
          </w:p>
        </w:tc>
        <w:tc>
          <w:tcPr>
            <w:tcW w:w="5904" w:type="dxa"/>
          </w:tcPr>
          <w:p w14:paraId="2E38D25A" w14:textId="77777777" w:rsidR="00D07E65" w:rsidRDefault="00000000">
            <w:pPr>
              <w:bidi w:val="0"/>
              <w:spacing w:before="20" w:after="20"/>
              <w:jc w:val="left"/>
            </w:pPr>
            <w:r>
              <w:rPr>
                <w:sz w:val="19"/>
              </w:rPr>
              <w:t>Agreed. No AI egress exists today. Any egress is via the egress point and edge firewall.</w:t>
            </w:r>
          </w:p>
        </w:tc>
      </w:tr>
      <w:tr w:rsidR="00D07E65" w14:paraId="023547F7" w14:textId="77777777">
        <w:tc>
          <w:tcPr>
            <w:tcW w:w="504" w:type="dxa"/>
          </w:tcPr>
          <w:p w14:paraId="45EFD288" w14:textId="77777777" w:rsidR="00D07E65" w:rsidRDefault="00000000">
            <w:pPr>
              <w:bidi w:val="0"/>
              <w:spacing w:before="20" w:after="20"/>
              <w:jc w:val="left"/>
            </w:pPr>
            <w:r>
              <w:rPr>
                <w:sz w:val="19"/>
              </w:rPr>
              <w:t>13</w:t>
            </w:r>
          </w:p>
        </w:tc>
        <w:tc>
          <w:tcPr>
            <w:tcW w:w="2952" w:type="dxa"/>
          </w:tcPr>
          <w:p w14:paraId="1C6C7EA7" w14:textId="77777777" w:rsidR="00D07E65" w:rsidRDefault="00000000">
            <w:pPr>
              <w:bidi w:val="0"/>
              <w:spacing w:before="20" w:after="20"/>
              <w:jc w:val="left"/>
            </w:pPr>
            <w:r>
              <w:rPr>
                <w:sz w:val="19"/>
              </w:rPr>
              <w:t>Hosting server per component</w:t>
            </w:r>
          </w:p>
        </w:tc>
        <w:tc>
          <w:tcPr>
            <w:tcW w:w="5904" w:type="dxa"/>
          </w:tcPr>
          <w:p w14:paraId="09439EF1" w14:textId="77777777" w:rsidR="00D07E65" w:rsidRDefault="00000000">
            <w:pPr>
              <w:bidi w:val="0"/>
              <w:spacing w:before="20" w:after="20"/>
              <w:jc w:val="left"/>
            </w:pPr>
            <w:r>
              <w:rPr>
                <w:sz w:val="19"/>
              </w:rPr>
              <w:t>Done. Figure 1 shows one box per hosting server, and the matrix is updated to match.</w:t>
            </w:r>
          </w:p>
        </w:tc>
      </w:tr>
    </w:tbl>
    <w:p w14:paraId="51167BFD" w14:textId="77777777" w:rsidR="00D07E65" w:rsidRDefault="00000000">
      <w:pPr>
        <w:keepNext/>
        <w:bidi w:val="0"/>
        <w:spacing w:before="240" w:after="100"/>
        <w:jc w:val="left"/>
      </w:pPr>
      <w:r>
        <w:rPr>
          <w:b/>
          <w:color w:val="1F3864"/>
          <w:sz w:val="26"/>
        </w:rPr>
        <w:t>Responses in full</w:t>
      </w:r>
    </w:p>
    <w:p w14:paraId="669F67A9" w14:textId="77777777" w:rsidR="00D07E65" w:rsidRDefault="00000000">
      <w:pPr>
        <w:bidi w:val="0"/>
        <w:spacing w:before="200" w:after="60"/>
        <w:jc w:val="left"/>
      </w:pPr>
      <w:r>
        <w:rPr>
          <w:b/>
          <w:color w:val="1F3864"/>
          <w:sz w:val="24"/>
        </w:rPr>
        <w:t>Point 1. Clarify whether the solution follows a two tier or three tier deployment architecture and whether the presentation layer and the backend layer API / business layer are deployed separately or hosted on the same application server.</w:t>
      </w:r>
    </w:p>
    <w:p w14:paraId="0C58AB92" w14:textId="77777777" w:rsidR="00D07E65" w:rsidRDefault="00000000">
      <w:pPr>
        <w:bidi w:val="0"/>
        <w:spacing w:after="40"/>
        <w:ind w:left="403"/>
        <w:jc w:val="left"/>
      </w:pPr>
      <w:r>
        <w:rPr>
          <w:b/>
          <w:color w:val="C00000"/>
          <w:sz w:val="20"/>
        </w:rPr>
        <w:t>SIMF response</w:t>
      </w:r>
    </w:p>
    <w:p w14:paraId="40BAA61A" w14:textId="77777777" w:rsidR="00D07E65" w:rsidRDefault="00000000" w:rsidP="00D016DA">
      <w:pPr>
        <w:bidi w:val="0"/>
        <w:spacing w:after="80"/>
        <w:ind w:left="403"/>
      </w:pPr>
      <w:r>
        <w:rPr>
          <w:sz w:val="20"/>
        </w:rPr>
        <w:t>Three tier, and the tiers are deployed on separate servers in production.</w:t>
      </w:r>
    </w:p>
    <w:p w14:paraId="538317C6" w14:textId="77777777" w:rsidR="00D07E65" w:rsidRDefault="00000000" w:rsidP="00D016DA">
      <w:pPr>
        <w:bidi w:val="0"/>
        <w:spacing w:after="80"/>
        <w:ind w:left="403"/>
      </w:pPr>
      <w:r>
        <w:rPr>
          <w:sz w:val="20"/>
        </w:rPr>
        <w:t>Presentation tier: SIMF.Web (Blazor SSR) on two web hosts, and SIMF.ControlPanel (Blazor Server) on two admin hosts with session affinity. Application tier: SIMF.Api on four stateless API hosts. Data tier: SQL Server 2022 in the HSA zone.</w:t>
      </w:r>
    </w:p>
    <w:p w14:paraId="6733E915" w14:textId="77777777" w:rsidR="00D07E65" w:rsidRDefault="00000000" w:rsidP="00D016DA">
      <w:pPr>
        <w:bidi w:val="0"/>
        <w:spacing w:after="80"/>
        <w:ind w:left="403"/>
      </w:pPr>
      <w:r>
        <w:rPr>
          <w:sz w:val="20"/>
        </w:rPr>
        <w:t>The separation is structural, not only physical. Neither presentation project holds a database connection string or an EF Core DbContext; they reference only the shared client libraries and reach data solely through the API over HTTPS 443. A compromise of a presentation host therefore yields no direct database access.</w:t>
      </w:r>
    </w:p>
    <w:p w14:paraId="4D81C8E2" w14:textId="77777777" w:rsidR="00D07E65" w:rsidRDefault="00000000" w:rsidP="00D016DA">
      <w:pPr>
        <w:bidi w:val="0"/>
        <w:spacing w:after="80"/>
        <w:ind w:left="403"/>
      </w:pPr>
      <w:r>
        <w:rPr>
          <w:sz w:val="20"/>
        </w:rPr>
        <w:t>Development and Test run all three sites on a single node, which is the intended footprint for those environments. Figure 1 shows one box per hosting server.</w:t>
      </w:r>
    </w:p>
    <w:p w14:paraId="0704626B" w14:textId="77777777" w:rsidR="00D07E65" w:rsidRDefault="00000000">
      <w:pPr>
        <w:bidi w:val="0"/>
        <w:spacing w:before="200" w:after="60"/>
        <w:jc w:val="left"/>
      </w:pPr>
      <w:r>
        <w:rPr>
          <w:b/>
          <w:color w:val="1F3864"/>
          <w:sz w:val="24"/>
        </w:rPr>
        <w:t>Point 2. clarify the role and communication flow of the YouTube integration, including whether the live stream is delivered directly from YouTube to the mobile application and public website , or routed through the application backend.</w:t>
      </w:r>
    </w:p>
    <w:p w14:paraId="4E404DF4" w14:textId="77777777" w:rsidR="00D07E65" w:rsidRDefault="00000000">
      <w:pPr>
        <w:bidi w:val="0"/>
        <w:spacing w:after="40"/>
        <w:ind w:left="403"/>
        <w:jc w:val="left"/>
      </w:pPr>
      <w:r>
        <w:rPr>
          <w:b/>
          <w:color w:val="C00000"/>
          <w:sz w:val="20"/>
        </w:rPr>
        <w:t>SIMF response</w:t>
      </w:r>
    </w:p>
    <w:p w14:paraId="13FB747E" w14:textId="77777777" w:rsidR="00D07E65" w:rsidRDefault="00000000">
      <w:pPr>
        <w:bidi w:val="0"/>
        <w:spacing w:after="80"/>
        <w:ind w:left="403"/>
        <w:jc w:val="left"/>
      </w:pPr>
      <w:r>
        <w:rPr>
          <w:sz w:val="20"/>
        </w:rPr>
        <w:t>The live stream is delivered directly from YouTube to the attendee device. It is not routed through the application backend.</w:t>
      </w:r>
    </w:p>
    <w:p w14:paraId="30B0BA00" w14:textId="77777777" w:rsidR="00D07E65" w:rsidRDefault="00000000">
      <w:pPr>
        <w:bidi w:val="0"/>
        <w:spacing w:after="80"/>
        <w:ind w:left="403"/>
        <w:jc w:val="left"/>
      </w:pPr>
      <w:r>
        <w:rPr>
          <w:sz w:val="20"/>
        </w:rPr>
        <w:t>SIMF stores only the stream URL on the Session record and returns it in the session payload. The player in the mobile app and in the website then connects to YouTube itself and receives the video over HTTPS 443.</w:t>
      </w:r>
    </w:p>
    <w:p w14:paraId="06DC5CA2" w14:textId="77777777" w:rsidR="00D07E65" w:rsidRDefault="00000000">
      <w:pPr>
        <w:bidi w:val="0"/>
        <w:spacing w:after="80"/>
        <w:ind w:left="403"/>
        <w:jc w:val="left"/>
      </w:pPr>
      <w:r>
        <w:rPr>
          <w:sz w:val="20"/>
        </w:rPr>
        <w:t>Consequences, which are deliberate: no video, audio or segment traffic traverses any SIMF server; the platform carries no streaming bandwidth; and SIMF holds no media content. See Figure 1 connector 11 and Figure 3 step 13.</w:t>
      </w:r>
    </w:p>
    <w:p w14:paraId="4EDA6308" w14:textId="77777777" w:rsidR="00D07E65" w:rsidRDefault="00000000">
      <w:pPr>
        <w:bidi w:val="0"/>
        <w:spacing w:before="200" w:after="60"/>
        <w:jc w:val="left"/>
      </w:pPr>
      <w:r>
        <w:rPr>
          <w:b/>
          <w:color w:val="1F3864"/>
          <w:sz w:val="24"/>
        </w:rPr>
        <w:t>Point 3. Also clarify whether the solution only embeds the live stream or uses YouTube APIs to create , manage, or retrieve live stream and caption information.</w:t>
      </w:r>
    </w:p>
    <w:p w14:paraId="2B15FBE1" w14:textId="77777777" w:rsidR="00D07E65" w:rsidRDefault="00000000">
      <w:pPr>
        <w:bidi w:val="0"/>
        <w:spacing w:after="40"/>
        <w:ind w:left="403"/>
        <w:jc w:val="left"/>
      </w:pPr>
      <w:r>
        <w:rPr>
          <w:b/>
          <w:color w:val="C00000"/>
          <w:sz w:val="20"/>
        </w:rPr>
        <w:t>SIMF response</w:t>
      </w:r>
    </w:p>
    <w:p w14:paraId="056CB5A4" w14:textId="77777777" w:rsidR="00D07E65" w:rsidRDefault="00000000">
      <w:pPr>
        <w:bidi w:val="0"/>
        <w:spacing w:after="80"/>
        <w:ind w:left="403"/>
        <w:jc w:val="left"/>
      </w:pPr>
      <w:r>
        <w:rPr>
          <w:sz w:val="20"/>
        </w:rPr>
        <w:t>SIMF does not create, schedule or manage broadcasts. Those actions are performed by the media team inside YouTube.</w:t>
      </w:r>
    </w:p>
    <w:p w14:paraId="36811252" w14:textId="77777777" w:rsidR="00D07E65" w:rsidRDefault="00000000" w:rsidP="00D016DA">
      <w:pPr>
        <w:bidi w:val="0"/>
        <w:spacing w:after="80"/>
        <w:ind w:left="403"/>
      </w:pPr>
      <w:r>
        <w:rPr>
          <w:sz w:val="20"/>
        </w:rPr>
        <w:lastRenderedPageBreak/>
        <w:t>SIMF does two things only. First, it embeds playback, using the stored URL. Second, it makes one server-to-server call to retrieve the caption (subtitle) track for a published video id, which feeds the drafting of the session minutes.</w:t>
      </w:r>
    </w:p>
    <w:p w14:paraId="10A8A10B" w14:textId="77777777" w:rsidR="00D07E65" w:rsidRDefault="00000000" w:rsidP="00D016DA">
      <w:pPr>
        <w:bidi w:val="0"/>
        <w:spacing w:after="80"/>
        <w:ind w:left="403"/>
      </w:pPr>
      <w:r>
        <w:rPr>
          <w:sz w:val="20"/>
        </w:rPr>
        <w:t>The caption call is not essential. If it is unavailable, the administrator pastes or uploads the transcript instead, so no feature is blocked by it.</w:t>
      </w:r>
    </w:p>
    <w:p w14:paraId="3036E0E3" w14:textId="77777777" w:rsidR="00D07E65" w:rsidRDefault="00000000">
      <w:pPr>
        <w:bidi w:val="0"/>
        <w:spacing w:before="200" w:after="60"/>
        <w:jc w:val="left"/>
      </w:pPr>
      <w:r>
        <w:rPr>
          <w:b/>
          <w:color w:val="1F3864"/>
          <w:sz w:val="24"/>
        </w:rPr>
        <w:t>Point 4. clarify the purpose and outbound communication flow between the application backend , the AI provider and the YouTube caption API including the data exchange and authentication method</w:t>
      </w:r>
    </w:p>
    <w:p w14:paraId="445E3FA7" w14:textId="77777777" w:rsidR="00D07E65" w:rsidRDefault="00000000">
      <w:pPr>
        <w:bidi w:val="0"/>
        <w:spacing w:after="40"/>
        <w:ind w:left="403"/>
        <w:jc w:val="left"/>
      </w:pPr>
      <w:r>
        <w:rPr>
          <w:b/>
          <w:color w:val="C00000"/>
          <w:sz w:val="20"/>
        </w:rPr>
        <w:t>SIMF response</w:t>
      </w:r>
    </w:p>
    <w:p w14:paraId="6EBCC5AD" w14:textId="77777777" w:rsidR="00D07E65" w:rsidRDefault="00000000" w:rsidP="00D016DA">
      <w:pPr>
        <w:bidi w:val="0"/>
        <w:spacing w:after="80"/>
        <w:ind w:left="403"/>
      </w:pPr>
      <w:r>
        <w:rPr>
          <w:sz w:val="20"/>
        </w:rPr>
        <w:t>These are two different cases, and only one of them is outbound.</w:t>
      </w:r>
    </w:p>
    <w:p w14:paraId="5AF88026" w14:textId="77777777" w:rsidR="00D07E65" w:rsidRDefault="00000000" w:rsidP="00D016DA">
      <w:pPr>
        <w:bidi w:val="0"/>
        <w:spacing w:after="80"/>
        <w:ind w:left="403"/>
      </w:pPr>
      <w:r>
        <w:rPr>
          <w:sz w:val="20"/>
        </w:rPr>
        <w:t>Artificial intelligence: in the configuration delivered for the forum no AI provider is enabled, so no AI request leaves the ministry network and no inference is performed at all. Inference sits behind a single abstraction and the provider is a configuration value; the delivered value is a local stub that answers without calling anything. SIMF.Api is the only caller in every case, and the load balancer carries no AI traffic.</w:t>
      </w:r>
    </w:p>
    <w:p w14:paraId="0A5906DA" w14:textId="77777777" w:rsidR="00D07E65" w:rsidRDefault="00000000" w:rsidP="00D016DA">
      <w:pPr>
        <w:bidi w:val="0"/>
        <w:spacing w:after="80"/>
        <w:ind w:left="403"/>
      </w:pPr>
      <w:r>
        <w:rPr>
          <w:sz w:val="20"/>
        </w:rPr>
        <w:t>Enabling a provider is an explicit ministry decision, and that is the point at which the data question arises. An on-premises inference endpoint keeps every request inside the SSA zone and produces no egress. An external provider would send the fields listed in the table below Point 9 out through the controlled egress point, authenticated with that provider's API-key or bearer-token header, and would require a data-residency decision first. The codebase carries clients for three external providers, each of which accepts a configurable base URL, so the same client addresses an on-premises endpoint without a code change. No on-premises inference service is in place today.</w:t>
      </w:r>
    </w:p>
    <w:p w14:paraId="146892E5" w14:textId="77777777" w:rsidR="00D07E65" w:rsidRDefault="00000000" w:rsidP="00D016DA">
      <w:pPr>
        <w:bidi w:val="0"/>
        <w:spacing w:after="80"/>
        <w:ind w:left="403"/>
      </w:pPr>
      <w:r>
        <w:rPr>
          <w:sz w:val="20"/>
        </w:rPr>
        <w:t>YouTube caption API: this is the only outbound integration in the system. Purpose: import the subtitle track that feeds the session minutes. Data sent: the public YouTube video id, and nothing else. No personal data, no account data and no credential are sent, and the call is unauthenticated because the resource is public.</w:t>
      </w:r>
    </w:p>
    <w:p w14:paraId="0AD8096D" w14:textId="77777777" w:rsidR="00D07E65" w:rsidRDefault="00000000" w:rsidP="00D016DA">
      <w:pPr>
        <w:bidi w:val="0"/>
        <w:spacing w:after="80"/>
        <w:ind w:left="403"/>
      </w:pPr>
      <w:r>
        <w:rPr>
          <w:sz w:val="20"/>
        </w:rPr>
        <w:t>Path: SIMF.Api to the controlled egress point host (both in the SSA zone), which applies an FQDN allow-list and logs every request, then out through the edge firewall. The returned caption host is re-validated before the second request, and the HTTP client does not follow redirects. See Figure 1 connectors 6 and 7.</w:t>
      </w:r>
    </w:p>
    <w:p w14:paraId="1CEE50D9" w14:textId="77777777" w:rsidR="00D07E65" w:rsidRDefault="00000000">
      <w:pPr>
        <w:bidi w:val="0"/>
        <w:spacing w:before="200" w:after="60"/>
        <w:jc w:val="left"/>
      </w:pPr>
      <w:r>
        <w:rPr>
          <w:b/>
          <w:color w:val="1F3864"/>
          <w:sz w:val="24"/>
        </w:rPr>
        <w:t>Point 5. How users will be authenticated during subsequent logins if passwords are not stored. Also clarify whether the password sent by email is temporary , how it is securely verified and whether users are required to change it upon first login.</w:t>
      </w:r>
    </w:p>
    <w:p w14:paraId="7DA05BC9" w14:textId="77777777" w:rsidR="00D07E65" w:rsidRDefault="00000000">
      <w:pPr>
        <w:bidi w:val="0"/>
        <w:spacing w:after="40"/>
        <w:ind w:left="403"/>
        <w:jc w:val="left"/>
      </w:pPr>
      <w:r>
        <w:rPr>
          <w:b/>
          <w:color w:val="C00000"/>
          <w:sz w:val="20"/>
        </w:rPr>
        <w:t>SIMF response</w:t>
      </w:r>
    </w:p>
    <w:p w14:paraId="0BEE2EC0" w14:textId="77777777" w:rsidR="00D07E65" w:rsidRDefault="00000000" w:rsidP="00D016DA">
      <w:pPr>
        <w:bidi w:val="0"/>
        <w:spacing w:after="80"/>
        <w:ind w:left="403"/>
      </w:pPr>
      <w:r>
        <w:rPr>
          <w:sz w:val="20"/>
        </w:rPr>
        <w:t>Passwords are stored, but only as a one-way hash. SIMF stores a PBKDF2-HMAC-SHA256 hash with a per-user salt and a work factor (the ASP.NET Core Identity default). The plaintext is never stored and cannot be recovered from the hash.</w:t>
      </w:r>
    </w:p>
    <w:p w14:paraId="4B8431A0" w14:textId="77777777" w:rsidR="00D07E65" w:rsidRDefault="00000000" w:rsidP="00D016DA">
      <w:pPr>
        <w:bidi w:val="0"/>
        <w:spacing w:after="80"/>
        <w:ind w:left="403"/>
      </w:pPr>
      <w:r>
        <w:rPr>
          <w:sz w:val="20"/>
        </w:rPr>
        <w:t>Subsequent sign-in: the user submits the password, the API applies the same derivation to the submitted value and compares the result with the stored hash. On success a second factor is required, an e-mailed one-time code for visitors or a TOTP authenticator code for administrators. Only then are tokens issued.</w:t>
      </w:r>
    </w:p>
    <w:p w14:paraId="2970919B" w14:textId="77777777" w:rsidR="00D07E65" w:rsidRDefault="00000000" w:rsidP="00D016DA">
      <w:pPr>
        <w:bidi w:val="0"/>
        <w:spacing w:after="80"/>
        <w:ind w:left="403"/>
      </w:pPr>
      <w:r>
        <w:rPr>
          <w:sz w:val="20"/>
        </w:rPr>
        <w:t>No password is e-mailed to a self-registered attendee. The e-mail carries a six-digit verification code, not a password. The code is itself stored hashed, is compared in constant time, expires, and is consumed on first use.</w:t>
      </w:r>
    </w:p>
    <w:p w14:paraId="5E8EAFEA" w14:textId="77777777" w:rsidR="00D07E65" w:rsidRDefault="00000000" w:rsidP="00D016DA">
      <w:pPr>
        <w:bidi w:val="0"/>
        <w:spacing w:after="80"/>
        <w:ind w:left="403"/>
      </w:pPr>
      <w:r>
        <w:rPr>
          <w:sz w:val="20"/>
        </w:rPr>
        <w:lastRenderedPageBreak/>
        <w:t>Administrator accounts created by invitation receive a single-use invitation link valid for exactly seven days. The invitee sets their own password when they use it, and the link is then consumed, so no shared or temporary password is ever transmitted.</w:t>
      </w:r>
    </w:p>
    <w:p w14:paraId="22FF7E39" w14:textId="77777777" w:rsidR="00D07E65" w:rsidRDefault="00000000" w:rsidP="00D016DA">
      <w:pPr>
        <w:bidi w:val="0"/>
        <w:spacing w:after="80"/>
        <w:ind w:left="403"/>
      </w:pPr>
      <w:r>
        <w:rPr>
          <w:sz w:val="20"/>
        </w:rPr>
        <w:t>Forced change is implemented and enforced. When an account carries the PasswordChangeRequired flag, which is set when an administrator rotates a credential or when a password reaches its maximum age, every token-issuing path is blocked (initial password step, second-factor verify, recovery-code verify, one-time-code verify and refresh) until the user sets a new password through the reset flow.</w:t>
      </w:r>
    </w:p>
    <w:p w14:paraId="3E9A1EDC" w14:textId="77777777" w:rsidR="00D07E65" w:rsidRDefault="00000000">
      <w:pPr>
        <w:bidi w:val="0"/>
        <w:spacing w:before="200" w:after="60"/>
        <w:jc w:val="left"/>
      </w:pPr>
      <w:r>
        <w:rPr>
          <w:b/>
          <w:color w:val="1F3864"/>
          <w:sz w:val="24"/>
        </w:rPr>
        <w:t>Point 6. Clarify the purpose of the file share storage and specify the type of files and data that will be stored in it.</w:t>
      </w:r>
    </w:p>
    <w:p w14:paraId="399EA2B5" w14:textId="77777777" w:rsidR="00D07E65" w:rsidRDefault="00000000">
      <w:pPr>
        <w:bidi w:val="0"/>
        <w:spacing w:after="40"/>
        <w:ind w:left="403"/>
        <w:jc w:val="left"/>
      </w:pPr>
      <w:r>
        <w:rPr>
          <w:b/>
          <w:color w:val="C00000"/>
          <w:sz w:val="20"/>
        </w:rPr>
        <w:t>SIMF response</w:t>
      </w:r>
    </w:p>
    <w:p w14:paraId="15D4C9DB" w14:textId="77777777" w:rsidR="00D07E65" w:rsidRDefault="00000000" w:rsidP="00D016DA">
      <w:pPr>
        <w:bidi w:val="0"/>
        <w:spacing w:after="80"/>
        <w:ind w:left="403"/>
      </w:pPr>
      <w:r>
        <w:rPr>
          <w:sz w:val="20"/>
        </w:rPr>
        <w:t>Purpose: to hold binary content that must not be stored in the database and that must be readable by every application node. In the multi-node production topology it is a clustered SMB share in the HSA zone, so any API node can read back what another node wrote. Database rows hold relative paths, never blobs.</w:t>
      </w:r>
    </w:p>
    <w:p w14:paraId="1F5090B5" w14:textId="77777777" w:rsidR="00D07E65" w:rsidRDefault="00000000" w:rsidP="00D016DA">
      <w:pPr>
        <w:bidi w:val="0"/>
        <w:spacing w:after="80"/>
        <w:ind w:left="403"/>
      </w:pPr>
      <w:r>
        <w:rPr>
          <w:sz w:val="20"/>
        </w:rPr>
        <w:t>Content is classified into 18 service categories across 4 sensitivity tiers. The categories are: avatar, identity document, VIP photo, speaker photo, speaker presentation, session recording, news image, media-gallery image, media-partner logo, sponsor logo, exhibitor logo, booth logo, company logo, organisation logo, organisation hero video, programme-day image, banner and archive cover.</w:t>
      </w:r>
    </w:p>
    <w:p w14:paraId="70CC216E" w14:textId="77777777" w:rsidR="00D07E65" w:rsidRDefault="00000000" w:rsidP="00D016DA">
      <w:pPr>
        <w:bidi w:val="0"/>
        <w:spacing w:after="80"/>
        <w:ind w:left="403"/>
      </w:pPr>
      <w:r>
        <w:rPr>
          <w:sz w:val="20"/>
        </w:rPr>
        <w:t>Four categories are encrypted at rest: avatar, identity document, VIP photo and speaker presentation. Session recordings are deliberately not encrypted at rest, because HTTP range requests (206 Partial Content) require seekable content and the authenticated-encryption mode used is not seekable; they are protected by access control instead.</w:t>
      </w:r>
    </w:p>
    <w:p w14:paraId="622B6335" w14:textId="77777777" w:rsidR="00D07E65" w:rsidRDefault="00000000" w:rsidP="00D016DA">
      <w:pPr>
        <w:bidi w:val="0"/>
        <w:spacing w:after="80"/>
        <w:ind w:left="403"/>
      </w:pPr>
      <w:r>
        <w:rPr>
          <w:sz w:val="20"/>
        </w:rPr>
        <w:t>Access is only ever through the API, which enforces the per-category policy on every read and write. The share is not reachable from any client, from the website or from the Control Panel.</w:t>
      </w:r>
    </w:p>
    <w:p w14:paraId="3589D7F9" w14:textId="77777777" w:rsidR="00D07E65" w:rsidRDefault="00000000">
      <w:pPr>
        <w:bidi w:val="0"/>
        <w:spacing w:before="200" w:after="60"/>
        <w:jc w:val="left"/>
      </w:pPr>
      <w:r>
        <w:rPr>
          <w:b/>
          <w:color w:val="1F3864"/>
          <w:sz w:val="24"/>
        </w:rPr>
        <w:t>Point 7. Provide sequence diagrams for the key system workflows , clearly showing the interaction and communication between all relevant system components.</w:t>
      </w:r>
    </w:p>
    <w:p w14:paraId="042F3EA2" w14:textId="77777777" w:rsidR="00D07E65" w:rsidRDefault="00000000">
      <w:pPr>
        <w:bidi w:val="0"/>
        <w:spacing w:after="40"/>
        <w:ind w:left="403"/>
        <w:jc w:val="left"/>
      </w:pPr>
      <w:r>
        <w:rPr>
          <w:b/>
          <w:color w:val="C00000"/>
          <w:sz w:val="20"/>
        </w:rPr>
        <w:t>SIMF response</w:t>
      </w:r>
    </w:p>
    <w:p w14:paraId="238271CB" w14:textId="77777777" w:rsidR="00D07E65" w:rsidRDefault="00000000" w:rsidP="00906ED9">
      <w:pPr>
        <w:bidi w:val="0"/>
        <w:spacing w:after="80"/>
        <w:ind w:left="403"/>
      </w:pPr>
      <w:r>
        <w:rPr>
          <w:sz w:val="20"/>
        </w:rPr>
        <w:t>Provided at full page size, as Figure 2 and Figure 3.</w:t>
      </w:r>
    </w:p>
    <w:p w14:paraId="5E544146" w14:textId="77777777" w:rsidR="00D07E65" w:rsidRDefault="00000000" w:rsidP="00906ED9">
      <w:pPr>
        <w:bidi w:val="0"/>
        <w:spacing w:after="80"/>
        <w:ind w:left="403"/>
      </w:pPr>
      <w:r>
        <w:rPr>
          <w:sz w:val="20"/>
        </w:rPr>
        <w:t>Figure 2, component and interaction view, shows every component (three clients, the four internal layers of the SIMF.Api process, the background worker, the shared libraries, the AI service, the SMTP relay, the SIEM collector, the controlled egress point, the two databases and the file store) and labels every connector with its protocol and port.</w:t>
      </w:r>
    </w:p>
    <w:p w14:paraId="61591409" w14:textId="77777777" w:rsidR="00D07E65" w:rsidRDefault="00000000" w:rsidP="00906ED9">
      <w:pPr>
        <w:bidi w:val="0"/>
        <w:spacing w:after="80"/>
        <w:ind w:left="403"/>
      </w:pPr>
      <w:r>
        <w:rPr>
          <w:sz w:val="20"/>
        </w:rPr>
        <w:t>Figure 3, key system workflows, shows the end-to-end sequence across four participants (attendee, SIMF.Api, administrator and Scientific Committee, and data and internal services) in 23 numbered steps: sign-up, e-mail verification, profile storage, approval or rejection, badge issue, sign-in with second factor, seat reservation, gate scan, live session, question and moderation, subtitle import, minutes drafting and approval, and rating and feedback.</w:t>
      </w:r>
    </w:p>
    <w:p w14:paraId="316295E8" w14:textId="77777777" w:rsidR="00D07E65" w:rsidRDefault="00000000" w:rsidP="00906ED9">
      <w:pPr>
        <w:bidi w:val="0"/>
        <w:spacing w:after="80"/>
        <w:ind w:left="403"/>
      </w:pPr>
      <w:r>
        <w:rPr>
          <w:sz w:val="20"/>
        </w:rPr>
        <w:t>Connector labels in the figures are taken from the Communication Requirements Matrix in section 2.8, so the diagrams and the matrix cannot disagree.</w:t>
      </w:r>
    </w:p>
    <w:p w14:paraId="2E1DA9B1" w14:textId="77777777" w:rsidR="00D07E65" w:rsidRDefault="00000000">
      <w:pPr>
        <w:bidi w:val="0"/>
        <w:spacing w:before="200" w:after="60"/>
        <w:jc w:val="left"/>
      </w:pPr>
      <w:r>
        <w:rPr>
          <w:b/>
          <w:color w:val="1F3864"/>
          <w:sz w:val="24"/>
        </w:rPr>
        <w:lastRenderedPageBreak/>
        <w:t>Point 8. Clarify the mobile enrolment and authentication flow including the OTP process, secure storage of the ES256 private key on the device, public key registration, device binding, key revocation. And the process flow when the device is lost or replaced.</w:t>
      </w:r>
    </w:p>
    <w:p w14:paraId="4303BEEC" w14:textId="77777777" w:rsidR="00D07E65" w:rsidRDefault="00000000">
      <w:pPr>
        <w:bidi w:val="0"/>
        <w:spacing w:after="40"/>
        <w:ind w:left="403"/>
        <w:jc w:val="left"/>
      </w:pPr>
      <w:r>
        <w:rPr>
          <w:b/>
          <w:color w:val="C00000"/>
          <w:sz w:val="20"/>
        </w:rPr>
        <w:t>SIMF response</w:t>
      </w:r>
    </w:p>
    <w:p w14:paraId="01C0327D" w14:textId="77777777" w:rsidR="00D07E65" w:rsidRDefault="00000000" w:rsidP="00906ED9">
      <w:pPr>
        <w:bidi w:val="0"/>
        <w:spacing w:after="80"/>
        <w:ind w:left="403"/>
      </w:pPr>
      <w:r>
        <w:rPr>
          <w:sz w:val="20"/>
        </w:rPr>
        <w:t>Enrolment: the attendee signs up with e-mail and password, verifies the e-mail with a six-digit code, completes the profile, and waits for administrator approval. Ordinary sign-in is password plus an e-mailed one-time code, which is hashed at rest, compared in constant time, time-limited and consumed on first use.</w:t>
      </w:r>
    </w:p>
    <w:p w14:paraId="455D9537" w14:textId="77777777" w:rsidR="00D07E65" w:rsidRDefault="00000000" w:rsidP="00906ED9">
      <w:pPr>
        <w:bidi w:val="0"/>
        <w:spacing w:after="80"/>
        <w:ind w:left="403"/>
      </w:pPr>
      <w:r>
        <w:rPr>
          <w:sz w:val="20"/>
        </w:rPr>
        <w:t>Device-key enrolment: after a successful sign-in, and only after the user passes an operating-system biometric or device-credential prompt, the app generates an ECDSA P-256 key pair on the device. Only the public key is sent to the server, as a SubjectPublicKeyInfo DER structure; it is stored against the account with a device identifier, and that record is the device binding. The server accepts ES256 only and rejects any key it cannot parse as ECDSA P-256.</w:t>
      </w:r>
    </w:p>
    <w:p w14:paraId="3232347A" w14:textId="77777777" w:rsidR="00D07E65" w:rsidRDefault="00000000" w:rsidP="00906ED9">
      <w:pPr>
        <w:bidi w:val="0"/>
        <w:spacing w:after="80"/>
        <w:ind w:left="403"/>
      </w:pPr>
      <w:r>
        <w:rPr>
          <w:sz w:val="20"/>
        </w:rPr>
        <w:t>Private-key storage, stated precisely: the private key is held in the platform secure storage service, which is the iOS Keychain (accessible only after first unlock, on this device only) and Android EncryptedSharedPreferences under the Android Keystore-derived master key. It never leaves the device and is never transmitted. It is not yet bound to a hardware secure element; migrating the key into the Android Keystore or StrongBox and the iOS Secure Enclave, with user authentication required at the key itself, is a defined hardening step that does not change the server contract.</w:t>
      </w:r>
    </w:p>
    <w:p w14:paraId="4B140077" w14:textId="77777777" w:rsidR="00D07E65" w:rsidRDefault="00000000" w:rsidP="00906ED9">
      <w:pPr>
        <w:bidi w:val="0"/>
        <w:spacing w:after="80"/>
        <w:ind w:left="403"/>
      </w:pPr>
      <w:r>
        <w:rPr>
          <w:sz w:val="20"/>
        </w:rPr>
        <w:t>Authentication: the server issues a random challenge with a five-minute lifetime. The app signs it with the private key and returns the signature. The server verifies the signature against the registered public key, then clears the challenge with a single atomic conditional update that succeeds only if the challenge is still the one that was issued, so a replayed signature is rejected.</w:t>
      </w:r>
    </w:p>
    <w:p w14:paraId="5962AE65" w14:textId="77777777" w:rsidR="00D07E65" w:rsidRDefault="00000000" w:rsidP="00906ED9">
      <w:pPr>
        <w:bidi w:val="0"/>
        <w:spacing w:after="80"/>
        <w:ind w:left="403"/>
      </w:pPr>
      <w:r>
        <w:rPr>
          <w:sz w:val="20"/>
        </w:rPr>
        <w:t>Revocation: the user can disable biometric sign-in in the app and an administrator can revoke the device; the key record is stamped as revoked and every subsequent challenge and verification for it is refused.</w:t>
      </w:r>
    </w:p>
    <w:p w14:paraId="39C93860" w14:textId="77777777" w:rsidR="00D07E65" w:rsidRDefault="00000000" w:rsidP="00906ED9">
      <w:pPr>
        <w:bidi w:val="0"/>
        <w:spacing w:after="80"/>
        <w:ind w:left="403"/>
      </w:pPr>
      <w:r>
        <w:rPr>
          <w:sz w:val="20"/>
        </w:rPr>
        <w:t>Lost or replaced device: the old device key is revoked, which immediately makes it useless. The user signs in on the new device with password plus e-mailed one-time code, then enrols a new key pair. No key material is exported, backed up or transferred between devices.</w:t>
      </w:r>
    </w:p>
    <w:p w14:paraId="778492FD" w14:textId="77777777" w:rsidR="00D07E65" w:rsidRDefault="00000000">
      <w:pPr>
        <w:bidi w:val="0"/>
        <w:spacing w:before="200" w:after="60"/>
        <w:jc w:val="left"/>
      </w:pPr>
      <w:r>
        <w:rPr>
          <w:b/>
          <w:color w:val="1F3864"/>
          <w:sz w:val="24"/>
        </w:rPr>
        <w:t>Point 9. Clarify the data shared with each external services, including its type, purpose , sensitivity and whether any personal or confidential information is transferred outside the ministry.</w:t>
      </w:r>
    </w:p>
    <w:p w14:paraId="3407E521" w14:textId="77777777" w:rsidR="00D07E65" w:rsidRDefault="00000000">
      <w:pPr>
        <w:bidi w:val="0"/>
        <w:spacing w:after="40"/>
        <w:ind w:left="403"/>
        <w:jc w:val="left"/>
      </w:pPr>
      <w:r>
        <w:rPr>
          <w:b/>
          <w:color w:val="C00000"/>
          <w:sz w:val="20"/>
        </w:rPr>
        <w:t>SIMF response</w:t>
      </w:r>
    </w:p>
    <w:p w14:paraId="2DEDE826" w14:textId="77777777" w:rsidR="00D07E65" w:rsidRDefault="00000000" w:rsidP="00906ED9">
      <w:pPr>
        <w:bidi w:val="0"/>
        <w:spacing w:after="80"/>
        <w:ind w:left="403"/>
      </w:pPr>
      <w:r>
        <w:rPr>
          <w:sz w:val="20"/>
        </w:rPr>
        <w:t>No personal or confidential information is transferred outside the ministry by SIMF. There are only two external destinations, and they are both YouTube.</w:t>
      </w:r>
    </w:p>
    <w:p w14:paraId="1AEFC662" w14:textId="77777777" w:rsidR="00D07E65" w:rsidRDefault="00000000" w:rsidP="00906ED9">
      <w:pPr>
        <w:bidi w:val="0"/>
        <w:spacing w:after="80"/>
        <w:ind w:left="403"/>
      </w:pPr>
      <w:r>
        <w:rPr>
          <w:sz w:val="20"/>
        </w:rPr>
        <w:t>1. YouTube caption API, server-to-server, outbound from SIMF. Data sent: the public YouTube video id only. Purpose: retrieve the subtitle track used to draft the session minutes. Sensitivity: public. Personal data: none. Credential: none.</w:t>
      </w:r>
    </w:p>
    <w:p w14:paraId="7B9A6980" w14:textId="77777777" w:rsidR="00D07E65" w:rsidRDefault="00000000" w:rsidP="00906ED9">
      <w:pPr>
        <w:bidi w:val="0"/>
        <w:spacing w:after="80"/>
        <w:ind w:left="403"/>
      </w:pPr>
      <w:r>
        <w:rPr>
          <w:sz w:val="20"/>
        </w:rPr>
        <w:t>2. YouTube live playback, from the attendee device, not from SIMF. Data sent: the video id, plus whatever the device's own connection necessarily reveals to YouTube (network address and user agent). Purpose: play the stream. No SIMF account identifier, name, e-mail or booking data is included.</w:t>
      </w:r>
    </w:p>
    <w:p w14:paraId="6DCE53C6" w14:textId="77777777" w:rsidR="00D07E65" w:rsidRDefault="00000000" w:rsidP="00906ED9">
      <w:pPr>
        <w:bidi w:val="0"/>
        <w:spacing w:after="80"/>
        <w:ind w:left="403"/>
        <w:jc w:val="left"/>
      </w:pPr>
      <w:r>
        <w:rPr>
          <w:sz w:val="20"/>
        </w:rPr>
        <w:lastRenderedPageBreak/>
        <w:t>Artificial intelligence sends nothing today, because no provider is enabled. The table below is the complete field-level inventory of what each AI feature would receive once a provider is enabled. If that provider is an on-premises endpoint the data stays inside the SSA zone; if it is an external provider the same fields would leave through the controlled egress point, which is why enabling one requires a data-residency decision first.</w:t>
      </w:r>
    </w:p>
    <w:p w14:paraId="1F70D1EF" w14:textId="77777777" w:rsidR="00D07E65" w:rsidRDefault="00000000">
      <w:pPr>
        <w:bidi w:val="0"/>
        <w:spacing w:before="60" w:after="60"/>
        <w:ind w:left="403"/>
        <w:jc w:val="left"/>
      </w:pPr>
      <w:r>
        <w:rPr>
          <w:b/>
          <w:color w:val="1F3864"/>
          <w:sz w:val="20"/>
        </w:rPr>
        <w:t>Data sent to the AI service, by feature</w:t>
      </w:r>
    </w:p>
    <w:tbl>
      <w:tblPr>
        <w:tblStyle w:val="TableGrid"/>
        <w:tblW w:w="10440" w:type="dxa"/>
        <w:tblInd w:w="-545" w:type="dxa"/>
        <w:tblLayout w:type="fixed"/>
        <w:tblLook w:val="04A0" w:firstRow="1" w:lastRow="0" w:firstColumn="1" w:lastColumn="0" w:noHBand="0" w:noVBand="1"/>
      </w:tblPr>
      <w:tblGrid>
        <w:gridCol w:w="1530"/>
        <w:gridCol w:w="5400"/>
        <w:gridCol w:w="1890"/>
        <w:gridCol w:w="1620"/>
      </w:tblGrid>
      <w:tr w:rsidR="00D07E65" w14:paraId="77350C58" w14:textId="77777777" w:rsidTr="00906ED9">
        <w:trPr>
          <w:tblHeader/>
        </w:trPr>
        <w:tc>
          <w:tcPr>
            <w:tcW w:w="1530" w:type="dxa"/>
            <w:shd w:val="clear" w:color="auto" w:fill="1F3864"/>
          </w:tcPr>
          <w:p w14:paraId="4632932B" w14:textId="77777777" w:rsidR="00D07E65" w:rsidRDefault="00000000">
            <w:pPr>
              <w:bidi w:val="0"/>
              <w:spacing w:before="20" w:after="20"/>
              <w:jc w:val="left"/>
            </w:pPr>
            <w:r>
              <w:rPr>
                <w:b/>
                <w:color w:val="FFFFFF"/>
                <w:sz w:val="18"/>
              </w:rPr>
              <w:t>AI feature</w:t>
            </w:r>
          </w:p>
        </w:tc>
        <w:tc>
          <w:tcPr>
            <w:tcW w:w="5400" w:type="dxa"/>
            <w:shd w:val="clear" w:color="auto" w:fill="1F3864"/>
          </w:tcPr>
          <w:p w14:paraId="1D44AE31" w14:textId="77777777" w:rsidR="00D07E65" w:rsidRDefault="00000000">
            <w:pPr>
              <w:bidi w:val="0"/>
              <w:spacing w:before="20" w:after="20"/>
              <w:jc w:val="left"/>
            </w:pPr>
            <w:r>
              <w:rPr>
                <w:b/>
                <w:color w:val="FFFFFF"/>
                <w:sz w:val="18"/>
              </w:rPr>
              <w:t>Fields sent once a provider is enabled</w:t>
            </w:r>
          </w:p>
        </w:tc>
        <w:tc>
          <w:tcPr>
            <w:tcW w:w="1890" w:type="dxa"/>
            <w:shd w:val="clear" w:color="auto" w:fill="1F3864"/>
          </w:tcPr>
          <w:p w14:paraId="6EDB51E8" w14:textId="77777777" w:rsidR="00D07E65" w:rsidRDefault="00000000">
            <w:pPr>
              <w:bidi w:val="0"/>
              <w:spacing w:before="20" w:after="20"/>
              <w:jc w:val="left"/>
            </w:pPr>
            <w:r>
              <w:rPr>
                <w:b/>
                <w:color w:val="FFFFFF"/>
                <w:sz w:val="18"/>
              </w:rPr>
              <w:t>Personal data</w:t>
            </w:r>
          </w:p>
        </w:tc>
        <w:tc>
          <w:tcPr>
            <w:tcW w:w="1620" w:type="dxa"/>
            <w:shd w:val="clear" w:color="auto" w:fill="1F3864"/>
          </w:tcPr>
          <w:p w14:paraId="6EE235C0" w14:textId="77777777" w:rsidR="00D07E65" w:rsidRDefault="00000000">
            <w:pPr>
              <w:bidi w:val="0"/>
              <w:spacing w:before="20" w:after="20"/>
              <w:jc w:val="left"/>
            </w:pPr>
            <w:r>
              <w:rPr>
                <w:b/>
                <w:color w:val="FFFFFF"/>
                <w:sz w:val="18"/>
              </w:rPr>
              <w:t>Destination</w:t>
            </w:r>
          </w:p>
        </w:tc>
      </w:tr>
      <w:tr w:rsidR="00D07E65" w14:paraId="3F168DBB" w14:textId="77777777" w:rsidTr="00906ED9">
        <w:tc>
          <w:tcPr>
            <w:tcW w:w="1530" w:type="dxa"/>
          </w:tcPr>
          <w:p w14:paraId="49278713" w14:textId="77777777" w:rsidR="00D07E65" w:rsidRDefault="00000000">
            <w:pPr>
              <w:bidi w:val="0"/>
              <w:spacing w:before="20" w:after="20"/>
              <w:jc w:val="left"/>
            </w:pPr>
            <w:r>
              <w:rPr>
                <w:sz w:val="18"/>
              </w:rPr>
              <w:t>Question filter</w:t>
            </w:r>
          </w:p>
        </w:tc>
        <w:tc>
          <w:tcPr>
            <w:tcW w:w="5400" w:type="dxa"/>
          </w:tcPr>
          <w:p w14:paraId="0C75CE87" w14:textId="77777777" w:rsidR="00D07E65" w:rsidRDefault="00000000">
            <w:pPr>
              <w:bidi w:val="0"/>
              <w:spacing w:before="20" w:after="20"/>
              <w:jc w:val="left"/>
            </w:pPr>
            <w:r>
              <w:rPr>
                <w:sz w:val="18"/>
              </w:rPr>
              <w:t>the question text only</w:t>
            </w:r>
          </w:p>
        </w:tc>
        <w:tc>
          <w:tcPr>
            <w:tcW w:w="1890" w:type="dxa"/>
          </w:tcPr>
          <w:p w14:paraId="1E80D6BB" w14:textId="77777777" w:rsidR="00D07E65" w:rsidRDefault="00000000">
            <w:pPr>
              <w:bidi w:val="0"/>
              <w:spacing w:before="20" w:after="20"/>
              <w:jc w:val="left"/>
            </w:pPr>
            <w:r>
              <w:rPr>
                <w:sz w:val="18"/>
              </w:rPr>
              <w:t>No</w:t>
            </w:r>
          </w:p>
        </w:tc>
        <w:tc>
          <w:tcPr>
            <w:tcW w:w="1620" w:type="dxa"/>
          </w:tcPr>
          <w:p w14:paraId="4FBA7490" w14:textId="77777777" w:rsidR="00D07E65" w:rsidRDefault="00000000">
            <w:pPr>
              <w:bidi w:val="0"/>
              <w:spacing w:before="20" w:after="20"/>
              <w:jc w:val="left"/>
            </w:pPr>
            <w:r>
              <w:rPr>
                <w:sz w:val="18"/>
              </w:rPr>
              <w:t>Configured AI endpoint</w:t>
            </w:r>
          </w:p>
        </w:tc>
      </w:tr>
      <w:tr w:rsidR="00D07E65" w14:paraId="66895B80" w14:textId="77777777" w:rsidTr="00906ED9">
        <w:tc>
          <w:tcPr>
            <w:tcW w:w="1530" w:type="dxa"/>
          </w:tcPr>
          <w:p w14:paraId="5F481B78" w14:textId="77777777" w:rsidR="00D07E65" w:rsidRDefault="00000000">
            <w:pPr>
              <w:bidi w:val="0"/>
              <w:spacing w:before="20" w:after="20"/>
              <w:jc w:val="left"/>
            </w:pPr>
            <w:r>
              <w:rPr>
                <w:sz w:val="18"/>
              </w:rPr>
              <w:t>FAQ answer</w:t>
            </w:r>
          </w:p>
        </w:tc>
        <w:tc>
          <w:tcPr>
            <w:tcW w:w="5400" w:type="dxa"/>
          </w:tcPr>
          <w:p w14:paraId="6C52B0F2" w14:textId="77777777" w:rsidR="00D07E65" w:rsidRDefault="00000000">
            <w:pPr>
              <w:bidi w:val="0"/>
              <w:spacing w:before="20" w:after="20"/>
              <w:jc w:val="left"/>
            </w:pPr>
            <w:r>
              <w:rPr>
                <w:sz w:val="18"/>
              </w:rPr>
              <w:t>the visitor question and the published FAQ entries</w:t>
            </w:r>
          </w:p>
        </w:tc>
        <w:tc>
          <w:tcPr>
            <w:tcW w:w="1890" w:type="dxa"/>
          </w:tcPr>
          <w:p w14:paraId="3B5B1266" w14:textId="77777777" w:rsidR="00D07E65" w:rsidRDefault="00000000">
            <w:pPr>
              <w:bidi w:val="0"/>
              <w:spacing w:before="20" w:after="20"/>
              <w:jc w:val="left"/>
            </w:pPr>
            <w:r>
              <w:rPr>
                <w:sz w:val="18"/>
              </w:rPr>
              <w:t>No</w:t>
            </w:r>
          </w:p>
        </w:tc>
        <w:tc>
          <w:tcPr>
            <w:tcW w:w="1620" w:type="dxa"/>
          </w:tcPr>
          <w:p w14:paraId="2FDDAED8" w14:textId="77777777" w:rsidR="00D07E65" w:rsidRDefault="00000000">
            <w:pPr>
              <w:bidi w:val="0"/>
              <w:spacing w:before="20" w:after="20"/>
              <w:jc w:val="left"/>
            </w:pPr>
            <w:r>
              <w:rPr>
                <w:sz w:val="18"/>
              </w:rPr>
              <w:t>Configured AI endpoint</w:t>
            </w:r>
          </w:p>
        </w:tc>
      </w:tr>
      <w:tr w:rsidR="00D07E65" w14:paraId="44077EA0" w14:textId="77777777" w:rsidTr="00906ED9">
        <w:tc>
          <w:tcPr>
            <w:tcW w:w="1530" w:type="dxa"/>
          </w:tcPr>
          <w:p w14:paraId="3E881ED5" w14:textId="77777777" w:rsidR="00D07E65" w:rsidRDefault="00000000">
            <w:pPr>
              <w:bidi w:val="0"/>
              <w:spacing w:before="20" w:after="20"/>
              <w:jc w:val="left"/>
            </w:pPr>
            <w:r>
              <w:rPr>
                <w:sz w:val="18"/>
              </w:rPr>
              <w:t>Assistance</w:t>
            </w:r>
          </w:p>
        </w:tc>
        <w:tc>
          <w:tcPr>
            <w:tcW w:w="5400" w:type="dxa"/>
          </w:tcPr>
          <w:p w14:paraId="0713A959" w14:textId="77777777" w:rsidR="00D07E65" w:rsidRDefault="00000000">
            <w:pPr>
              <w:bidi w:val="0"/>
              <w:spacing w:before="20" w:after="20"/>
              <w:jc w:val="left"/>
            </w:pPr>
            <w:r>
              <w:rPr>
                <w:sz w:val="18"/>
              </w:rPr>
              <w:t>the visitor question and the public programme context</w:t>
            </w:r>
          </w:p>
        </w:tc>
        <w:tc>
          <w:tcPr>
            <w:tcW w:w="1890" w:type="dxa"/>
          </w:tcPr>
          <w:p w14:paraId="18547840" w14:textId="77777777" w:rsidR="00D07E65" w:rsidRDefault="00000000">
            <w:pPr>
              <w:bidi w:val="0"/>
              <w:spacing w:before="20" w:after="20"/>
              <w:jc w:val="left"/>
            </w:pPr>
            <w:r>
              <w:rPr>
                <w:sz w:val="18"/>
              </w:rPr>
              <w:t>No</w:t>
            </w:r>
          </w:p>
        </w:tc>
        <w:tc>
          <w:tcPr>
            <w:tcW w:w="1620" w:type="dxa"/>
          </w:tcPr>
          <w:p w14:paraId="7B95FC93" w14:textId="77777777" w:rsidR="00D07E65" w:rsidRDefault="00000000">
            <w:pPr>
              <w:bidi w:val="0"/>
              <w:spacing w:before="20" w:after="20"/>
              <w:jc w:val="left"/>
            </w:pPr>
            <w:r>
              <w:rPr>
                <w:sz w:val="18"/>
              </w:rPr>
              <w:t>Configured AI endpoint</w:t>
            </w:r>
          </w:p>
        </w:tc>
      </w:tr>
      <w:tr w:rsidR="00D07E65" w14:paraId="4A73ECD9" w14:textId="77777777" w:rsidTr="00906ED9">
        <w:tc>
          <w:tcPr>
            <w:tcW w:w="1530" w:type="dxa"/>
          </w:tcPr>
          <w:p w14:paraId="6E919744" w14:textId="77777777" w:rsidR="00D07E65" w:rsidRDefault="00000000">
            <w:pPr>
              <w:bidi w:val="0"/>
              <w:spacing w:before="20" w:after="20"/>
              <w:jc w:val="left"/>
            </w:pPr>
            <w:r>
              <w:rPr>
                <w:sz w:val="18"/>
              </w:rPr>
              <w:t>Translation</w:t>
            </w:r>
          </w:p>
        </w:tc>
        <w:tc>
          <w:tcPr>
            <w:tcW w:w="5400" w:type="dxa"/>
          </w:tcPr>
          <w:p w14:paraId="6264EF0E" w14:textId="77777777" w:rsidR="00D07E65" w:rsidRDefault="00000000">
            <w:pPr>
              <w:bidi w:val="0"/>
              <w:spacing w:before="20" w:after="20"/>
              <w:jc w:val="left"/>
            </w:pPr>
            <w:r>
              <w:rPr>
                <w:sz w:val="18"/>
              </w:rPr>
              <w:t>the source text and the target language</w:t>
            </w:r>
          </w:p>
        </w:tc>
        <w:tc>
          <w:tcPr>
            <w:tcW w:w="1890" w:type="dxa"/>
          </w:tcPr>
          <w:p w14:paraId="5533E6E4" w14:textId="77777777" w:rsidR="00D07E65" w:rsidRDefault="00000000">
            <w:pPr>
              <w:bidi w:val="0"/>
              <w:spacing w:before="20" w:after="20"/>
              <w:jc w:val="left"/>
            </w:pPr>
            <w:r>
              <w:rPr>
                <w:sz w:val="18"/>
              </w:rPr>
              <w:t>No</w:t>
            </w:r>
          </w:p>
        </w:tc>
        <w:tc>
          <w:tcPr>
            <w:tcW w:w="1620" w:type="dxa"/>
          </w:tcPr>
          <w:p w14:paraId="432DADDE" w14:textId="77777777" w:rsidR="00D07E65" w:rsidRDefault="00000000">
            <w:pPr>
              <w:bidi w:val="0"/>
              <w:spacing w:before="20" w:after="20"/>
              <w:jc w:val="left"/>
            </w:pPr>
            <w:r>
              <w:rPr>
                <w:sz w:val="18"/>
              </w:rPr>
              <w:t>Configured AI endpoint</w:t>
            </w:r>
          </w:p>
        </w:tc>
      </w:tr>
      <w:tr w:rsidR="00D07E65" w14:paraId="3FB4C303" w14:textId="77777777" w:rsidTr="00906ED9">
        <w:tc>
          <w:tcPr>
            <w:tcW w:w="1530" w:type="dxa"/>
          </w:tcPr>
          <w:p w14:paraId="5C521A72" w14:textId="77777777" w:rsidR="00D07E65" w:rsidRDefault="00000000">
            <w:pPr>
              <w:bidi w:val="0"/>
              <w:spacing w:before="20" w:after="20"/>
              <w:jc w:val="left"/>
            </w:pPr>
            <w:r>
              <w:rPr>
                <w:sz w:val="18"/>
              </w:rPr>
              <w:t>Live translation</w:t>
            </w:r>
          </w:p>
        </w:tc>
        <w:tc>
          <w:tcPr>
            <w:tcW w:w="5400" w:type="dxa"/>
          </w:tcPr>
          <w:p w14:paraId="54CD6A8B" w14:textId="77777777" w:rsidR="00D07E65" w:rsidRDefault="00000000">
            <w:pPr>
              <w:bidi w:val="0"/>
              <w:spacing w:before="20" w:after="20"/>
              <w:jc w:val="left"/>
            </w:pPr>
            <w:r>
              <w:rPr>
                <w:sz w:val="18"/>
              </w:rPr>
              <w:t>the live caption line and the target language</w:t>
            </w:r>
          </w:p>
        </w:tc>
        <w:tc>
          <w:tcPr>
            <w:tcW w:w="1890" w:type="dxa"/>
          </w:tcPr>
          <w:p w14:paraId="677D3C3F" w14:textId="77777777" w:rsidR="00D07E65" w:rsidRDefault="00000000">
            <w:pPr>
              <w:bidi w:val="0"/>
              <w:spacing w:before="20" w:after="20"/>
              <w:jc w:val="left"/>
            </w:pPr>
            <w:r>
              <w:rPr>
                <w:sz w:val="18"/>
              </w:rPr>
              <w:t>No</w:t>
            </w:r>
          </w:p>
        </w:tc>
        <w:tc>
          <w:tcPr>
            <w:tcW w:w="1620" w:type="dxa"/>
          </w:tcPr>
          <w:p w14:paraId="4A7D305A" w14:textId="77777777" w:rsidR="00D07E65" w:rsidRDefault="00000000">
            <w:pPr>
              <w:bidi w:val="0"/>
              <w:spacing w:before="20" w:after="20"/>
              <w:jc w:val="left"/>
            </w:pPr>
            <w:r>
              <w:rPr>
                <w:sz w:val="18"/>
              </w:rPr>
              <w:t>Configured AI endpoint</w:t>
            </w:r>
          </w:p>
        </w:tc>
      </w:tr>
      <w:tr w:rsidR="00D07E65" w14:paraId="08DC153D" w14:textId="77777777" w:rsidTr="00906ED9">
        <w:tc>
          <w:tcPr>
            <w:tcW w:w="1530" w:type="dxa"/>
          </w:tcPr>
          <w:p w14:paraId="14AA2D86" w14:textId="77777777" w:rsidR="00D07E65" w:rsidRDefault="00000000">
            <w:pPr>
              <w:bidi w:val="0"/>
              <w:spacing w:before="20" w:after="20"/>
              <w:jc w:val="left"/>
            </w:pPr>
            <w:r>
              <w:rPr>
                <w:sz w:val="18"/>
              </w:rPr>
              <w:t>Live sign language</w:t>
            </w:r>
          </w:p>
        </w:tc>
        <w:tc>
          <w:tcPr>
            <w:tcW w:w="5400" w:type="dxa"/>
          </w:tcPr>
          <w:p w14:paraId="5FA12294" w14:textId="77777777" w:rsidR="00D07E65" w:rsidRDefault="00000000">
            <w:pPr>
              <w:bidi w:val="0"/>
              <w:spacing w:before="20" w:after="20"/>
              <w:jc w:val="left"/>
            </w:pPr>
            <w:r>
              <w:rPr>
                <w:sz w:val="18"/>
              </w:rPr>
              <w:t>the live caption line</w:t>
            </w:r>
          </w:p>
        </w:tc>
        <w:tc>
          <w:tcPr>
            <w:tcW w:w="1890" w:type="dxa"/>
          </w:tcPr>
          <w:p w14:paraId="43B86ABF" w14:textId="77777777" w:rsidR="00D07E65" w:rsidRDefault="00000000">
            <w:pPr>
              <w:bidi w:val="0"/>
              <w:spacing w:before="20" w:after="20"/>
              <w:jc w:val="left"/>
            </w:pPr>
            <w:r>
              <w:rPr>
                <w:sz w:val="18"/>
              </w:rPr>
              <w:t>No</w:t>
            </w:r>
          </w:p>
        </w:tc>
        <w:tc>
          <w:tcPr>
            <w:tcW w:w="1620" w:type="dxa"/>
          </w:tcPr>
          <w:p w14:paraId="14E3F935" w14:textId="77777777" w:rsidR="00D07E65" w:rsidRDefault="00000000">
            <w:pPr>
              <w:bidi w:val="0"/>
              <w:spacing w:before="20" w:after="20"/>
              <w:jc w:val="left"/>
            </w:pPr>
            <w:r>
              <w:rPr>
                <w:sz w:val="18"/>
              </w:rPr>
              <w:t>Configured AI endpoint</w:t>
            </w:r>
          </w:p>
        </w:tc>
      </w:tr>
      <w:tr w:rsidR="00D07E65" w14:paraId="226DD6A2" w14:textId="77777777" w:rsidTr="00906ED9">
        <w:tc>
          <w:tcPr>
            <w:tcW w:w="1530" w:type="dxa"/>
          </w:tcPr>
          <w:p w14:paraId="7E27745D" w14:textId="77777777" w:rsidR="00D07E65" w:rsidRDefault="00000000">
            <w:pPr>
              <w:bidi w:val="0"/>
              <w:spacing w:before="20" w:after="20"/>
              <w:jc w:val="left"/>
            </w:pPr>
            <w:r>
              <w:rPr>
                <w:sz w:val="18"/>
              </w:rPr>
              <w:t>Session minutes</w:t>
            </w:r>
          </w:p>
        </w:tc>
        <w:tc>
          <w:tcPr>
            <w:tcW w:w="5400" w:type="dxa"/>
          </w:tcPr>
          <w:p w14:paraId="4AA7FE42" w14:textId="77777777" w:rsidR="00D07E65" w:rsidRDefault="00000000">
            <w:pPr>
              <w:bidi w:val="0"/>
              <w:spacing w:before="20" w:after="20"/>
              <w:jc w:val="left"/>
            </w:pPr>
            <w:r>
              <w:rPr>
                <w:sz w:val="18"/>
              </w:rPr>
              <w:t>session title, speaker display names, abstract, and the subtitle transcript in English and Arabic</w:t>
            </w:r>
          </w:p>
        </w:tc>
        <w:tc>
          <w:tcPr>
            <w:tcW w:w="1890" w:type="dxa"/>
          </w:tcPr>
          <w:p w14:paraId="29D2082A" w14:textId="77777777" w:rsidR="00D07E65" w:rsidRDefault="00000000">
            <w:pPr>
              <w:bidi w:val="0"/>
              <w:spacing w:before="20" w:after="20"/>
              <w:jc w:val="left"/>
            </w:pPr>
            <w:r w:rsidRPr="00906ED9">
              <w:rPr>
                <w:sz w:val="18"/>
              </w:rPr>
              <w:t>Yes, speaker display names</w:t>
            </w:r>
          </w:p>
        </w:tc>
        <w:tc>
          <w:tcPr>
            <w:tcW w:w="1620" w:type="dxa"/>
          </w:tcPr>
          <w:p w14:paraId="798FF318" w14:textId="77777777" w:rsidR="00D07E65" w:rsidRDefault="00000000">
            <w:pPr>
              <w:bidi w:val="0"/>
              <w:spacing w:before="20" w:after="20"/>
              <w:jc w:val="left"/>
            </w:pPr>
            <w:r>
              <w:rPr>
                <w:sz w:val="18"/>
              </w:rPr>
              <w:t>Configured AI endpoint</w:t>
            </w:r>
          </w:p>
        </w:tc>
      </w:tr>
      <w:tr w:rsidR="00D07E65" w14:paraId="5D92D53D" w14:textId="77777777" w:rsidTr="00906ED9">
        <w:tc>
          <w:tcPr>
            <w:tcW w:w="1530" w:type="dxa"/>
          </w:tcPr>
          <w:p w14:paraId="6ACFC284" w14:textId="77777777" w:rsidR="00D07E65" w:rsidRDefault="00000000">
            <w:pPr>
              <w:bidi w:val="0"/>
              <w:spacing w:before="20" w:after="20"/>
              <w:jc w:val="left"/>
            </w:pPr>
            <w:r>
              <w:rPr>
                <w:sz w:val="18"/>
              </w:rPr>
              <w:t>Control Panel assistant</w:t>
            </w:r>
          </w:p>
        </w:tc>
        <w:tc>
          <w:tcPr>
            <w:tcW w:w="5400" w:type="dxa"/>
          </w:tcPr>
          <w:p w14:paraId="3F662E99" w14:textId="77777777" w:rsidR="00D07E65" w:rsidRDefault="00000000">
            <w:pPr>
              <w:bidi w:val="0"/>
              <w:spacing w:before="20" w:after="20"/>
              <w:jc w:val="left"/>
            </w:pPr>
            <w:r>
              <w:rPr>
                <w:sz w:val="18"/>
              </w:rPr>
              <w:t>the administrator question and the Control Panel context</w:t>
            </w:r>
          </w:p>
        </w:tc>
        <w:tc>
          <w:tcPr>
            <w:tcW w:w="1890" w:type="dxa"/>
          </w:tcPr>
          <w:p w14:paraId="4E168C1B" w14:textId="77777777" w:rsidR="00D07E65" w:rsidRDefault="00000000">
            <w:pPr>
              <w:bidi w:val="0"/>
              <w:spacing w:before="20" w:after="20"/>
              <w:jc w:val="left"/>
            </w:pPr>
            <w:r>
              <w:rPr>
                <w:sz w:val="18"/>
              </w:rPr>
              <w:t>No</w:t>
            </w:r>
          </w:p>
        </w:tc>
        <w:tc>
          <w:tcPr>
            <w:tcW w:w="1620" w:type="dxa"/>
          </w:tcPr>
          <w:p w14:paraId="5209D08F" w14:textId="77777777" w:rsidR="00D07E65" w:rsidRDefault="00000000">
            <w:pPr>
              <w:bidi w:val="0"/>
              <w:spacing w:before="20" w:after="20"/>
              <w:jc w:val="left"/>
            </w:pPr>
            <w:r>
              <w:rPr>
                <w:sz w:val="18"/>
              </w:rPr>
              <w:t>Configured AI endpoint</w:t>
            </w:r>
          </w:p>
        </w:tc>
      </w:tr>
    </w:tbl>
    <w:p w14:paraId="650B7673" w14:textId="77777777" w:rsidR="00D07E65" w:rsidRDefault="00000000" w:rsidP="00906ED9">
      <w:pPr>
        <w:bidi w:val="0"/>
        <w:spacing w:before="60" w:after="60"/>
        <w:ind w:left="403"/>
      </w:pPr>
      <w:r>
        <w:rPr>
          <w:sz w:val="20"/>
        </w:rPr>
        <w:t>Hard limits enforced on every call: at most 16 input values, keys of at most 64 characters and values of at most 4000 characters.</w:t>
      </w:r>
    </w:p>
    <w:p w14:paraId="03CC0C32" w14:textId="77777777" w:rsidR="00D07E65" w:rsidRDefault="00000000" w:rsidP="00906ED9">
      <w:pPr>
        <w:bidi w:val="0"/>
        <w:spacing w:before="60" w:after="60"/>
        <w:ind w:left="403"/>
      </w:pPr>
      <w:r>
        <w:rPr>
          <w:sz w:val="20"/>
        </w:rPr>
        <w:t>What cannot be sent, by construction: the caller's identity travels in a separate context object that is never passed into the provider call, so account identifiers, e-mail addresses, national identity or Iqama numbers, passport numbers, badge identifiers and booking records cannot reach the AI service even by mistake.</w:t>
      </w:r>
    </w:p>
    <w:p w14:paraId="45FC9BA7" w14:textId="77777777" w:rsidR="00D07E65" w:rsidRDefault="00000000" w:rsidP="00906ED9">
      <w:pPr>
        <w:bidi w:val="0"/>
        <w:spacing w:before="60" w:after="60"/>
        <w:ind w:left="403"/>
      </w:pPr>
      <w:r>
        <w:rPr>
          <w:sz w:val="20"/>
        </w:rPr>
        <w:t>Session minutes is the only feature that carries any personal data, and that data is the speaker display names, which are already published in the public programme.</w:t>
      </w:r>
    </w:p>
    <w:p w14:paraId="06EC2612" w14:textId="77777777" w:rsidR="00D07E65" w:rsidRDefault="00000000" w:rsidP="00906ED9">
      <w:pPr>
        <w:bidi w:val="0"/>
        <w:spacing w:before="60" w:after="60"/>
        <w:ind w:left="403"/>
      </w:pPr>
      <w:r>
        <w:rPr>
          <w:sz w:val="20"/>
        </w:rPr>
        <w:t>No provider is enabled in the delivered configuration, so none of these fields is sent anywhere today. The table states what each feature would send once the ministry enables a provider.</w:t>
      </w:r>
    </w:p>
    <w:p w14:paraId="2C7D3032" w14:textId="77777777" w:rsidR="00D07E65" w:rsidRDefault="00000000">
      <w:pPr>
        <w:bidi w:val="0"/>
        <w:spacing w:before="200" w:after="60"/>
        <w:jc w:val="left"/>
      </w:pPr>
      <w:r>
        <w:rPr>
          <w:b/>
          <w:color w:val="1F3864"/>
          <w:sz w:val="24"/>
        </w:rPr>
        <w:t>Point 10. Clarify in the diagram the SIEM and SMTP components , their communication paths, hosting locations, and applicable gateways and update the communication matrix accordingly.</w:t>
      </w:r>
    </w:p>
    <w:p w14:paraId="59AEB5B8" w14:textId="77777777" w:rsidR="00D07E65" w:rsidRDefault="00000000">
      <w:pPr>
        <w:bidi w:val="0"/>
        <w:spacing w:after="40"/>
        <w:ind w:left="403"/>
        <w:jc w:val="left"/>
      </w:pPr>
      <w:r>
        <w:rPr>
          <w:b/>
          <w:color w:val="C00000"/>
          <w:sz w:val="20"/>
        </w:rPr>
        <w:t>SIMF response</w:t>
      </w:r>
    </w:p>
    <w:p w14:paraId="1E7E3F98" w14:textId="77777777" w:rsidR="00D07E65" w:rsidRDefault="00000000" w:rsidP="00906ED9">
      <w:pPr>
        <w:bidi w:val="0"/>
        <w:spacing w:after="80"/>
        <w:ind w:left="403"/>
      </w:pPr>
      <w:r>
        <w:rPr>
          <w:sz w:val="20"/>
        </w:rPr>
        <w:t>Both are internal, both are hosted in the SSA zone, and both now appear as their own hosting servers in Figure 1.</w:t>
      </w:r>
    </w:p>
    <w:p w14:paraId="6C5A6556" w14:textId="77777777" w:rsidR="00D07E65" w:rsidRDefault="00000000" w:rsidP="00906ED9">
      <w:pPr>
        <w:bidi w:val="0"/>
        <w:spacing w:after="80"/>
        <w:ind w:left="403"/>
      </w:pPr>
      <w:r>
        <w:rPr>
          <w:sz w:val="20"/>
        </w:rPr>
        <w:t>SMTP relay: an internal relay in the SSA zone, reached from SIMF.Api and the worker host over SMTP with STARTTLS on TCP 587. It is the only e-mail path, it is internal, and it does not use the edge gateway; mail is queued and dispatched asynchronously.</w:t>
      </w:r>
    </w:p>
    <w:p w14:paraId="62EE7A25" w14:textId="77777777" w:rsidR="00D07E65" w:rsidRDefault="00000000" w:rsidP="00906ED9">
      <w:pPr>
        <w:bidi w:val="0"/>
        <w:spacing w:after="80"/>
        <w:ind w:left="403"/>
      </w:pPr>
      <w:r>
        <w:rPr>
          <w:sz w:val="20"/>
        </w:rPr>
        <w:t>Log collector and SIEM: hosted in the SSA zone and receiving syslog over TLS on TCP 6514 from the application hosts. Fifteen Sigma 2.x detection rules are supplied with the system. One point of precision: the application writes structured events to rolling log files, and forwarding those files to the collector is performed by a host log shipper configured at deployment, not by an application sink. It is therefore an operational deployment step, and it is listed as such.</w:t>
      </w:r>
    </w:p>
    <w:p w14:paraId="71D0B87A" w14:textId="77777777" w:rsidR="00D07E65" w:rsidRDefault="00000000" w:rsidP="00906ED9">
      <w:pPr>
        <w:bidi w:val="0"/>
        <w:spacing w:after="80"/>
        <w:ind w:left="403"/>
      </w:pPr>
      <w:r>
        <w:rPr>
          <w:sz w:val="20"/>
        </w:rPr>
        <w:t>Neither component traverses the edge firewall or any Internet gateway. The Communication Requirements Matrix in section 2.8 has been updated for both.</w:t>
      </w:r>
    </w:p>
    <w:p w14:paraId="6F4214C2" w14:textId="77777777" w:rsidR="00D07E65" w:rsidRDefault="00000000">
      <w:pPr>
        <w:bidi w:val="0"/>
        <w:spacing w:before="200" w:after="60"/>
        <w:jc w:val="left"/>
      </w:pPr>
      <w:r>
        <w:rPr>
          <w:b/>
          <w:color w:val="1F3864"/>
          <w:sz w:val="24"/>
        </w:rPr>
        <w:lastRenderedPageBreak/>
        <w:t>Point 11. In the diagram Clarify the purpose of the direct connection between the load balancer and the SIMF.ai and whether AI requests are routed directly through the load balancer or through the main application.</w:t>
      </w:r>
    </w:p>
    <w:p w14:paraId="55233ACE" w14:textId="77777777" w:rsidR="00D07E65" w:rsidRDefault="00000000">
      <w:pPr>
        <w:bidi w:val="0"/>
        <w:spacing w:after="40"/>
        <w:ind w:left="403"/>
        <w:jc w:val="left"/>
      </w:pPr>
      <w:r>
        <w:rPr>
          <w:b/>
          <w:color w:val="C00000"/>
          <w:sz w:val="20"/>
        </w:rPr>
        <w:t>SIMF response</w:t>
      </w:r>
    </w:p>
    <w:p w14:paraId="4393D311" w14:textId="77777777" w:rsidR="00D07E65" w:rsidRDefault="00000000" w:rsidP="00906ED9">
      <w:pPr>
        <w:bidi w:val="0"/>
        <w:spacing w:after="80"/>
        <w:ind w:left="403"/>
      </w:pPr>
      <w:r>
        <w:rPr>
          <w:sz w:val="20"/>
        </w:rPr>
        <w:t>That connection has no purpose. It was an error in the v0.07 diagram and it has been removed.</w:t>
      </w:r>
    </w:p>
    <w:p w14:paraId="1915120A" w14:textId="77777777" w:rsidR="00D07E65" w:rsidRDefault="00000000" w:rsidP="00906ED9">
      <w:pPr>
        <w:bidi w:val="0"/>
        <w:spacing w:after="80"/>
        <w:ind w:left="403"/>
      </w:pPr>
      <w:r>
        <w:rPr>
          <w:sz w:val="20"/>
        </w:rPr>
        <w:t>AI requests are made only by the main application. SIMF.Api, through its infrastructure layer, calls the configured AI endpoint. There is no other caller and no other path, whatever provider is configured.</w:t>
      </w:r>
    </w:p>
    <w:p w14:paraId="5861BB75" w14:textId="77777777" w:rsidR="00D07E65" w:rsidRDefault="00000000" w:rsidP="00906ED9">
      <w:pPr>
        <w:bidi w:val="0"/>
        <w:spacing w:after="80"/>
        <w:ind w:left="403"/>
      </w:pPr>
      <w:r>
        <w:rPr>
          <w:sz w:val="20"/>
        </w:rPr>
        <w:t>The load balancer carries no AI traffic of any kind. Its role is limited to terminating client TLS, filtering against the OWASP rule set and distributing client requests across the application tiers.</w:t>
      </w:r>
    </w:p>
    <w:p w14:paraId="38616FB1" w14:textId="77777777" w:rsidR="00D07E65" w:rsidRDefault="00000000" w:rsidP="00906ED9">
      <w:pPr>
        <w:bidi w:val="0"/>
        <w:spacing w:after="80"/>
        <w:ind w:left="403"/>
      </w:pPr>
      <w:r>
        <w:rPr>
          <w:sz w:val="20"/>
        </w:rPr>
        <w:t>Figure 1 states this on the drawing itself, and Figure 2 connector 6 shows the single AI path.</w:t>
      </w:r>
    </w:p>
    <w:p w14:paraId="0D069A44" w14:textId="77777777" w:rsidR="00D07E65" w:rsidRDefault="00000000">
      <w:pPr>
        <w:bidi w:val="0"/>
        <w:spacing w:before="200" w:after="60"/>
        <w:jc w:val="left"/>
      </w:pPr>
      <w:r>
        <w:rPr>
          <w:b/>
          <w:color w:val="1F3864"/>
          <w:sz w:val="24"/>
        </w:rPr>
        <w:t>Point 12. Clarify the outbound communication path from SIMF.ai to the external services, including the firewall , gateway and network zone . SIMF.ai shouldn't connect directly .</w:t>
      </w:r>
    </w:p>
    <w:p w14:paraId="5158E8AF" w14:textId="77777777" w:rsidR="00D07E65" w:rsidRDefault="00000000">
      <w:pPr>
        <w:bidi w:val="0"/>
        <w:spacing w:after="40"/>
        <w:ind w:left="403"/>
        <w:jc w:val="left"/>
      </w:pPr>
      <w:r>
        <w:rPr>
          <w:b/>
          <w:color w:val="C00000"/>
          <w:sz w:val="20"/>
        </w:rPr>
        <w:t>SIMF response</w:t>
      </w:r>
    </w:p>
    <w:p w14:paraId="5AE37470" w14:textId="77777777" w:rsidR="00D07E65" w:rsidRDefault="00000000" w:rsidP="00666163">
      <w:pPr>
        <w:bidi w:val="0"/>
        <w:spacing w:after="80"/>
        <w:ind w:left="403"/>
      </w:pPr>
      <w:r>
        <w:rPr>
          <w:sz w:val="20"/>
        </w:rPr>
        <w:t>Agreed, and it does not. No AI provider is enabled in the delivered configuration, so there is no AI egress at all, and no application host except the egress point holds an outbound route. If the ministry later enables an external provider, that traffic would take the same single controlled path as the caption import, never a direct connection from the AI component. The AI endpoint is drawn in Figure 1 as a configured endpoint rather than a deployed host.</w:t>
      </w:r>
    </w:p>
    <w:p w14:paraId="62F6D7FC" w14:textId="77777777" w:rsidR="00D07E65" w:rsidRDefault="00000000" w:rsidP="00666163">
      <w:pPr>
        <w:bidi w:val="0"/>
        <w:spacing w:after="80"/>
        <w:ind w:left="403"/>
      </w:pPr>
      <w:r>
        <w:rPr>
          <w:sz w:val="20"/>
        </w:rPr>
        <w:t>The only outbound flow in the system is the YouTube caption import, and its full path is: SIMF.Api (SSA zone) to the controlled egress point host (SSA zone), which applies an FQDN allow-list and logs every request, then through the edge firewall and perimeter gateway to the Internet. No application host other than the egress point holds an outbound route.</w:t>
      </w:r>
    </w:p>
    <w:p w14:paraId="32C8BC95" w14:textId="77777777" w:rsidR="00D07E65" w:rsidRDefault="00000000" w:rsidP="00666163">
      <w:pPr>
        <w:bidi w:val="0"/>
        <w:spacing w:after="80"/>
        <w:ind w:left="403"/>
      </w:pPr>
      <w:r>
        <w:rPr>
          <w:sz w:val="20"/>
        </w:rPr>
        <w:t>One point of precision, so the control is not over-stated: this restriction is enforced at the network layer, by the egress host and the firewall rules. No forward-proxy client is configured in the application code, which means the control is a deployment and network control rather than an application feature. The application requires no change for it to take effect.</w:t>
      </w:r>
    </w:p>
    <w:p w14:paraId="59F77865" w14:textId="77777777" w:rsidR="00D07E65" w:rsidRDefault="00000000">
      <w:pPr>
        <w:bidi w:val="0"/>
        <w:spacing w:before="200" w:after="60"/>
        <w:jc w:val="left"/>
      </w:pPr>
      <w:r>
        <w:rPr>
          <w:b/>
          <w:color w:val="1F3864"/>
          <w:sz w:val="24"/>
        </w:rPr>
        <w:t>Point 13. Update the deployment diagram to show the hosting server for each component rather than groping the component under application server and update communication matrix accordingly to the above points.</w:t>
      </w:r>
    </w:p>
    <w:p w14:paraId="05D2937C" w14:textId="77777777" w:rsidR="00D07E65" w:rsidRDefault="00000000">
      <w:pPr>
        <w:bidi w:val="0"/>
        <w:spacing w:after="40"/>
        <w:ind w:left="403"/>
        <w:jc w:val="left"/>
      </w:pPr>
      <w:r>
        <w:rPr>
          <w:b/>
          <w:color w:val="C00000"/>
          <w:sz w:val="20"/>
        </w:rPr>
        <w:t>SIMF response</w:t>
      </w:r>
    </w:p>
    <w:p w14:paraId="7A70B8E3" w14:textId="77777777" w:rsidR="00D07E65" w:rsidRDefault="00000000" w:rsidP="00666163">
      <w:pPr>
        <w:bidi w:val="0"/>
        <w:spacing w:after="80"/>
        <w:ind w:left="403"/>
      </w:pPr>
      <w:r>
        <w:rPr>
          <w:sz w:val="20"/>
        </w:rPr>
        <w:t>Done. Figure 1 replaces the previous grouped diagram and shows one box per hosting server, each placed in its zone with its gateway.</w:t>
      </w:r>
    </w:p>
    <w:p w14:paraId="5171C92F" w14:textId="77777777" w:rsidR="00D07E65" w:rsidRDefault="00000000" w:rsidP="00666163">
      <w:pPr>
        <w:bidi w:val="0"/>
        <w:spacing w:after="80"/>
        <w:ind w:left="403"/>
      </w:pPr>
      <w:r>
        <w:rPr>
          <w:sz w:val="20"/>
        </w:rPr>
        <w:t>Internet zone: attendee mobile device, public website browser, administrator browser, and YouTube. No SIMF server is hosted here.</w:t>
      </w:r>
    </w:p>
    <w:p w14:paraId="153FFF7F" w14:textId="77777777" w:rsidR="00D07E65" w:rsidRDefault="00000000" w:rsidP="00666163">
      <w:pPr>
        <w:bidi w:val="0"/>
        <w:spacing w:after="80"/>
        <w:ind w:left="403"/>
      </w:pPr>
      <w:r>
        <w:rPr>
          <w:sz w:val="20"/>
        </w:rPr>
        <w:t>SSA zone: WAF and load balancer (active and standby), API hosts (four), web hosts (two), admin hosts (two), worker host, AI endpoint, SMTP relay host, log collector and SIEM host, and the controlled egress point host.</w:t>
      </w:r>
    </w:p>
    <w:p w14:paraId="5339626F" w14:textId="77777777" w:rsidR="00D07E65" w:rsidRDefault="00000000" w:rsidP="00666163">
      <w:pPr>
        <w:bidi w:val="0"/>
        <w:spacing w:after="80"/>
        <w:ind w:left="403"/>
      </w:pPr>
      <w:r>
        <w:rPr>
          <w:sz w:val="20"/>
        </w:rPr>
        <w:t>HSA zone: database host running the AlwaysOn primary, database hosts running the two readable secondaries, the file store host and the file-share witness host.</w:t>
      </w:r>
    </w:p>
    <w:p w14:paraId="5B82181C" w14:textId="77777777" w:rsidR="00D07E65" w:rsidRDefault="00000000" w:rsidP="00666163">
      <w:pPr>
        <w:bidi w:val="0"/>
        <w:spacing w:after="80"/>
        <w:ind w:left="403"/>
      </w:pPr>
      <w:r>
        <w:rPr>
          <w:sz w:val="20"/>
        </w:rPr>
        <w:lastRenderedPageBreak/>
        <w:t>The Communication Requirements Matrix in section 2.8 has been updated row by row to match, including the removal of the outbound AI row and its replacement by an internal SSA-zone row.</w:t>
      </w:r>
    </w:p>
    <w:p w14:paraId="28E3D792" w14:textId="77777777" w:rsidR="00D07E65" w:rsidRDefault="00000000">
      <w:pPr>
        <w:keepNext/>
        <w:shd w:val="clear" w:color="auto" w:fill="1F3864"/>
        <w:bidi w:val="0"/>
        <w:spacing w:before="240" w:after="120"/>
        <w:jc w:val="left"/>
      </w:pPr>
      <w:r>
        <w:rPr>
          <w:b/>
          <w:color w:val="FFFFFF"/>
        </w:rPr>
        <w:t>Annex. Diagrams</w:t>
      </w:r>
    </w:p>
    <w:p w14:paraId="47D1B702" w14:textId="77777777" w:rsidR="00D07E65" w:rsidRDefault="00000000" w:rsidP="00666163">
      <w:pPr>
        <w:bidi w:val="0"/>
        <w:spacing w:after="120"/>
      </w:pPr>
      <w:r>
        <w:rPr>
          <w:sz w:val="22"/>
        </w:rPr>
        <w:t>The three diagrams requested by the technical review follow, one per page. Those pages are landscape and carry a reduced header, so that each diagram is reproduced at full page size and stays legible. They are identical to the figures in the updated design document.</w:t>
      </w:r>
    </w:p>
    <w:p w14:paraId="53669FB1" w14:textId="77777777" w:rsidR="00D07E65" w:rsidRDefault="00D07E65">
      <w:pPr>
        <w:spacing w:after="0"/>
        <w:sectPr w:rsidR="00D07E65" w:rsidSect="00E453E8">
          <w:headerReference w:type="even" r:id="rId7"/>
          <w:headerReference w:type="default" r:id="rId8"/>
          <w:footerReference w:type="default" r:id="rId9"/>
          <w:headerReference w:type="first" r:id="rId10"/>
          <w:pgSz w:w="12240" w:h="15840"/>
          <w:pgMar w:top="1440" w:right="1440" w:bottom="1440" w:left="1440" w:header="170" w:footer="0" w:gutter="0"/>
          <w:pgBorders w:offsetFrom="page">
            <w:top w:val="single" w:sz="4" w:space="24" w:color="auto"/>
            <w:left w:val="single" w:sz="4" w:space="24" w:color="auto"/>
            <w:bottom w:val="single" w:sz="4" w:space="24" w:color="auto"/>
            <w:right w:val="single" w:sz="4" w:space="24" w:color="auto"/>
          </w:pgBorders>
          <w:cols w:space="720"/>
          <w:docGrid w:linePitch="381"/>
        </w:sectPr>
      </w:pPr>
    </w:p>
    <w:p w14:paraId="23092C95" w14:textId="77777777" w:rsidR="00D07E65" w:rsidRDefault="00000000">
      <w:pPr>
        <w:bidi w:val="0"/>
        <w:spacing w:after="80"/>
        <w:jc w:val="left"/>
      </w:pPr>
      <w:r>
        <w:rPr>
          <w:b/>
          <w:color w:val="1F3864"/>
          <w:sz w:val="20"/>
        </w:rPr>
        <w:lastRenderedPageBreak/>
        <w:t>Figure 1. SIMF deployment and network architecture. One box per hosting server, with its zone, gateway, protocol and port. Answers points 10, 11, 12 and 13.</w:t>
      </w:r>
    </w:p>
    <w:p w14:paraId="32001D75" w14:textId="77777777" w:rsidR="00D07E65" w:rsidRDefault="00000000">
      <w:pPr>
        <w:bidi w:val="0"/>
        <w:spacing w:after="0"/>
        <w:jc w:val="center"/>
      </w:pPr>
      <w:r>
        <w:rPr>
          <w:noProof/>
        </w:rPr>
        <w:drawing>
          <wp:inline distT="0" distB="0" distL="0" distR="0" wp14:anchorId="0A322A19" wp14:editId="4185BD10">
            <wp:extent cx="8321040" cy="624078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MF-HLD-004-Fig1-Network-Deployment.png"/>
                    <pic:cNvPicPr/>
                  </pic:nvPicPr>
                  <pic:blipFill>
                    <a:blip r:embed="rId11"/>
                    <a:stretch>
                      <a:fillRect/>
                    </a:stretch>
                  </pic:blipFill>
                  <pic:spPr>
                    <a:xfrm>
                      <a:off x="0" y="0"/>
                      <a:ext cx="8321040" cy="6240780"/>
                    </a:xfrm>
                    <a:prstGeom prst="rect">
                      <a:avLst/>
                    </a:prstGeom>
                  </pic:spPr>
                </pic:pic>
              </a:graphicData>
            </a:graphic>
          </wp:inline>
        </w:drawing>
      </w:r>
    </w:p>
    <w:p w14:paraId="4976D65D" w14:textId="77777777" w:rsidR="00D07E65" w:rsidRDefault="00000000">
      <w:pPr>
        <w:bidi w:val="0"/>
        <w:spacing w:after="80"/>
        <w:jc w:val="left"/>
      </w:pPr>
      <w:r>
        <w:br w:type="page"/>
      </w:r>
      <w:r>
        <w:rPr>
          <w:b/>
          <w:color w:val="1F3864"/>
          <w:sz w:val="20"/>
        </w:rPr>
        <w:lastRenderedPageBreak/>
        <w:t>Figure 2. SIMF component and interaction view. Every component, and how each one communicates with the others. Answers points 1 and 7.</w:t>
      </w:r>
    </w:p>
    <w:p w14:paraId="6F0A84D9" w14:textId="77777777" w:rsidR="00D07E65" w:rsidRDefault="00000000">
      <w:pPr>
        <w:bidi w:val="0"/>
        <w:spacing w:after="0"/>
        <w:jc w:val="center"/>
      </w:pPr>
      <w:r>
        <w:rPr>
          <w:noProof/>
        </w:rPr>
        <w:drawing>
          <wp:inline distT="0" distB="0" distL="0" distR="0" wp14:anchorId="42B2E4F1" wp14:editId="6405D6B4">
            <wp:extent cx="8321040" cy="624078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MF-HLD-004-Fig2-Component-Interaction.png"/>
                    <pic:cNvPicPr/>
                  </pic:nvPicPr>
                  <pic:blipFill>
                    <a:blip r:embed="rId12"/>
                    <a:stretch>
                      <a:fillRect/>
                    </a:stretch>
                  </pic:blipFill>
                  <pic:spPr>
                    <a:xfrm>
                      <a:off x="0" y="0"/>
                      <a:ext cx="8321040" cy="6240780"/>
                    </a:xfrm>
                    <a:prstGeom prst="rect">
                      <a:avLst/>
                    </a:prstGeom>
                  </pic:spPr>
                </pic:pic>
              </a:graphicData>
            </a:graphic>
          </wp:inline>
        </w:drawing>
      </w:r>
    </w:p>
    <w:p w14:paraId="01977B96" w14:textId="77777777" w:rsidR="00D07E65" w:rsidRDefault="00000000">
      <w:pPr>
        <w:bidi w:val="0"/>
        <w:spacing w:after="80"/>
        <w:jc w:val="left"/>
      </w:pPr>
      <w:r>
        <w:br w:type="page"/>
      </w:r>
      <w:r>
        <w:rPr>
          <w:b/>
          <w:color w:val="1F3864"/>
          <w:sz w:val="20"/>
        </w:rPr>
        <w:lastRenderedPageBreak/>
        <w:t>Figure 3. Key system workflows, from registration through approval, booking, hall entry, the live session and the minutes, to feedback. Answers point 7.</w:t>
      </w:r>
    </w:p>
    <w:p w14:paraId="2B6CDB9F" w14:textId="77777777" w:rsidR="00D07E65" w:rsidRDefault="00000000">
      <w:pPr>
        <w:bidi w:val="0"/>
        <w:spacing w:after="0"/>
        <w:jc w:val="center"/>
      </w:pPr>
      <w:r>
        <w:rPr>
          <w:noProof/>
        </w:rPr>
        <w:drawing>
          <wp:inline distT="0" distB="0" distL="0" distR="0" wp14:anchorId="4F0A9979" wp14:editId="64AE87E1">
            <wp:extent cx="8321040" cy="624078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MF-HLD-004-Fig3-Workflow-Flow.png"/>
                    <pic:cNvPicPr/>
                  </pic:nvPicPr>
                  <pic:blipFill>
                    <a:blip r:embed="rId13"/>
                    <a:stretch>
                      <a:fillRect/>
                    </a:stretch>
                  </pic:blipFill>
                  <pic:spPr>
                    <a:xfrm>
                      <a:off x="0" y="0"/>
                      <a:ext cx="8321040" cy="6240780"/>
                    </a:xfrm>
                    <a:prstGeom prst="rect">
                      <a:avLst/>
                    </a:prstGeom>
                  </pic:spPr>
                </pic:pic>
              </a:graphicData>
            </a:graphic>
          </wp:inline>
        </w:drawing>
      </w:r>
    </w:p>
    <w:sectPr w:rsidR="00D07E65" w:rsidSect="00E453E8">
      <w:headerReference w:type="even" r:id="rId14"/>
      <w:headerReference w:type="default" r:id="rId15"/>
      <w:footerReference w:type="default" r:id="rId16"/>
      <w:headerReference w:type="first" r:id="rId17"/>
      <w:pgSz w:w="15840" w:h="12240" w:orient="landscape"/>
      <w:pgMar w:top="432" w:right="576" w:bottom="432" w:left="576" w:header="216" w:footer="216" w:gutter="0"/>
      <w:pgBorders w:offsetFrom="page">
        <w:top w:val="single" w:sz="4" w:space="24" w:color="auto"/>
        <w:left w:val="single" w:sz="4" w:space="24" w:color="auto"/>
        <w:bottom w:val="single" w:sz="4" w:space="24" w:color="auto"/>
        <w:right w:val="single" w:sz="4" w:space="24" w:color="auto"/>
      </w:pgBorders>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F97030" w14:textId="77777777" w:rsidR="00256FC4" w:rsidRDefault="00256FC4" w:rsidP="005C18CF">
      <w:pPr>
        <w:spacing w:after="0" w:line="240" w:lineRule="auto"/>
      </w:pPr>
      <w:r>
        <w:separator/>
      </w:r>
    </w:p>
  </w:endnote>
  <w:endnote w:type="continuationSeparator" w:id="0">
    <w:p w14:paraId="39E0A096" w14:textId="77777777" w:rsidR="00256FC4" w:rsidRDefault="00256FC4" w:rsidP="005C18C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panose1 w:val="02000000000000000000"/>
    <w:charset w:val="00"/>
    <w:family w:val="auto"/>
    <w:pitch w:val="variable"/>
    <w:sig w:usb0="A0002027" w:usb1="80000000" w:usb2="00000108" w:usb3="00000000" w:csb0="000000D3"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Georgia">
    <w:panose1 w:val="02040502050405020303"/>
    <w:charset w:val="00"/>
    <w:family w:val="roman"/>
    <w:pitch w:val="variable"/>
    <w:sig w:usb0="00000287" w:usb1="00000000" w:usb2="00000000" w:usb3="00000000" w:csb0="0000009F" w:csb1="00000000"/>
  </w:font>
  <w:font w:name="Verdana">
    <w:panose1 w:val="020B0604030504040204"/>
    <w:charset w:val="00"/>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heme="minorHAnsi" w:hAnsiTheme="minorHAnsi" w:cstheme="minorHAnsi"/>
        <w:sz w:val="22"/>
        <w:szCs w:val="22"/>
        <w:rtl/>
      </w:rPr>
      <w:id w:val="784084104"/>
      <w:docPartObj>
        <w:docPartGallery w:val="Page Numbers (Bottom of Page)"/>
        <w:docPartUnique/>
      </w:docPartObj>
    </w:sdtPr>
    <w:sdtContent>
      <w:p w14:paraId="5D2E9DFF" w14:textId="77777777" w:rsidR="00CB4EDF" w:rsidRPr="00CB4EDF" w:rsidRDefault="00CB4EDF" w:rsidP="00CB4EDF">
        <w:pPr>
          <w:pStyle w:val="Footer"/>
          <w:spacing w:after="240"/>
          <w:jc w:val="center"/>
          <w:rPr>
            <w:rFonts w:asciiTheme="minorHAnsi" w:hAnsiTheme="minorHAnsi" w:cstheme="minorHAnsi"/>
            <w:sz w:val="22"/>
            <w:szCs w:val="22"/>
          </w:rPr>
        </w:pPr>
        <w:r w:rsidRPr="00CB4EDF">
          <w:rPr>
            <w:rFonts w:asciiTheme="minorHAnsi" w:hAnsiTheme="minorHAnsi" w:cstheme="minorHAnsi"/>
            <w:sz w:val="22"/>
            <w:szCs w:val="22"/>
          </w:rPr>
          <w:fldChar w:fldCharType="begin"/>
        </w:r>
        <w:r w:rsidRPr="00CB4EDF">
          <w:rPr>
            <w:rFonts w:asciiTheme="minorHAnsi" w:hAnsiTheme="minorHAnsi" w:cstheme="minorHAnsi"/>
            <w:sz w:val="22"/>
            <w:szCs w:val="22"/>
          </w:rPr>
          <w:instrText>PAGE   \* MERGEFORMAT</w:instrText>
        </w:r>
        <w:r w:rsidRPr="00CB4EDF">
          <w:rPr>
            <w:rFonts w:asciiTheme="minorHAnsi" w:hAnsiTheme="minorHAnsi" w:cstheme="minorHAnsi"/>
            <w:sz w:val="22"/>
            <w:szCs w:val="22"/>
          </w:rPr>
          <w:fldChar w:fldCharType="separate"/>
        </w:r>
        <w:r w:rsidRPr="00CB4EDF">
          <w:rPr>
            <w:rFonts w:asciiTheme="minorHAnsi" w:hAnsiTheme="minorHAnsi" w:cstheme="minorHAnsi"/>
            <w:sz w:val="22"/>
            <w:szCs w:val="22"/>
            <w:rtl/>
            <w:lang w:val="ar-SA"/>
          </w:rPr>
          <w:t>2</w:t>
        </w:r>
        <w:r w:rsidRPr="00CB4EDF">
          <w:rPr>
            <w:rFonts w:asciiTheme="minorHAnsi" w:hAnsiTheme="minorHAnsi" w:cstheme="minorHAnsi"/>
            <w:sz w:val="22"/>
            <w:szCs w:val="22"/>
          </w:rPr>
          <w:fldChar w:fldCharType="end"/>
        </w:r>
      </w:p>
    </w:sdtContent>
  </w:sdt>
  <w:p w14:paraId="60702D41" w14:textId="77777777" w:rsidR="00CB4EDF" w:rsidRDefault="00CB4ED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heme="minorHAnsi" w:hAnsiTheme="minorHAnsi" w:cstheme="minorHAnsi"/>
        <w:sz w:val="22"/>
        <w:szCs w:val="22"/>
        <w:rtl/>
      </w:rPr>
      <w:id w:val="-593859487"/>
      <w:docPartObj>
        <w:docPartGallery w:val="Page Numbers (Bottom of Page)"/>
        <w:docPartUnique/>
      </w:docPartObj>
    </w:sdtPr>
    <w:sdtContent>
      <w:p w14:paraId="6B4394A5" w14:textId="77777777" w:rsidR="00CB4EDF" w:rsidRPr="00CB4EDF" w:rsidRDefault="00CB4EDF" w:rsidP="00CB4EDF">
        <w:pPr>
          <w:pStyle w:val="Footer"/>
          <w:spacing w:after="240"/>
          <w:jc w:val="center"/>
          <w:rPr>
            <w:rFonts w:asciiTheme="minorHAnsi" w:hAnsiTheme="minorHAnsi" w:cstheme="minorHAnsi"/>
            <w:sz w:val="22"/>
            <w:szCs w:val="22"/>
          </w:rPr>
        </w:pPr>
        <w:r w:rsidRPr="00CB4EDF">
          <w:rPr>
            <w:rFonts w:asciiTheme="minorHAnsi" w:hAnsiTheme="minorHAnsi" w:cstheme="minorHAnsi"/>
            <w:sz w:val="22"/>
            <w:szCs w:val="22"/>
          </w:rPr>
          <w:fldChar w:fldCharType="begin"/>
        </w:r>
        <w:r w:rsidRPr="00CB4EDF">
          <w:rPr>
            <w:rFonts w:asciiTheme="minorHAnsi" w:hAnsiTheme="minorHAnsi" w:cstheme="minorHAnsi"/>
            <w:sz w:val="22"/>
            <w:szCs w:val="22"/>
          </w:rPr>
          <w:instrText>PAGE   \* MERGEFORMAT</w:instrText>
        </w:r>
        <w:r w:rsidRPr="00CB4EDF">
          <w:rPr>
            <w:rFonts w:asciiTheme="minorHAnsi" w:hAnsiTheme="minorHAnsi" w:cstheme="minorHAnsi"/>
            <w:sz w:val="22"/>
            <w:szCs w:val="22"/>
          </w:rPr>
          <w:fldChar w:fldCharType="separate"/>
        </w:r>
        <w:r w:rsidRPr="00CB4EDF">
          <w:rPr>
            <w:rFonts w:asciiTheme="minorHAnsi" w:hAnsiTheme="minorHAnsi" w:cstheme="minorHAnsi"/>
            <w:sz w:val="22"/>
            <w:szCs w:val="22"/>
            <w:rtl/>
            <w:lang w:val="ar-SA"/>
          </w:rPr>
          <w:t>2</w:t>
        </w:r>
        <w:r w:rsidRPr="00CB4EDF">
          <w:rPr>
            <w:rFonts w:asciiTheme="minorHAnsi" w:hAnsiTheme="minorHAnsi" w:cstheme="minorHAnsi"/>
            <w:sz w:val="22"/>
            <w:szCs w:val="22"/>
          </w:rPr>
          <w:fldChar w:fldCharType="end"/>
        </w:r>
      </w:p>
    </w:sdtContent>
  </w:sdt>
  <w:p w14:paraId="1AAA7CA6" w14:textId="77777777" w:rsidR="00CB4EDF" w:rsidRDefault="00CB4ED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97DA86" w14:textId="77777777" w:rsidR="00256FC4" w:rsidRDefault="00256FC4" w:rsidP="005C18CF">
      <w:pPr>
        <w:spacing w:after="0" w:line="240" w:lineRule="auto"/>
      </w:pPr>
      <w:r>
        <w:separator/>
      </w:r>
    </w:p>
  </w:footnote>
  <w:footnote w:type="continuationSeparator" w:id="0">
    <w:p w14:paraId="2F0E6B42" w14:textId="77777777" w:rsidR="00256FC4" w:rsidRDefault="00256FC4" w:rsidP="005C18C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EFF2C6" w14:textId="77777777" w:rsidR="00455C5F" w:rsidRDefault="00455C5F">
    <w:pPr>
      <w:pStyle w:val="Header"/>
    </w:pPr>
    <w:r>
      <w:rPr>
        <w:noProof/>
      </w:rPr>
      <mc:AlternateContent>
        <mc:Choice Requires="wps">
          <w:drawing>
            <wp:anchor distT="0" distB="0" distL="0" distR="0" simplePos="0" relativeHeight="251658242" behindDoc="0" locked="0" layoutInCell="1" allowOverlap="1" wp14:anchorId="47B96F62" wp14:editId="46A67069">
              <wp:simplePos x="635" y="635"/>
              <wp:positionH relativeFrom="page">
                <wp:align>center</wp:align>
              </wp:positionH>
              <wp:positionV relativeFrom="page">
                <wp:align>top</wp:align>
              </wp:positionV>
              <wp:extent cx="635000" cy="374650"/>
              <wp:effectExtent l="0" t="0" r="12700" b="6350"/>
              <wp:wrapNone/>
              <wp:docPr id="939865562" name="Text Box 2" descr="Public – عام">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635000" cy="374650"/>
                      </a:xfrm>
                      <a:prstGeom prst="rect">
                        <a:avLst/>
                      </a:prstGeom>
                      <a:noFill/>
                      <a:ln>
                        <a:noFill/>
                      </a:ln>
                    </wps:spPr>
                    <wps:txbx>
                      <w:txbxContent>
                        <w:p w14:paraId="429F8680" w14:textId="77777777" w:rsidR="00455C5F" w:rsidRPr="00455C5F" w:rsidRDefault="00455C5F" w:rsidP="00455C5F">
                          <w:pPr>
                            <w:spacing w:after="0"/>
                            <w:rPr>
                              <w:rFonts w:ascii="Calibri" w:eastAsia="Calibri" w:hAnsi="Calibri" w:cs="Calibri"/>
                              <w:noProof/>
                              <w:color w:val="008000"/>
                              <w:sz w:val="22"/>
                              <w:szCs w:val="22"/>
                            </w:rPr>
                          </w:pPr>
                          <w:r w:rsidRPr="00455C5F">
                            <w:rPr>
                              <w:rFonts w:ascii="Calibri" w:eastAsia="Calibri" w:hAnsi="Calibri" w:cs="Calibri"/>
                              <w:noProof/>
                              <w:color w:val="008000"/>
                              <w:sz w:val="22"/>
                              <w:szCs w:val="22"/>
                            </w:rPr>
                            <w:t>Public</w:t>
                          </w:r>
                          <w:r w:rsidRPr="00455C5F">
                            <w:rPr>
                              <w:rFonts w:ascii="Calibri" w:eastAsia="Calibri" w:hAnsi="Calibri" w:cs="Calibri"/>
                              <w:noProof/>
                              <w:color w:val="008000"/>
                              <w:sz w:val="22"/>
                              <w:szCs w:val="22"/>
                              <w:rtl/>
                            </w:rPr>
                            <w:t xml:space="preserve"> – عام</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47B96F62" id="_x0000_t202" coordsize="21600,21600" o:spt="202" path="m,l,21600r21600,l21600,xe">
              <v:stroke joinstyle="miter"/>
              <v:path gradientshapeok="t" o:connecttype="rect"/>
            </v:shapetype>
            <v:shape id="Text Box 2" o:spid="_x0000_s1026" type="#_x0000_t202" alt="Public – عام" style="position:absolute;left:0;text-align:left;margin-left:0;margin-top:0;width:50pt;height:29.5pt;z-index:251658242;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lrkMCgIAABUEAAAOAAAAZHJzL2Uyb0RvYy54bWysU01v2zAMvQ/YfxB0X+y0a9YZcYqsRYYB&#10;QVsgHXpWZCk2IIuCxMTOfv0oxU62bqdhF5kmKX689zS/61vDDsqHBmzJp5OcM2UlVI3dlfz7y+rD&#10;LWcBha2EAatKflSB3y3ev5t3rlBXUIOplGdUxIaicyWvEV2RZUHWqhVhAk5ZCmrwrUD69bus8qKj&#10;6q3JrvJ8lnXgK+dBqhDI+3AK8kWqr7WS+KR1UMhMyWk2TKdP5zae2WIuip0Xrm7kMIb4hyla0Vhq&#10;ei71IFCwvW/+KNU20kMAjRMJbQZaN1KlHWibaf5mm00tnEq7EDjBnWEK/6+sfDxs3LNn2H+BngiM&#10;gHQuFIGccZ9e+zZ+aVJGcYLweIZN9cgkOWfXN3lOEUmh608fZzcJ1uxy2fmAXxW0LBol98RKAksc&#10;1gGpIaWOKbGXhVVjTGLG2N8clBg92WXCaGG/7Yext1AdaRsPJ6KDk6uGeq5FwGfhiVkak9SKT3Ro&#10;A13JYbA4q8H/+Js/5hPgFOWsI6WU3JKUOTPfLBERRZWM6eecYODMj+7taNh9ew+kvyk9BSeTGfPQ&#10;jKb20L6SjpexEYWEldSu5Dia93iSLL0DqZbLlET6cQLXduNkLB1xiiC+9K/CuwFpJIoeYZSRKN4A&#10;fsqNN4Nb7pFgT2xETE9ADlCT9hJJwzuJ4v71P2VdXvPiJwAAAP//AwBQSwMEFAAGAAgAAAAhAA8l&#10;pV/ZAAAABAEAAA8AAABkcnMvZG93bnJldi54bWxMj81OwzAQhO9IvIO1SNyoHaQgCHGqCqmH3kr5&#10;OW/jbZISr6N424Y+PS4XuIw0mtXMt+V88r060hi7wBaymQFFXAfXcWPh/W159wgqCrLDPjBZ+KYI&#10;8+r6qsTChRO/0nEjjUolHAu00IoMhdaxbsljnIWBOGW7MHqUZMdGuxFPqdz3+t6YB+2x47TQ4kAv&#10;LdVfm4O30OWLIBl9rJb7T5+F7Lxe5ee1tbc30+IZlNAkf8dwwU/oUCWmbTiwi6q3kB6RX71kxiS7&#10;tZA/GdBVqf/DVz8AAAD//wMAUEsBAi0AFAAGAAgAAAAhALaDOJL+AAAA4QEAABMAAAAAAAAAAAAA&#10;AAAAAAAAAFtDb250ZW50X1R5cGVzXS54bWxQSwECLQAUAAYACAAAACEAOP0h/9YAAACUAQAACwAA&#10;AAAAAAAAAAAAAAAvAQAAX3JlbHMvLnJlbHNQSwECLQAUAAYACAAAACEAwpa5DAoCAAAVBAAADgAA&#10;AAAAAAAAAAAAAAAuAgAAZHJzL2Uyb0RvYy54bWxQSwECLQAUAAYACAAAACEADyWlX9kAAAAEAQAA&#10;DwAAAAAAAAAAAAAAAABkBAAAZHJzL2Rvd25yZXYueG1sUEsFBgAAAAAEAAQA8wAAAGoFAAAAAA==&#10;" filled="f" stroked="f">
              <v:textbox style="mso-fit-shape-to-text:t" inset="0,15pt,0,0">
                <w:txbxContent>
                  <w:p w14:paraId="368580A1" w14:textId="3AA47575" w:rsidR="00455C5F" w:rsidRPr="00455C5F" w:rsidRDefault="00455C5F" w:rsidP="00455C5F">
                    <w:pPr>
                      <w:spacing w:after="0"/>
                      <w:rPr>
                        <w:rFonts w:ascii="Calibri" w:eastAsia="Calibri" w:hAnsi="Calibri" w:cs="Calibri"/>
                        <w:noProof/>
                        <w:color w:val="008000"/>
                        <w:sz w:val="22"/>
                        <w:szCs w:val="22"/>
                      </w:rPr>
                    </w:pPr>
                    <w:r w:rsidRPr="00455C5F">
                      <w:rPr>
                        <w:rFonts w:ascii="Calibri" w:eastAsia="Calibri" w:hAnsi="Calibri" w:cs="Calibri"/>
                        <w:noProof/>
                        <w:color w:val="008000"/>
                        <w:sz w:val="22"/>
                        <w:szCs w:val="22"/>
                      </w:rPr>
                      <w:t>Public</w:t>
                    </w:r>
                    <w:r w:rsidRPr="00455C5F">
                      <w:rPr>
                        <w:rFonts w:ascii="Calibri" w:eastAsia="Calibri" w:hAnsi="Calibri" w:cs="Calibri"/>
                        <w:noProof/>
                        <w:color w:val="008000"/>
                        <w:sz w:val="22"/>
                        <w:szCs w:val="22"/>
                        <w:rtl/>
                      </w:rPr>
                      <w:t xml:space="preserve"> – عام</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7424BC" w14:textId="77777777" w:rsidR="005C18CF" w:rsidRPr="0071237A" w:rsidRDefault="00455C5F" w:rsidP="0031013D">
    <w:pPr>
      <w:pStyle w:val="Header"/>
      <w:jc w:val="center"/>
      <w:rPr>
        <w:rFonts w:asciiTheme="minorBidi" w:hAnsiTheme="minorBidi" w:cstheme="minorBidi"/>
      </w:rPr>
    </w:pPr>
    <w:r>
      <w:rPr>
        <w:rFonts w:asciiTheme="minorBidi" w:hAnsiTheme="minorBidi" w:cstheme="minorBidi"/>
        <w:noProof/>
      </w:rPr>
      <mc:AlternateContent>
        <mc:Choice Requires="wps">
          <w:drawing>
            <wp:anchor distT="0" distB="0" distL="0" distR="0" simplePos="0" relativeHeight="251658241" behindDoc="0" locked="0" layoutInCell="1" allowOverlap="1" wp14:anchorId="12DD04F1" wp14:editId="3C27C2B9">
              <wp:simplePos x="914400" y="107576"/>
              <wp:positionH relativeFrom="page">
                <wp:align>center</wp:align>
              </wp:positionH>
              <wp:positionV relativeFrom="page">
                <wp:align>top</wp:align>
              </wp:positionV>
              <wp:extent cx="635000" cy="374650"/>
              <wp:effectExtent l="0" t="0" r="12700" b="6350"/>
              <wp:wrapNone/>
              <wp:docPr id="243792223" name="Text Box 3" descr="Public – عام">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635000" cy="374650"/>
                      </a:xfrm>
                      <a:prstGeom prst="rect">
                        <a:avLst/>
                      </a:prstGeom>
                      <a:noFill/>
                      <a:ln>
                        <a:noFill/>
                      </a:ln>
                    </wps:spPr>
                    <wps:txbx>
                      <w:txbxContent>
                        <w:p w14:paraId="44352F22" w14:textId="77777777" w:rsidR="00455C5F" w:rsidRPr="00455C5F" w:rsidRDefault="00455C5F" w:rsidP="00455C5F">
                          <w:pPr>
                            <w:spacing w:after="0"/>
                            <w:rPr>
                              <w:rFonts w:ascii="Calibri" w:eastAsia="Calibri" w:hAnsi="Calibri" w:cs="Calibri"/>
                              <w:noProof/>
                              <w:color w:val="008000"/>
                              <w:sz w:val="22"/>
                              <w:szCs w:val="22"/>
                            </w:rPr>
                          </w:pPr>
                          <w:r w:rsidRPr="00455C5F">
                            <w:rPr>
                              <w:rFonts w:ascii="Calibri" w:eastAsia="Calibri" w:hAnsi="Calibri" w:cs="Calibri"/>
                              <w:noProof/>
                              <w:color w:val="008000"/>
                              <w:sz w:val="22"/>
                              <w:szCs w:val="22"/>
                            </w:rPr>
                            <w:t>Public</w:t>
                          </w:r>
                          <w:r w:rsidRPr="00455C5F">
                            <w:rPr>
                              <w:rFonts w:ascii="Calibri" w:eastAsia="Calibri" w:hAnsi="Calibri" w:cs="Calibri"/>
                              <w:noProof/>
                              <w:color w:val="008000"/>
                              <w:sz w:val="22"/>
                              <w:szCs w:val="22"/>
                              <w:rtl/>
                            </w:rPr>
                            <w:t xml:space="preserve"> – عام</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12DD04F1" id="_x0000_t202" coordsize="21600,21600" o:spt="202" path="m,l,21600r21600,l21600,xe">
              <v:stroke joinstyle="miter"/>
              <v:path gradientshapeok="t" o:connecttype="rect"/>
            </v:shapetype>
            <v:shape id="Text Box 3" o:spid="_x0000_s1027" type="#_x0000_t202" alt="Public – عام" style="position:absolute;left:0;text-align:left;margin-left:0;margin-top:0;width:50pt;height:29.5pt;z-index:251658241;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7843DAIAABwEAAAOAAAAZHJzL2Uyb0RvYy54bWysU01v2zAMvQ/YfxB0X+y0a7YZcYqsRYYB&#10;QVsgHXpWZCk2IIuCxMTOfv0oOU66bqdhF5kmKX689zS/7VvDDsqHBmzJp5OcM2UlVI3dlfzH8+rD&#10;Z84CClsJA1aV/KgCv128fzfvXKGuoAZTKc+oiA1F50peI7oiy4KsVSvCBJyyFNTgW4H063dZ5UVH&#10;1VuTXeX5LOvAV86DVCGQ934I8kWqr7WS+Kh1UMhMyWk2TKdP5zae2WIuip0Xrm7kaQzxD1O0orHU&#10;9FzqXqBge9/8UaptpIcAGicS2gy0bqRKO9A20/zNNptaOJV2IXCCO8MU/l9Z+XDYuCfPsP8KPREY&#10;AelcKAI54z699m380qSM4gTh8Qyb6pFJcs6ub/KcIpJC158+zm4SrNnlsvMBvyloWTRK7omVBJY4&#10;rANSQ0odU2IvC6vGmMSMsb85KDF6ssuE0cJ+27OmejX9FqojLeVh4Ds4uWqo9VoEfBKeCKZpSbT4&#10;SIc20JUcThZnNfiff/PHfMKdopx1JJiSW1I0Z+a7JT6itpIx/ZITGpz50b0dDbtv74BkOKUX4WQy&#10;Yx6a0dQe2heS8zI2opCwktqVHEfzDgfl0nOQarlMSSQjJ3BtN07G0hGuiOVz/yK8OwGOxNQDjGoS&#10;xRvch9x4M7jlHgn9REqEdgDyhDhJMHF1ei5R46//U9blUS9+AQAA//8DAFBLAwQUAAYACAAAACEA&#10;DyWlX9kAAAAEAQAADwAAAGRycy9kb3ducmV2LnhtbEyPzU7DMBCE70i8g7VI3KgdpCAIcaoKqYfe&#10;Svk5b+NtkhKvo3jbhj49Lhe4jDSa1cy35XzyvTrSGLvAFrKZAUVcB9dxY+H9bXn3CCoKssM+MFn4&#10;pgjz6vqqxMKFE7/ScSONSiUcC7TQigyF1rFuyWOchYE4ZbswepRkx0a7EU+p3Pf63pgH7bHjtNDi&#10;QC8t1V+bg7fQ5YsgGX2slvtPn4XsvF7l57W1tzfT4hmU0CR/x3DBT+hQJaZtOLCLqreQHpFfvWTG&#10;JLu1kD8Z0FWp/8NXPwAAAP//AwBQSwECLQAUAAYACAAAACEAtoM4kv4AAADhAQAAEwAAAAAAAAAA&#10;AAAAAAAAAAAAW0NvbnRlbnRfVHlwZXNdLnhtbFBLAQItABQABgAIAAAAIQA4/SH/1gAAAJQBAAAL&#10;AAAAAAAAAAAAAAAAAC8BAABfcmVscy8ucmVsc1BLAQItABQABgAIAAAAIQDL7843DAIAABwEAAAO&#10;AAAAAAAAAAAAAAAAAC4CAABkcnMvZTJvRG9jLnhtbFBLAQItABQABgAIAAAAIQAPJaVf2QAAAAQB&#10;AAAPAAAAAAAAAAAAAAAAAGYEAABkcnMvZG93bnJldi54bWxQSwUGAAAAAAQABADzAAAAbAUAAAAA&#10;" filled="f" stroked="f">
              <v:textbox style="mso-fit-shape-to-text:t" inset="0,15pt,0,0">
                <w:txbxContent>
                  <w:p w14:paraId="1BC8AA4E" w14:textId="7C3A347F" w:rsidR="00455C5F" w:rsidRPr="00455C5F" w:rsidRDefault="00455C5F" w:rsidP="00455C5F">
                    <w:pPr>
                      <w:spacing w:after="0"/>
                      <w:rPr>
                        <w:rFonts w:ascii="Calibri" w:eastAsia="Calibri" w:hAnsi="Calibri" w:cs="Calibri"/>
                        <w:noProof/>
                        <w:color w:val="008000"/>
                        <w:sz w:val="22"/>
                        <w:szCs w:val="22"/>
                      </w:rPr>
                    </w:pPr>
                    <w:r w:rsidRPr="00455C5F">
                      <w:rPr>
                        <w:rFonts w:ascii="Calibri" w:eastAsia="Calibri" w:hAnsi="Calibri" w:cs="Calibri"/>
                        <w:noProof/>
                        <w:color w:val="008000"/>
                        <w:sz w:val="22"/>
                        <w:szCs w:val="22"/>
                      </w:rPr>
                      <w:t>Public</w:t>
                    </w:r>
                    <w:r w:rsidRPr="00455C5F">
                      <w:rPr>
                        <w:rFonts w:ascii="Calibri" w:eastAsia="Calibri" w:hAnsi="Calibri" w:cs="Calibri"/>
                        <w:noProof/>
                        <w:color w:val="008000"/>
                        <w:sz w:val="22"/>
                        <w:szCs w:val="22"/>
                        <w:rtl/>
                      </w:rPr>
                      <w:t xml:space="preserve"> – عام</w:t>
                    </w:r>
                  </w:p>
                </w:txbxContent>
              </v:textbox>
              <w10:wrap anchorx="page" anchory="page"/>
            </v:shape>
          </w:pict>
        </mc:Fallback>
      </mc:AlternateContent>
    </w:r>
  </w:p>
  <w:p w14:paraId="10B2289A" w14:textId="77777777" w:rsidR="0031013D" w:rsidRDefault="0031013D" w:rsidP="00E453E8">
    <w:pPr>
      <w:pStyle w:val="Header"/>
      <w:rPr>
        <w:rFonts w:asciiTheme="minorBidi" w:hAnsiTheme="minorBidi" w:cstheme="minorBidi"/>
        <w:sz w:val="10"/>
        <w:szCs w:val="10"/>
        <w:rtl/>
        <w:lang w:val="en-GB"/>
      </w:rPr>
    </w:pPr>
  </w:p>
  <w:tbl>
    <w:tblPr>
      <w:tblStyle w:val="TableGrid"/>
      <w:tblW w:w="5872" w:type="pct"/>
      <w:tblInd w:w="-815" w:type="dxa"/>
      <w:tblLook w:val="04A0" w:firstRow="1" w:lastRow="0" w:firstColumn="1" w:lastColumn="0" w:noHBand="0" w:noVBand="1"/>
    </w:tblPr>
    <w:tblGrid>
      <w:gridCol w:w="3299"/>
      <w:gridCol w:w="1895"/>
      <w:gridCol w:w="1465"/>
      <w:gridCol w:w="2143"/>
      <w:gridCol w:w="2179"/>
    </w:tblGrid>
    <w:tr w:rsidR="00353A28" w:rsidRPr="0071237A" w14:paraId="654EFB6A" w14:textId="77777777" w:rsidTr="00C41FB5">
      <w:trPr>
        <w:trHeight w:val="64"/>
      </w:trPr>
      <w:tc>
        <w:tcPr>
          <w:tcW w:w="1502" w:type="pct"/>
          <w:shd w:val="clear" w:color="auto" w:fill="FFFFFF" w:themeFill="background1"/>
          <w:vAlign w:val="center"/>
        </w:tcPr>
        <w:p w14:paraId="1DCC496E" w14:textId="77777777" w:rsidR="00353A28" w:rsidRPr="00950F12" w:rsidRDefault="00353A28" w:rsidP="00353A28">
          <w:pPr>
            <w:jc w:val="center"/>
            <w:rPr>
              <w:rFonts w:asciiTheme="minorHAnsi" w:hAnsiTheme="minorHAnsi" w:cstheme="minorHAnsi"/>
              <w:sz w:val="20"/>
              <w:szCs w:val="20"/>
              <w:rtl/>
              <w:lang w:val="en-US"/>
            </w:rPr>
          </w:pPr>
          <w:r w:rsidRPr="00950F12">
            <w:rPr>
              <w:rFonts w:asciiTheme="minorHAnsi" w:hAnsiTheme="minorHAnsi" w:cstheme="minorHAnsi"/>
              <w:sz w:val="20"/>
              <w:szCs w:val="20"/>
              <w:rtl/>
            </w:rPr>
            <w:t>0</w:t>
          </w:r>
          <w:r w:rsidR="00E76676">
            <w:rPr>
              <w:rFonts w:asciiTheme="minorHAnsi" w:hAnsiTheme="minorHAnsi" w:cstheme="minorHAnsi" w:hint="cs"/>
              <w:sz w:val="20"/>
              <w:szCs w:val="20"/>
              <w:rtl/>
            </w:rPr>
            <w:t>2</w:t>
          </w:r>
          <w:r w:rsidRPr="00950F12">
            <w:rPr>
              <w:rFonts w:asciiTheme="minorHAnsi" w:hAnsiTheme="minorHAnsi" w:cstheme="minorHAnsi"/>
              <w:sz w:val="20"/>
              <w:szCs w:val="20"/>
              <w:rtl/>
            </w:rPr>
            <w:t>/</w:t>
          </w:r>
          <w:r w:rsidR="00B05F0B">
            <w:rPr>
              <w:rFonts w:asciiTheme="minorHAnsi" w:hAnsiTheme="minorHAnsi" w:cstheme="minorHAnsi"/>
              <w:sz w:val="20"/>
              <w:szCs w:val="20"/>
            </w:rPr>
            <w:t>2</w:t>
          </w:r>
          <w:r w:rsidRPr="00950F12">
            <w:rPr>
              <w:rFonts w:asciiTheme="minorHAnsi" w:hAnsiTheme="minorHAnsi" w:cstheme="minorHAnsi"/>
              <w:sz w:val="20"/>
              <w:szCs w:val="20"/>
              <w:rtl/>
            </w:rPr>
            <w:t>0/</w:t>
          </w:r>
          <w:r w:rsidR="00B05F0B">
            <w:rPr>
              <w:rFonts w:asciiTheme="minorHAnsi" w:hAnsiTheme="minorHAnsi" w:cstheme="minorHAnsi"/>
              <w:sz w:val="20"/>
              <w:szCs w:val="20"/>
            </w:rPr>
            <w:t>8</w:t>
          </w:r>
          <w:r w:rsidRPr="00950F12">
            <w:rPr>
              <w:rFonts w:asciiTheme="minorHAnsi" w:hAnsiTheme="minorHAnsi" w:cstheme="minorHAnsi"/>
              <w:sz w:val="20"/>
              <w:szCs w:val="20"/>
              <w:rtl/>
            </w:rPr>
            <w:t>144هـ</w:t>
          </w:r>
        </w:p>
      </w:tc>
      <w:tc>
        <w:tcPr>
          <w:tcW w:w="863" w:type="pct"/>
          <w:vMerge w:val="restart"/>
          <w:shd w:val="clear" w:color="auto" w:fill="00A05A"/>
          <w:vAlign w:val="center"/>
        </w:tcPr>
        <w:p w14:paraId="4129BE41" w14:textId="77777777" w:rsidR="00353A28" w:rsidRPr="00950F12" w:rsidRDefault="00353A28" w:rsidP="00353A28">
          <w:pPr>
            <w:jc w:val="center"/>
            <w:rPr>
              <w:rFonts w:asciiTheme="minorHAnsi" w:hAnsiTheme="minorHAnsi" w:cstheme="minorHAnsi"/>
              <w:color w:val="FFFFFF" w:themeColor="background1"/>
              <w:sz w:val="20"/>
              <w:szCs w:val="20"/>
              <w:rtl/>
            </w:rPr>
          </w:pPr>
          <w:r w:rsidRPr="00950F12">
            <w:rPr>
              <w:rFonts w:asciiTheme="minorHAnsi" w:hAnsiTheme="minorHAnsi" w:cstheme="minorHAnsi"/>
              <w:color w:val="FFFFFF" w:themeColor="background1"/>
              <w:sz w:val="20"/>
              <w:szCs w:val="20"/>
              <w:rtl/>
            </w:rPr>
            <w:t>تاريخ التطبيق</w:t>
          </w:r>
        </w:p>
        <w:p w14:paraId="79748D6A" w14:textId="77777777" w:rsidR="00353A28" w:rsidRPr="00950F12" w:rsidRDefault="00353A28" w:rsidP="00353A28">
          <w:pPr>
            <w:jc w:val="center"/>
            <w:rPr>
              <w:rFonts w:asciiTheme="minorHAnsi" w:hAnsiTheme="minorHAnsi" w:cstheme="minorHAnsi"/>
              <w:color w:val="FFFFFF" w:themeColor="background1"/>
              <w:sz w:val="20"/>
              <w:szCs w:val="20"/>
            </w:rPr>
          </w:pPr>
          <w:r w:rsidRPr="00950F12">
            <w:rPr>
              <w:rFonts w:asciiTheme="minorHAnsi" w:hAnsiTheme="minorHAnsi" w:cstheme="minorHAnsi"/>
              <w:color w:val="FFFFFF" w:themeColor="background1"/>
              <w:sz w:val="20"/>
              <w:szCs w:val="20"/>
            </w:rPr>
            <w:t>Effective</w:t>
          </w:r>
          <w:r w:rsidRPr="00950F12">
            <w:rPr>
              <w:rFonts w:asciiTheme="minorHAnsi" w:hAnsiTheme="minorHAnsi" w:cstheme="minorHAnsi"/>
              <w:color w:val="FFFFFF" w:themeColor="background1"/>
              <w:sz w:val="20"/>
              <w:szCs w:val="20"/>
              <w:rtl/>
            </w:rPr>
            <w:t xml:space="preserve"> </w:t>
          </w:r>
          <w:r w:rsidRPr="00950F12">
            <w:rPr>
              <w:rFonts w:asciiTheme="minorHAnsi" w:hAnsiTheme="minorHAnsi" w:cstheme="minorHAnsi"/>
              <w:color w:val="FFFFFF" w:themeColor="background1"/>
              <w:sz w:val="20"/>
              <w:szCs w:val="20"/>
            </w:rPr>
            <w:t>Date</w:t>
          </w:r>
        </w:p>
      </w:tc>
      <w:tc>
        <w:tcPr>
          <w:tcW w:w="667" w:type="pct"/>
          <w:vMerge w:val="restart"/>
          <w:vAlign w:val="center"/>
        </w:tcPr>
        <w:p w14:paraId="0762187E" w14:textId="77777777" w:rsidR="00353A28" w:rsidRPr="00950F12" w:rsidRDefault="00353A28" w:rsidP="00353A28">
          <w:pPr>
            <w:jc w:val="center"/>
            <w:rPr>
              <w:rFonts w:asciiTheme="minorHAnsi" w:hAnsiTheme="minorHAnsi" w:cstheme="minorHAnsi"/>
              <w:sz w:val="20"/>
              <w:szCs w:val="20"/>
            </w:rPr>
          </w:pPr>
          <w:r w:rsidRPr="00950F12">
            <w:rPr>
              <w:rFonts w:asciiTheme="minorHAnsi" w:hAnsiTheme="minorHAnsi" w:cstheme="minorHAnsi"/>
              <w:noProof/>
              <w:sz w:val="20"/>
              <w:szCs w:val="20"/>
              <w:lang w:eastAsia="en-GB"/>
            </w:rPr>
            <w:drawing>
              <wp:anchor distT="0" distB="0" distL="114300" distR="114300" simplePos="0" relativeHeight="251658240" behindDoc="0" locked="0" layoutInCell="1" allowOverlap="1" wp14:anchorId="6A338D87" wp14:editId="56C96961">
                <wp:simplePos x="0" y="0"/>
                <wp:positionH relativeFrom="column">
                  <wp:posOffset>-6985</wp:posOffset>
                </wp:positionH>
                <wp:positionV relativeFrom="paragraph">
                  <wp:posOffset>-74930</wp:posOffset>
                </wp:positionV>
                <wp:extent cx="821690" cy="831850"/>
                <wp:effectExtent l="0" t="0" r="0" b="0"/>
                <wp:wrapNone/>
                <wp:docPr id="676129764" name="صورة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صورة 8"/>
                        <pic:cNvPicPr>
                          <a:picLocks noChangeAspect="1"/>
                        </pic:cNvPicPr>
                      </pic:nvPicPr>
                      <pic:blipFill>
                        <a:blip r:embed="rId1" cstate="print">
                          <a:extLst>
                            <a:ext uri="{28A0092B-C50C-407E-A947-70E740481C1C}">
                              <a14:useLocalDpi xmlns:a14="http://schemas.microsoft.com/office/drawing/2010/main" val="0"/>
                            </a:ext>
                          </a:extLst>
                        </a:blip>
                        <a:stretch>
                          <a:fillRect/>
                        </a:stretch>
                      </pic:blipFill>
                      <pic:spPr>
                        <a:xfrm>
                          <a:off x="0" y="0"/>
                          <a:ext cx="821690" cy="831850"/>
                        </a:xfrm>
                        <a:prstGeom prst="rect">
                          <a:avLst/>
                        </a:prstGeom>
                      </pic:spPr>
                    </pic:pic>
                  </a:graphicData>
                </a:graphic>
                <wp14:sizeRelH relativeFrom="page">
                  <wp14:pctWidth>0</wp14:pctWidth>
                </wp14:sizeRelH>
                <wp14:sizeRelV relativeFrom="page">
                  <wp14:pctHeight>0</wp14:pctHeight>
                </wp14:sizeRelV>
              </wp:anchor>
            </w:drawing>
          </w:r>
        </w:p>
      </w:tc>
      <w:tc>
        <w:tcPr>
          <w:tcW w:w="976" w:type="pct"/>
          <w:vMerge w:val="restart"/>
          <w:shd w:val="clear" w:color="auto" w:fill="FFFFFF" w:themeFill="background1"/>
          <w:vAlign w:val="center"/>
        </w:tcPr>
        <w:p w14:paraId="59524C59" w14:textId="77777777" w:rsidR="00C41FB5" w:rsidRPr="00950F12" w:rsidRDefault="00C26D8D" w:rsidP="00C41FB5">
          <w:pPr>
            <w:bidi w:val="0"/>
            <w:jc w:val="center"/>
            <w:rPr>
              <w:rFonts w:asciiTheme="minorHAnsi" w:hAnsiTheme="minorHAnsi" w:cstheme="minorHAnsi"/>
              <w:sz w:val="20"/>
              <w:szCs w:val="20"/>
              <w:rtl/>
              <w:lang w:val="en-US"/>
            </w:rPr>
          </w:pPr>
          <w:r>
            <w:rPr>
              <w:rFonts w:asciiTheme="minorHAnsi" w:hAnsiTheme="minorHAnsi" w:cstheme="minorHAnsi"/>
              <w:sz w:val="20"/>
              <w:szCs w:val="20"/>
              <w:lang w:val="en-US"/>
            </w:rPr>
            <w:t>HLD Form</w:t>
          </w:r>
        </w:p>
      </w:tc>
      <w:tc>
        <w:tcPr>
          <w:tcW w:w="992" w:type="pct"/>
          <w:vMerge w:val="restart"/>
          <w:shd w:val="clear" w:color="auto" w:fill="00A05A"/>
          <w:vAlign w:val="center"/>
        </w:tcPr>
        <w:p w14:paraId="4547E379" w14:textId="77777777" w:rsidR="00353A28" w:rsidRPr="005C4245" w:rsidRDefault="00353A28" w:rsidP="00353A28">
          <w:pPr>
            <w:jc w:val="center"/>
            <w:rPr>
              <w:rFonts w:asciiTheme="minorHAnsi" w:hAnsiTheme="minorHAnsi" w:cstheme="minorHAnsi"/>
              <w:color w:val="FFFFFF" w:themeColor="background1"/>
              <w:sz w:val="20"/>
              <w:szCs w:val="20"/>
              <w:rtl/>
            </w:rPr>
          </w:pPr>
          <w:r w:rsidRPr="005C4245">
            <w:rPr>
              <w:rFonts w:asciiTheme="minorHAnsi" w:hAnsiTheme="minorHAnsi" w:cstheme="minorHAnsi"/>
              <w:color w:val="FFFFFF" w:themeColor="background1"/>
              <w:sz w:val="20"/>
              <w:szCs w:val="20"/>
              <w:rtl/>
            </w:rPr>
            <w:t>عنوان النموذج</w:t>
          </w:r>
        </w:p>
        <w:p w14:paraId="71EE7D6F" w14:textId="77777777" w:rsidR="00353A28" w:rsidRPr="005C4245" w:rsidRDefault="00353A28" w:rsidP="00353A28">
          <w:pPr>
            <w:jc w:val="center"/>
            <w:rPr>
              <w:rFonts w:asciiTheme="minorHAnsi" w:hAnsiTheme="minorHAnsi" w:cstheme="minorHAnsi"/>
              <w:color w:val="FFFFFF" w:themeColor="background1"/>
              <w:sz w:val="20"/>
              <w:szCs w:val="20"/>
            </w:rPr>
          </w:pPr>
          <w:r w:rsidRPr="005C4245">
            <w:rPr>
              <w:rFonts w:asciiTheme="minorHAnsi" w:hAnsiTheme="minorHAnsi" w:cstheme="minorHAnsi"/>
              <w:color w:val="FFFFFF" w:themeColor="background1"/>
              <w:sz w:val="20"/>
              <w:szCs w:val="20"/>
            </w:rPr>
            <w:t>Form Title</w:t>
          </w:r>
        </w:p>
      </w:tc>
    </w:tr>
    <w:tr w:rsidR="00353A28" w:rsidRPr="0071237A" w14:paraId="7C9E774B" w14:textId="77777777" w:rsidTr="00C41FB5">
      <w:trPr>
        <w:trHeight w:val="310"/>
      </w:trPr>
      <w:tc>
        <w:tcPr>
          <w:tcW w:w="1502" w:type="pct"/>
          <w:shd w:val="clear" w:color="auto" w:fill="FFFFFF" w:themeFill="background1"/>
          <w:vAlign w:val="center"/>
        </w:tcPr>
        <w:p w14:paraId="22100786" w14:textId="77777777" w:rsidR="00353A28" w:rsidRPr="00950F12" w:rsidRDefault="00E76676" w:rsidP="00353A28">
          <w:pPr>
            <w:jc w:val="center"/>
            <w:rPr>
              <w:rFonts w:asciiTheme="minorHAnsi" w:hAnsiTheme="minorHAnsi" w:cstheme="minorHAnsi"/>
              <w:sz w:val="20"/>
              <w:szCs w:val="20"/>
              <w:rtl/>
              <w:lang w:val="en-US"/>
            </w:rPr>
          </w:pPr>
          <w:r>
            <w:rPr>
              <w:rFonts w:asciiTheme="minorHAnsi" w:hAnsiTheme="minorHAnsi" w:cstheme="minorHAnsi" w:hint="cs"/>
              <w:sz w:val="20"/>
              <w:szCs w:val="20"/>
              <w:rtl/>
            </w:rPr>
            <w:t>21</w:t>
          </w:r>
          <w:r w:rsidR="00353A28" w:rsidRPr="00950F12">
            <w:rPr>
              <w:rFonts w:asciiTheme="minorHAnsi" w:hAnsiTheme="minorHAnsi" w:cstheme="minorHAnsi"/>
              <w:sz w:val="20"/>
              <w:szCs w:val="20"/>
              <w:rtl/>
            </w:rPr>
            <w:t>/0</w:t>
          </w:r>
          <w:r>
            <w:rPr>
              <w:rFonts w:asciiTheme="minorHAnsi" w:hAnsiTheme="minorHAnsi" w:cstheme="minorHAnsi" w:hint="cs"/>
              <w:sz w:val="20"/>
              <w:szCs w:val="20"/>
              <w:rtl/>
            </w:rPr>
            <w:t>7</w:t>
          </w:r>
          <w:r w:rsidR="00353A28" w:rsidRPr="00950F12">
            <w:rPr>
              <w:rFonts w:asciiTheme="minorHAnsi" w:hAnsiTheme="minorHAnsi" w:cstheme="minorHAnsi"/>
              <w:sz w:val="20"/>
              <w:szCs w:val="20"/>
              <w:rtl/>
            </w:rPr>
            <w:t>/202</w:t>
          </w:r>
          <w:r>
            <w:rPr>
              <w:rFonts w:asciiTheme="minorHAnsi" w:hAnsiTheme="minorHAnsi" w:cstheme="minorHAnsi" w:hint="cs"/>
              <w:sz w:val="20"/>
              <w:szCs w:val="20"/>
              <w:rtl/>
            </w:rPr>
            <w:t>7</w:t>
          </w:r>
          <w:r w:rsidR="00353A28" w:rsidRPr="00950F12">
            <w:rPr>
              <w:rFonts w:asciiTheme="minorHAnsi" w:hAnsiTheme="minorHAnsi" w:cstheme="minorHAnsi"/>
              <w:sz w:val="20"/>
              <w:szCs w:val="20"/>
              <w:rtl/>
            </w:rPr>
            <w:t>م</w:t>
          </w:r>
        </w:p>
      </w:tc>
      <w:tc>
        <w:tcPr>
          <w:tcW w:w="863" w:type="pct"/>
          <w:vMerge/>
          <w:shd w:val="clear" w:color="auto" w:fill="00A05A"/>
          <w:vAlign w:val="center"/>
        </w:tcPr>
        <w:p w14:paraId="5BFD5660" w14:textId="77777777" w:rsidR="00353A28" w:rsidRPr="00950F12" w:rsidRDefault="00353A28" w:rsidP="00353A28">
          <w:pPr>
            <w:jc w:val="center"/>
            <w:rPr>
              <w:rFonts w:asciiTheme="minorHAnsi" w:hAnsiTheme="minorHAnsi" w:cstheme="minorHAnsi"/>
              <w:color w:val="FFFFFF" w:themeColor="background1"/>
              <w:sz w:val="20"/>
              <w:szCs w:val="20"/>
              <w:rtl/>
            </w:rPr>
          </w:pPr>
        </w:p>
      </w:tc>
      <w:tc>
        <w:tcPr>
          <w:tcW w:w="667" w:type="pct"/>
          <w:vMerge/>
        </w:tcPr>
        <w:p w14:paraId="20E791A5" w14:textId="77777777" w:rsidR="00353A28" w:rsidRPr="00950F12" w:rsidRDefault="00353A28" w:rsidP="00353A28">
          <w:pPr>
            <w:jc w:val="center"/>
            <w:rPr>
              <w:rFonts w:asciiTheme="minorHAnsi" w:hAnsiTheme="minorHAnsi" w:cstheme="minorHAnsi"/>
              <w:sz w:val="20"/>
              <w:szCs w:val="20"/>
            </w:rPr>
          </w:pPr>
        </w:p>
      </w:tc>
      <w:tc>
        <w:tcPr>
          <w:tcW w:w="976" w:type="pct"/>
          <w:vMerge/>
          <w:shd w:val="clear" w:color="auto" w:fill="FFFFFF" w:themeFill="background1"/>
          <w:vAlign w:val="center"/>
        </w:tcPr>
        <w:p w14:paraId="6ECB2893" w14:textId="77777777" w:rsidR="00353A28" w:rsidRPr="00950F12" w:rsidRDefault="00353A28" w:rsidP="00353A28">
          <w:pPr>
            <w:jc w:val="center"/>
            <w:rPr>
              <w:rFonts w:asciiTheme="minorHAnsi" w:hAnsiTheme="minorHAnsi" w:cstheme="minorHAnsi"/>
              <w:sz w:val="20"/>
              <w:szCs w:val="20"/>
              <w:rtl/>
            </w:rPr>
          </w:pPr>
        </w:p>
      </w:tc>
      <w:tc>
        <w:tcPr>
          <w:tcW w:w="992" w:type="pct"/>
          <w:vMerge/>
          <w:shd w:val="clear" w:color="auto" w:fill="00A05A"/>
        </w:tcPr>
        <w:p w14:paraId="02E0941B" w14:textId="77777777" w:rsidR="00353A28" w:rsidRPr="005C4245" w:rsidRDefault="00353A28" w:rsidP="00353A28">
          <w:pPr>
            <w:jc w:val="center"/>
            <w:rPr>
              <w:rFonts w:asciiTheme="minorHAnsi" w:hAnsiTheme="minorHAnsi" w:cstheme="minorHAnsi"/>
              <w:color w:val="FFFFFF" w:themeColor="background1"/>
              <w:sz w:val="20"/>
              <w:szCs w:val="20"/>
              <w:rtl/>
            </w:rPr>
          </w:pPr>
        </w:p>
      </w:tc>
    </w:tr>
    <w:tr w:rsidR="00353A28" w:rsidRPr="0071237A" w14:paraId="62C97D41" w14:textId="77777777" w:rsidTr="00C41FB5">
      <w:trPr>
        <w:trHeight w:val="526"/>
      </w:trPr>
      <w:tc>
        <w:tcPr>
          <w:tcW w:w="1502" w:type="pct"/>
          <w:shd w:val="clear" w:color="auto" w:fill="FFFFFF" w:themeFill="background1"/>
          <w:vAlign w:val="center"/>
        </w:tcPr>
        <w:p w14:paraId="66536DE2" w14:textId="77777777" w:rsidR="00353A28" w:rsidRPr="00950F12" w:rsidRDefault="00353A28" w:rsidP="00353A28">
          <w:pPr>
            <w:jc w:val="center"/>
            <w:rPr>
              <w:rFonts w:asciiTheme="minorHAnsi" w:hAnsiTheme="minorHAnsi" w:cstheme="minorHAnsi"/>
              <w:sz w:val="20"/>
              <w:szCs w:val="20"/>
              <w:rtl/>
              <w:lang w:val="en-US"/>
            </w:rPr>
          </w:pPr>
          <w:r w:rsidRPr="00950F12">
            <w:rPr>
              <w:rFonts w:asciiTheme="minorHAnsi" w:hAnsiTheme="minorHAnsi" w:cstheme="minorHAnsi"/>
              <w:sz w:val="20"/>
              <w:szCs w:val="20"/>
              <w:rtl/>
              <w:lang w:val="en-US"/>
            </w:rPr>
            <w:t>1</w:t>
          </w:r>
        </w:p>
      </w:tc>
      <w:tc>
        <w:tcPr>
          <w:tcW w:w="863" w:type="pct"/>
          <w:shd w:val="clear" w:color="auto" w:fill="00A05A"/>
          <w:vAlign w:val="center"/>
        </w:tcPr>
        <w:p w14:paraId="29AB6EC4" w14:textId="77777777" w:rsidR="00353A28" w:rsidRPr="00950F12" w:rsidRDefault="00353A28" w:rsidP="00353A28">
          <w:pPr>
            <w:jc w:val="center"/>
            <w:rPr>
              <w:rFonts w:asciiTheme="minorHAnsi" w:hAnsiTheme="minorHAnsi" w:cstheme="minorHAnsi"/>
              <w:color w:val="FFFFFF" w:themeColor="background1"/>
              <w:sz w:val="20"/>
              <w:szCs w:val="20"/>
              <w:rtl/>
            </w:rPr>
          </w:pPr>
          <w:r w:rsidRPr="00950F12">
            <w:rPr>
              <w:rFonts w:asciiTheme="minorHAnsi" w:hAnsiTheme="minorHAnsi" w:cstheme="minorHAnsi"/>
              <w:color w:val="FFFFFF" w:themeColor="background1"/>
              <w:sz w:val="20"/>
              <w:szCs w:val="20"/>
              <w:rtl/>
            </w:rPr>
            <w:t>رقم النسخة</w:t>
          </w:r>
        </w:p>
        <w:p w14:paraId="30C50BC1" w14:textId="77777777" w:rsidR="00353A28" w:rsidRPr="00950F12" w:rsidRDefault="00353A28" w:rsidP="00353A28">
          <w:pPr>
            <w:jc w:val="center"/>
            <w:rPr>
              <w:rFonts w:asciiTheme="minorHAnsi" w:hAnsiTheme="minorHAnsi" w:cstheme="minorHAnsi"/>
              <w:color w:val="FFFFFF" w:themeColor="background1"/>
              <w:sz w:val="20"/>
              <w:szCs w:val="20"/>
            </w:rPr>
          </w:pPr>
          <w:r w:rsidRPr="00950F12">
            <w:rPr>
              <w:rFonts w:asciiTheme="minorHAnsi" w:hAnsiTheme="minorHAnsi" w:cstheme="minorHAnsi"/>
              <w:color w:val="FFFFFF" w:themeColor="background1"/>
              <w:sz w:val="20"/>
              <w:szCs w:val="20"/>
            </w:rPr>
            <w:t>Rev. Number</w:t>
          </w:r>
        </w:p>
      </w:tc>
      <w:tc>
        <w:tcPr>
          <w:tcW w:w="667" w:type="pct"/>
          <w:vMerge/>
        </w:tcPr>
        <w:p w14:paraId="1260A795" w14:textId="77777777" w:rsidR="00353A28" w:rsidRPr="00950F12" w:rsidRDefault="00353A28" w:rsidP="00353A28">
          <w:pPr>
            <w:jc w:val="center"/>
            <w:rPr>
              <w:rFonts w:asciiTheme="minorHAnsi" w:hAnsiTheme="minorHAnsi" w:cstheme="minorHAnsi"/>
              <w:sz w:val="20"/>
              <w:szCs w:val="20"/>
            </w:rPr>
          </w:pPr>
        </w:p>
      </w:tc>
      <w:tc>
        <w:tcPr>
          <w:tcW w:w="976" w:type="pct"/>
          <w:shd w:val="clear" w:color="auto" w:fill="FFFFFF" w:themeFill="background1"/>
          <w:vAlign w:val="center"/>
        </w:tcPr>
        <w:p w14:paraId="2109C903" w14:textId="77777777" w:rsidR="00353A28" w:rsidRPr="00950F12" w:rsidRDefault="00353A28" w:rsidP="00353A28">
          <w:pPr>
            <w:jc w:val="center"/>
            <w:rPr>
              <w:rFonts w:asciiTheme="minorHAnsi" w:hAnsiTheme="minorHAnsi" w:cstheme="minorHAnsi"/>
              <w:sz w:val="20"/>
              <w:szCs w:val="20"/>
            </w:rPr>
          </w:pPr>
        </w:p>
      </w:tc>
      <w:tc>
        <w:tcPr>
          <w:tcW w:w="992" w:type="pct"/>
          <w:shd w:val="clear" w:color="auto" w:fill="00A05A"/>
          <w:vAlign w:val="center"/>
        </w:tcPr>
        <w:p w14:paraId="0F712F51" w14:textId="77777777" w:rsidR="00353A28" w:rsidRPr="005C4245" w:rsidRDefault="00353A28" w:rsidP="00353A28">
          <w:pPr>
            <w:jc w:val="center"/>
            <w:rPr>
              <w:rFonts w:asciiTheme="minorHAnsi" w:hAnsiTheme="minorHAnsi" w:cstheme="minorHAnsi"/>
              <w:color w:val="FFFFFF" w:themeColor="background1"/>
              <w:sz w:val="20"/>
              <w:szCs w:val="20"/>
              <w:rtl/>
            </w:rPr>
          </w:pPr>
          <w:r w:rsidRPr="005C4245">
            <w:rPr>
              <w:rFonts w:asciiTheme="minorHAnsi" w:hAnsiTheme="minorHAnsi" w:cstheme="minorHAnsi"/>
              <w:color w:val="FFFFFF" w:themeColor="background1"/>
              <w:sz w:val="20"/>
              <w:szCs w:val="20"/>
              <w:rtl/>
            </w:rPr>
            <w:t>رمز النموذج</w:t>
          </w:r>
        </w:p>
        <w:p w14:paraId="0430E4E3" w14:textId="77777777" w:rsidR="00353A28" w:rsidRPr="005C4245" w:rsidRDefault="00353A28" w:rsidP="00353A28">
          <w:pPr>
            <w:jc w:val="center"/>
            <w:rPr>
              <w:rFonts w:asciiTheme="minorHAnsi" w:hAnsiTheme="minorHAnsi" w:cstheme="minorHAnsi"/>
              <w:color w:val="FFFFFF" w:themeColor="background1"/>
              <w:sz w:val="20"/>
              <w:szCs w:val="20"/>
            </w:rPr>
          </w:pPr>
          <w:r w:rsidRPr="005C4245">
            <w:rPr>
              <w:rFonts w:asciiTheme="minorHAnsi" w:hAnsiTheme="minorHAnsi" w:cstheme="minorHAnsi"/>
              <w:color w:val="FFFFFF" w:themeColor="background1"/>
              <w:sz w:val="20"/>
              <w:szCs w:val="20"/>
            </w:rPr>
            <w:t>Form Code</w:t>
          </w:r>
        </w:p>
      </w:tc>
    </w:tr>
    <w:tr w:rsidR="00353A28" w:rsidRPr="0071237A" w14:paraId="4027A23F" w14:textId="77777777" w:rsidTr="00C41FB5">
      <w:trPr>
        <w:trHeight w:val="1084"/>
      </w:trPr>
      <w:tc>
        <w:tcPr>
          <w:tcW w:w="1502" w:type="pct"/>
          <w:shd w:val="clear" w:color="auto" w:fill="FFFFFF" w:themeFill="background1"/>
          <w:vAlign w:val="center"/>
        </w:tcPr>
        <w:p w14:paraId="66D70792" w14:textId="77777777" w:rsidR="00353A28" w:rsidRPr="00950F12" w:rsidRDefault="00353A28" w:rsidP="00353A28">
          <w:pPr>
            <w:jc w:val="center"/>
            <w:rPr>
              <w:rFonts w:asciiTheme="minorHAnsi" w:hAnsiTheme="minorHAnsi" w:cstheme="minorHAnsi"/>
              <w:sz w:val="20"/>
              <w:szCs w:val="20"/>
            </w:rPr>
          </w:pPr>
          <w:r w:rsidRPr="00950F12">
            <w:rPr>
              <w:rFonts w:asciiTheme="minorHAnsi" w:hAnsiTheme="minorHAnsi" w:cstheme="minorHAnsi"/>
              <w:sz w:val="20"/>
              <w:szCs w:val="20"/>
              <w:rtl/>
            </w:rPr>
            <w:t xml:space="preserve">إدارة التقنية </w:t>
          </w:r>
        </w:p>
      </w:tc>
      <w:tc>
        <w:tcPr>
          <w:tcW w:w="863" w:type="pct"/>
          <w:shd w:val="clear" w:color="auto" w:fill="00A05A"/>
          <w:vAlign w:val="center"/>
        </w:tcPr>
        <w:p w14:paraId="624A4786" w14:textId="77777777" w:rsidR="00353A28" w:rsidRPr="00950F12" w:rsidRDefault="00353A28" w:rsidP="00353A28">
          <w:pPr>
            <w:jc w:val="center"/>
            <w:rPr>
              <w:rFonts w:asciiTheme="minorHAnsi" w:hAnsiTheme="minorHAnsi" w:cstheme="minorHAnsi"/>
              <w:color w:val="FFFFFF" w:themeColor="background1"/>
              <w:sz w:val="20"/>
              <w:szCs w:val="20"/>
              <w:rtl/>
            </w:rPr>
          </w:pPr>
          <w:r w:rsidRPr="00950F12">
            <w:rPr>
              <w:rFonts w:asciiTheme="minorHAnsi" w:hAnsiTheme="minorHAnsi" w:cstheme="minorHAnsi"/>
              <w:color w:val="FFFFFF" w:themeColor="background1"/>
              <w:sz w:val="20"/>
              <w:szCs w:val="20"/>
              <w:rtl/>
            </w:rPr>
            <w:t>مالك النموذج</w:t>
          </w:r>
        </w:p>
        <w:p w14:paraId="56A6D790" w14:textId="77777777" w:rsidR="00353A28" w:rsidRPr="00950F12" w:rsidRDefault="00353A28" w:rsidP="00353A28">
          <w:pPr>
            <w:jc w:val="center"/>
            <w:rPr>
              <w:rFonts w:asciiTheme="minorHAnsi" w:hAnsiTheme="minorHAnsi" w:cstheme="minorHAnsi"/>
              <w:color w:val="FFFFFF" w:themeColor="background1"/>
              <w:sz w:val="20"/>
              <w:szCs w:val="20"/>
            </w:rPr>
          </w:pPr>
          <w:r w:rsidRPr="00950F12">
            <w:rPr>
              <w:rFonts w:asciiTheme="minorHAnsi" w:hAnsiTheme="minorHAnsi" w:cstheme="minorHAnsi"/>
              <w:color w:val="FFFFFF" w:themeColor="background1"/>
              <w:sz w:val="20"/>
              <w:szCs w:val="20"/>
            </w:rPr>
            <w:t>Form Owner</w:t>
          </w:r>
        </w:p>
      </w:tc>
      <w:tc>
        <w:tcPr>
          <w:tcW w:w="667" w:type="pct"/>
          <w:vMerge/>
        </w:tcPr>
        <w:p w14:paraId="59A8A121" w14:textId="77777777" w:rsidR="00353A28" w:rsidRPr="00950F12" w:rsidRDefault="00353A28" w:rsidP="00353A28">
          <w:pPr>
            <w:jc w:val="center"/>
            <w:rPr>
              <w:rFonts w:asciiTheme="minorHAnsi" w:hAnsiTheme="minorHAnsi" w:cstheme="minorHAnsi"/>
              <w:sz w:val="20"/>
              <w:szCs w:val="20"/>
            </w:rPr>
          </w:pPr>
        </w:p>
      </w:tc>
      <w:tc>
        <w:tcPr>
          <w:tcW w:w="976" w:type="pct"/>
          <w:shd w:val="clear" w:color="auto" w:fill="FFFFFF" w:themeFill="background1"/>
          <w:vAlign w:val="center"/>
        </w:tcPr>
        <w:p w14:paraId="353A4575" w14:textId="77777777" w:rsidR="00353A28" w:rsidRPr="00950F12" w:rsidRDefault="00B05F0B" w:rsidP="00353A28">
          <w:pPr>
            <w:jc w:val="center"/>
            <w:rPr>
              <w:rFonts w:asciiTheme="minorHAnsi" w:hAnsiTheme="minorHAnsi" w:cstheme="minorHAnsi"/>
              <w:sz w:val="20"/>
              <w:szCs w:val="20"/>
              <w:rtl/>
            </w:rPr>
          </w:pPr>
          <w:proofErr w:type="spellStart"/>
          <w:r>
            <w:rPr>
              <w:rFonts w:asciiTheme="minorHAnsi" w:hAnsiTheme="minorHAnsi" w:cstheme="minorHAnsi"/>
              <w:sz w:val="20"/>
              <w:szCs w:val="20"/>
            </w:rPr>
            <w:t>Apexium</w:t>
          </w:r>
          <w:proofErr w:type="spellEnd"/>
        </w:p>
      </w:tc>
      <w:tc>
        <w:tcPr>
          <w:tcW w:w="992" w:type="pct"/>
          <w:shd w:val="clear" w:color="auto" w:fill="00A05A"/>
          <w:vAlign w:val="center"/>
        </w:tcPr>
        <w:p w14:paraId="17876483" w14:textId="77777777" w:rsidR="00353A28" w:rsidRPr="005C4245" w:rsidRDefault="00353A28" w:rsidP="00353A28">
          <w:pPr>
            <w:jc w:val="center"/>
            <w:rPr>
              <w:rFonts w:asciiTheme="minorHAnsi" w:hAnsiTheme="minorHAnsi" w:cstheme="minorHAnsi"/>
              <w:color w:val="FFFFFF" w:themeColor="background1"/>
              <w:sz w:val="20"/>
              <w:szCs w:val="20"/>
            </w:rPr>
          </w:pPr>
          <w:r w:rsidRPr="005C4245">
            <w:rPr>
              <w:rFonts w:asciiTheme="minorHAnsi" w:hAnsiTheme="minorHAnsi" w:cstheme="minorHAnsi"/>
              <w:color w:val="FFFFFF" w:themeColor="background1"/>
              <w:sz w:val="20"/>
              <w:szCs w:val="20"/>
              <w:rtl/>
            </w:rPr>
            <w:t xml:space="preserve">جهة الإصدار     </w:t>
          </w:r>
          <w:r w:rsidRPr="005C4245">
            <w:rPr>
              <w:rFonts w:asciiTheme="minorHAnsi" w:hAnsiTheme="minorHAnsi" w:cstheme="minorHAnsi"/>
              <w:color w:val="FFFFFF" w:themeColor="background1"/>
              <w:sz w:val="20"/>
              <w:szCs w:val="20"/>
            </w:rPr>
            <w:t>Issuer</w:t>
          </w:r>
        </w:p>
      </w:tc>
    </w:tr>
  </w:tbl>
  <w:p w14:paraId="4B882E9E" w14:textId="77777777" w:rsidR="00353A28" w:rsidRDefault="00353A28" w:rsidP="00E453E8">
    <w:pPr>
      <w:pStyle w:val="Header"/>
      <w:rPr>
        <w:rFonts w:asciiTheme="minorBidi" w:hAnsiTheme="minorBidi" w:cstheme="minorBidi"/>
        <w:sz w:val="10"/>
        <w:szCs w:val="10"/>
        <w:lang w:val="en-GB"/>
      </w:rPr>
    </w:pPr>
  </w:p>
  <w:p w14:paraId="4271342C" w14:textId="77777777" w:rsidR="00353A28" w:rsidRPr="0071237A" w:rsidRDefault="00353A28" w:rsidP="00E453E8">
    <w:pPr>
      <w:pStyle w:val="Header"/>
      <w:rPr>
        <w:rFonts w:asciiTheme="minorBidi" w:hAnsiTheme="minorBidi" w:cstheme="minorBidi"/>
        <w:sz w:val="10"/>
        <w:szCs w:val="10"/>
        <w:lang w:val="en-GB"/>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4AD2CC" w14:textId="77777777" w:rsidR="00455C5F" w:rsidRDefault="00455C5F">
    <w:pPr>
      <w:pStyle w:val="Header"/>
    </w:pPr>
    <w:r>
      <w:rPr>
        <w:noProof/>
      </w:rPr>
      <mc:AlternateContent>
        <mc:Choice Requires="wps">
          <w:drawing>
            <wp:anchor distT="0" distB="0" distL="0" distR="0" simplePos="0" relativeHeight="251658243" behindDoc="0" locked="0" layoutInCell="1" allowOverlap="1" wp14:anchorId="6984B3B5" wp14:editId="7D271C66">
              <wp:simplePos x="635" y="635"/>
              <wp:positionH relativeFrom="page">
                <wp:align>center</wp:align>
              </wp:positionH>
              <wp:positionV relativeFrom="page">
                <wp:align>top</wp:align>
              </wp:positionV>
              <wp:extent cx="635000" cy="374650"/>
              <wp:effectExtent l="0" t="0" r="12700" b="6350"/>
              <wp:wrapNone/>
              <wp:docPr id="989437150" name="Text Box 1" descr="Public – عام">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635000" cy="374650"/>
                      </a:xfrm>
                      <a:prstGeom prst="rect">
                        <a:avLst/>
                      </a:prstGeom>
                      <a:noFill/>
                      <a:ln>
                        <a:noFill/>
                      </a:ln>
                    </wps:spPr>
                    <wps:txbx>
                      <w:txbxContent>
                        <w:p w14:paraId="7DCEB0E6" w14:textId="77777777" w:rsidR="00455C5F" w:rsidRPr="00455C5F" w:rsidRDefault="00455C5F" w:rsidP="00455C5F">
                          <w:pPr>
                            <w:spacing w:after="0"/>
                            <w:rPr>
                              <w:rFonts w:ascii="Calibri" w:eastAsia="Calibri" w:hAnsi="Calibri" w:cs="Calibri"/>
                              <w:noProof/>
                              <w:color w:val="008000"/>
                              <w:sz w:val="22"/>
                              <w:szCs w:val="22"/>
                            </w:rPr>
                          </w:pPr>
                          <w:r w:rsidRPr="00455C5F">
                            <w:rPr>
                              <w:rFonts w:ascii="Calibri" w:eastAsia="Calibri" w:hAnsi="Calibri" w:cs="Calibri"/>
                              <w:noProof/>
                              <w:color w:val="008000"/>
                              <w:sz w:val="22"/>
                              <w:szCs w:val="22"/>
                            </w:rPr>
                            <w:t>Public</w:t>
                          </w:r>
                          <w:r w:rsidRPr="00455C5F">
                            <w:rPr>
                              <w:rFonts w:ascii="Calibri" w:eastAsia="Calibri" w:hAnsi="Calibri" w:cs="Calibri"/>
                              <w:noProof/>
                              <w:color w:val="008000"/>
                              <w:sz w:val="22"/>
                              <w:szCs w:val="22"/>
                              <w:rtl/>
                            </w:rPr>
                            <w:t xml:space="preserve"> – عام</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6984B3B5" id="_x0000_t202" coordsize="21600,21600" o:spt="202" path="m,l,21600r21600,l21600,xe">
              <v:stroke joinstyle="miter"/>
              <v:path gradientshapeok="t" o:connecttype="rect"/>
            </v:shapetype>
            <v:shape id="Text Box 1" o:spid="_x0000_s1028" type="#_x0000_t202" alt="Public – عام" style="position:absolute;left:0;text-align:left;margin-left:0;margin-top:0;width:50pt;height:29.5pt;z-index:251658243;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LhlxDgIAABwEAAAOAAAAZHJzL2Uyb0RvYy54bWysU01v2zAMvQ/YfxB0X+yka9YacYqsRYYB&#10;QVsgLXpWZCk2IIuCxMTOfv0oJU62bqdhF5kmKX689zS761vD9sqHBmzJx6OcM2UlVI3dlvz1Zfnp&#10;hrOAwlbCgFUlP6jA7+YfP8w6V6gJ1GAq5RkVsaHoXMlrRFdkWZC1akUYgVOWghp8K5B+/TarvOio&#10;emuySZ5Psw585TxIFQJ5H45BPk/1tVYSn7QOCpkpOc2G6fTp3MQzm89EsfXC1Y08jSH+YYpWNJaa&#10;nks9CBRs55s/SrWN9BBA40hCm4HWjVRpB9pmnL/bZl0Lp9IuBE5wZ5jC/ysrH/dr9+wZ9l+hJwIj&#10;IJ0LRSBn3KfXvo1fmpRRnCA8nGFTPTJJzunVdZ5TRFLo6svn6XWCNbtcdj7gNwUti0bJPbGSwBL7&#10;VUBqSKlDSuxlYdkYk5gx9jcHJUZPdpkwWthvetZUJZ8M02+gOtBSHo58ByeXDbVeiYDPwhPBNC2J&#10;Fp/o0Aa6ksPJ4qwG/+Nv/phPuFOUs44EU3JLiubMfLfER9RWMsa3OaHBmR/cm8Gwu/YeSIZjehFO&#10;JjPmoRlM7aF9IzkvYiMKCSupXclxMO/xqFx6DlItFimJZOQEruzayVg6whWxfOnfhHcnwJGYeoRB&#10;TaJ4h/sxN94MbrFDQj+REqE9AnlCnCSYuDo9l6jxX/9T1uVRz38CAAD//wMAUEsDBBQABgAIAAAA&#10;IQAPJaVf2QAAAAQBAAAPAAAAZHJzL2Rvd25yZXYueG1sTI/NTsMwEITvSLyDtUjcqB2kIAhxqgqp&#10;h95K+Tlv422SEq+jeNuGPj0uF7iMNJrVzLflfPK9OtIYu8AWspkBRVwH13Fj4f1tefcIKgqywz4w&#10;WfimCPPq+qrEwoUTv9JxI41KJRwLtNCKDIXWsW7JY5yFgThluzB6lGTHRrsRT6nc9/remAftseO0&#10;0OJALy3VX5uDt9DliyAZfayW+0+fhey8XuXntbW3N9PiGZTQJH/HcMFP6FAlpm04sIuqt5AekV+9&#10;ZMYku7WQPxnQVan/w1c/AAAA//8DAFBLAQItABQABgAIAAAAIQC2gziS/gAAAOEBAAATAAAAAAAA&#10;AAAAAAAAAAAAAABbQ29udGVudF9UeXBlc10ueG1sUEsBAi0AFAAGAAgAAAAhADj9If/WAAAAlAEA&#10;AAsAAAAAAAAAAAAAAAAALwEAAF9yZWxzLy5yZWxzUEsBAi0AFAAGAAgAAAAhAHwuGXEOAgAAHAQA&#10;AA4AAAAAAAAAAAAAAAAALgIAAGRycy9lMm9Eb2MueG1sUEsBAi0AFAAGAAgAAAAhAA8lpV/ZAAAA&#10;BAEAAA8AAAAAAAAAAAAAAAAAaAQAAGRycy9kb3ducmV2LnhtbFBLBQYAAAAABAAEAPMAAABuBQAA&#10;AAA=&#10;" filled="f" stroked="f">
              <v:textbox style="mso-fit-shape-to-text:t" inset="0,15pt,0,0">
                <w:txbxContent>
                  <w:p w14:paraId="781A5F03" w14:textId="26BBF9D1" w:rsidR="00455C5F" w:rsidRPr="00455C5F" w:rsidRDefault="00455C5F" w:rsidP="00455C5F">
                    <w:pPr>
                      <w:spacing w:after="0"/>
                      <w:rPr>
                        <w:rFonts w:ascii="Calibri" w:eastAsia="Calibri" w:hAnsi="Calibri" w:cs="Calibri"/>
                        <w:noProof/>
                        <w:color w:val="008000"/>
                        <w:sz w:val="22"/>
                        <w:szCs w:val="22"/>
                      </w:rPr>
                    </w:pPr>
                    <w:r w:rsidRPr="00455C5F">
                      <w:rPr>
                        <w:rFonts w:ascii="Calibri" w:eastAsia="Calibri" w:hAnsi="Calibri" w:cs="Calibri"/>
                        <w:noProof/>
                        <w:color w:val="008000"/>
                        <w:sz w:val="22"/>
                        <w:szCs w:val="22"/>
                      </w:rPr>
                      <w:t>Public</w:t>
                    </w:r>
                    <w:r w:rsidRPr="00455C5F">
                      <w:rPr>
                        <w:rFonts w:ascii="Calibri" w:eastAsia="Calibri" w:hAnsi="Calibri" w:cs="Calibri"/>
                        <w:noProof/>
                        <w:color w:val="008000"/>
                        <w:sz w:val="22"/>
                        <w:szCs w:val="22"/>
                        <w:rtl/>
                      </w:rPr>
                      <w:t xml:space="preserve"> – عام</w:t>
                    </w:r>
                  </w:p>
                </w:txbxContent>
              </v:textbox>
              <w10:wrap anchorx="page" anchory="page"/>
            </v:shape>
          </w:pict>
        </mc:Fallback>
      </mc:AlternateConten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374AB7" w14:textId="77777777" w:rsidR="00D07E65" w:rsidRDefault="00000000">
    <w:pPr>
      <w:bidi w:val="0"/>
      <w:spacing w:after="0"/>
      <w:jc w:val="center"/>
    </w:pPr>
    <w:r>
      <w:rPr>
        <w:sz w:val="20"/>
      </w:rPr>
      <w:t>عام - Public</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40CDF1" w14:textId="77777777" w:rsidR="00D07E65" w:rsidRDefault="00000000">
    <w:pPr>
      <w:bidi w:val="0"/>
      <w:spacing w:after="0"/>
      <w:jc w:val="center"/>
    </w:pPr>
    <w:r>
      <w:rPr>
        <w:sz w:val="20"/>
      </w:rPr>
      <w:t>عام - Public</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F082FB" w14:textId="77777777" w:rsidR="00D07E65" w:rsidRDefault="00000000">
    <w:pPr>
      <w:bidi w:val="0"/>
      <w:spacing w:after="0"/>
      <w:jc w:val="center"/>
    </w:pPr>
    <w:r>
      <w:rPr>
        <w:sz w:val="20"/>
      </w:rPr>
      <w:t>عام - Public</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269F3"/>
    <w:multiLevelType w:val="multilevel"/>
    <w:tmpl w:val="C11006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9E0DB1"/>
    <w:multiLevelType w:val="multilevel"/>
    <w:tmpl w:val="C26AD6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D61F6D"/>
    <w:multiLevelType w:val="hybridMultilevel"/>
    <w:tmpl w:val="87E862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14F3614"/>
    <w:multiLevelType w:val="multilevel"/>
    <w:tmpl w:val="CE0894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651502"/>
    <w:multiLevelType w:val="hybridMultilevel"/>
    <w:tmpl w:val="2C9CB7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3DC24B7"/>
    <w:multiLevelType w:val="multilevel"/>
    <w:tmpl w:val="506218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5686D88"/>
    <w:multiLevelType w:val="multilevel"/>
    <w:tmpl w:val="767C13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7B10E75"/>
    <w:multiLevelType w:val="multilevel"/>
    <w:tmpl w:val="9176DE8E"/>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rPr>
    </w:lvl>
    <w:lvl w:ilvl="2">
      <w:start w:val="1"/>
      <w:numFmt w:val="bullet"/>
      <w:lvlText w:val="-"/>
      <w:lvlJc w:val="left"/>
      <w:pPr>
        <w:ind w:left="2160" w:hanging="360"/>
      </w:pPr>
      <w:rPr>
        <w:rFonts w:ascii="Calibri" w:eastAsiaTheme="minorHAnsi" w:hAnsi="Calibri" w:cs="Calibri"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9551369"/>
    <w:multiLevelType w:val="multilevel"/>
    <w:tmpl w:val="B17C6F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A5F5B48"/>
    <w:multiLevelType w:val="multilevel"/>
    <w:tmpl w:val="46E63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E683BB8"/>
    <w:multiLevelType w:val="multilevel"/>
    <w:tmpl w:val="67D4CF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25710C2"/>
    <w:multiLevelType w:val="hybridMultilevel"/>
    <w:tmpl w:val="0C1038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51668D6"/>
    <w:multiLevelType w:val="multilevel"/>
    <w:tmpl w:val="4AECD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8D66618"/>
    <w:multiLevelType w:val="hybridMultilevel"/>
    <w:tmpl w:val="05F6EF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C101524"/>
    <w:multiLevelType w:val="multilevel"/>
    <w:tmpl w:val="8FB6E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019733A"/>
    <w:multiLevelType w:val="hybridMultilevel"/>
    <w:tmpl w:val="8E0269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BAD2ABE"/>
    <w:multiLevelType w:val="multilevel"/>
    <w:tmpl w:val="FEE8D7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E23026C"/>
    <w:multiLevelType w:val="hybridMultilevel"/>
    <w:tmpl w:val="10A878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9655BE6"/>
    <w:multiLevelType w:val="multilevel"/>
    <w:tmpl w:val="BE02D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AF97A34"/>
    <w:multiLevelType w:val="multilevel"/>
    <w:tmpl w:val="C56C5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B9424D0"/>
    <w:multiLevelType w:val="multilevel"/>
    <w:tmpl w:val="CE9A6B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25F40F0"/>
    <w:multiLevelType w:val="multilevel"/>
    <w:tmpl w:val="CE345B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DC3395E"/>
    <w:multiLevelType w:val="multilevel"/>
    <w:tmpl w:val="1E528D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E2618D1"/>
    <w:multiLevelType w:val="hybridMultilevel"/>
    <w:tmpl w:val="D500DA20"/>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4" w15:restartNumberingAfterBreak="0">
    <w:nsid w:val="606129C9"/>
    <w:multiLevelType w:val="multilevel"/>
    <w:tmpl w:val="7070E0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3CE20CA"/>
    <w:multiLevelType w:val="multilevel"/>
    <w:tmpl w:val="4A04FB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5BB71F1"/>
    <w:multiLevelType w:val="multilevel"/>
    <w:tmpl w:val="E33022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5DB4AF4"/>
    <w:multiLevelType w:val="multilevel"/>
    <w:tmpl w:val="89E8FA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70A2545"/>
    <w:multiLevelType w:val="multilevel"/>
    <w:tmpl w:val="E9A01B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7E34BAF"/>
    <w:multiLevelType w:val="multilevel"/>
    <w:tmpl w:val="900CC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B4B5A53"/>
    <w:multiLevelType w:val="multilevel"/>
    <w:tmpl w:val="D5DA89B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1" w15:restartNumberingAfterBreak="0">
    <w:nsid w:val="6C2C159E"/>
    <w:multiLevelType w:val="multilevel"/>
    <w:tmpl w:val="05B89ED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73AA03D5"/>
    <w:multiLevelType w:val="hybridMultilevel"/>
    <w:tmpl w:val="637E2DA4"/>
    <w:lvl w:ilvl="0" w:tplc="04090001">
      <w:start w:val="1"/>
      <w:numFmt w:val="bullet"/>
      <w:lvlText w:val=""/>
      <w:lvlJc w:val="left"/>
      <w:pPr>
        <w:ind w:left="766" w:hanging="360"/>
      </w:pPr>
      <w:rPr>
        <w:rFonts w:ascii="Symbol" w:hAnsi="Symbol" w:hint="default"/>
      </w:rPr>
    </w:lvl>
    <w:lvl w:ilvl="1" w:tplc="04090003" w:tentative="1">
      <w:start w:val="1"/>
      <w:numFmt w:val="bullet"/>
      <w:lvlText w:val="o"/>
      <w:lvlJc w:val="left"/>
      <w:pPr>
        <w:ind w:left="1486" w:hanging="360"/>
      </w:pPr>
      <w:rPr>
        <w:rFonts w:ascii="Courier New" w:hAnsi="Courier New" w:cs="Courier New" w:hint="default"/>
      </w:rPr>
    </w:lvl>
    <w:lvl w:ilvl="2" w:tplc="04090005" w:tentative="1">
      <w:start w:val="1"/>
      <w:numFmt w:val="bullet"/>
      <w:lvlText w:val=""/>
      <w:lvlJc w:val="left"/>
      <w:pPr>
        <w:ind w:left="2206" w:hanging="360"/>
      </w:pPr>
      <w:rPr>
        <w:rFonts w:ascii="Wingdings" w:hAnsi="Wingdings" w:hint="default"/>
      </w:rPr>
    </w:lvl>
    <w:lvl w:ilvl="3" w:tplc="04090001" w:tentative="1">
      <w:start w:val="1"/>
      <w:numFmt w:val="bullet"/>
      <w:lvlText w:val=""/>
      <w:lvlJc w:val="left"/>
      <w:pPr>
        <w:ind w:left="2926" w:hanging="360"/>
      </w:pPr>
      <w:rPr>
        <w:rFonts w:ascii="Symbol" w:hAnsi="Symbol" w:hint="default"/>
      </w:rPr>
    </w:lvl>
    <w:lvl w:ilvl="4" w:tplc="04090003" w:tentative="1">
      <w:start w:val="1"/>
      <w:numFmt w:val="bullet"/>
      <w:lvlText w:val="o"/>
      <w:lvlJc w:val="left"/>
      <w:pPr>
        <w:ind w:left="3646" w:hanging="360"/>
      </w:pPr>
      <w:rPr>
        <w:rFonts w:ascii="Courier New" w:hAnsi="Courier New" w:cs="Courier New" w:hint="default"/>
      </w:rPr>
    </w:lvl>
    <w:lvl w:ilvl="5" w:tplc="04090005" w:tentative="1">
      <w:start w:val="1"/>
      <w:numFmt w:val="bullet"/>
      <w:lvlText w:val=""/>
      <w:lvlJc w:val="left"/>
      <w:pPr>
        <w:ind w:left="4366" w:hanging="360"/>
      </w:pPr>
      <w:rPr>
        <w:rFonts w:ascii="Wingdings" w:hAnsi="Wingdings" w:hint="default"/>
      </w:rPr>
    </w:lvl>
    <w:lvl w:ilvl="6" w:tplc="04090001" w:tentative="1">
      <w:start w:val="1"/>
      <w:numFmt w:val="bullet"/>
      <w:lvlText w:val=""/>
      <w:lvlJc w:val="left"/>
      <w:pPr>
        <w:ind w:left="5086" w:hanging="360"/>
      </w:pPr>
      <w:rPr>
        <w:rFonts w:ascii="Symbol" w:hAnsi="Symbol" w:hint="default"/>
      </w:rPr>
    </w:lvl>
    <w:lvl w:ilvl="7" w:tplc="04090003" w:tentative="1">
      <w:start w:val="1"/>
      <w:numFmt w:val="bullet"/>
      <w:lvlText w:val="o"/>
      <w:lvlJc w:val="left"/>
      <w:pPr>
        <w:ind w:left="5806" w:hanging="360"/>
      </w:pPr>
      <w:rPr>
        <w:rFonts w:ascii="Courier New" w:hAnsi="Courier New" w:cs="Courier New" w:hint="default"/>
      </w:rPr>
    </w:lvl>
    <w:lvl w:ilvl="8" w:tplc="04090005" w:tentative="1">
      <w:start w:val="1"/>
      <w:numFmt w:val="bullet"/>
      <w:lvlText w:val=""/>
      <w:lvlJc w:val="left"/>
      <w:pPr>
        <w:ind w:left="6526" w:hanging="360"/>
      </w:pPr>
      <w:rPr>
        <w:rFonts w:ascii="Wingdings" w:hAnsi="Wingdings" w:hint="default"/>
      </w:rPr>
    </w:lvl>
  </w:abstractNum>
  <w:abstractNum w:abstractNumId="33" w15:restartNumberingAfterBreak="0">
    <w:nsid w:val="749B37FA"/>
    <w:multiLevelType w:val="hybridMultilevel"/>
    <w:tmpl w:val="53D69C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4A6553E"/>
    <w:multiLevelType w:val="multilevel"/>
    <w:tmpl w:val="09766A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9242B37"/>
    <w:multiLevelType w:val="hybridMultilevel"/>
    <w:tmpl w:val="17E65B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7AE32B18"/>
    <w:multiLevelType w:val="hybridMultilevel"/>
    <w:tmpl w:val="CEE83A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7AFC75D7"/>
    <w:multiLevelType w:val="multilevel"/>
    <w:tmpl w:val="1F3CC8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D1A3098"/>
    <w:multiLevelType w:val="multilevel"/>
    <w:tmpl w:val="DBF6310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1"/>
      <w:numFmt w:val="bullet"/>
      <w:lvlText w:val="-"/>
      <w:lvlJc w:val="left"/>
      <w:pPr>
        <w:ind w:left="2160" w:hanging="360"/>
      </w:pPr>
      <w:rPr>
        <w:rFonts w:ascii="Calibri" w:eastAsiaTheme="minorHAnsi" w:hAnsi="Calibri" w:cs="Calibri"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15695428">
    <w:abstractNumId w:val="30"/>
  </w:num>
  <w:num w:numId="2" w16cid:durableId="14776332">
    <w:abstractNumId w:val="28"/>
  </w:num>
  <w:num w:numId="3" w16cid:durableId="341514229">
    <w:abstractNumId w:val="9"/>
  </w:num>
  <w:num w:numId="4" w16cid:durableId="1080103626">
    <w:abstractNumId w:val="38"/>
  </w:num>
  <w:num w:numId="5" w16cid:durableId="765923461">
    <w:abstractNumId w:val="26"/>
  </w:num>
  <w:num w:numId="6" w16cid:durableId="1826774974">
    <w:abstractNumId w:val="4"/>
  </w:num>
  <w:num w:numId="7" w16cid:durableId="794521637">
    <w:abstractNumId w:val="7"/>
  </w:num>
  <w:num w:numId="8" w16cid:durableId="971252877">
    <w:abstractNumId w:val="23"/>
  </w:num>
  <w:num w:numId="9" w16cid:durableId="866992518">
    <w:abstractNumId w:val="35"/>
  </w:num>
  <w:num w:numId="10" w16cid:durableId="1823430220">
    <w:abstractNumId w:val="32"/>
  </w:num>
  <w:num w:numId="11" w16cid:durableId="1662001074">
    <w:abstractNumId w:val="17"/>
  </w:num>
  <w:num w:numId="12" w16cid:durableId="1710715768">
    <w:abstractNumId w:val="36"/>
  </w:num>
  <w:num w:numId="13" w16cid:durableId="1580020730">
    <w:abstractNumId w:val="2"/>
  </w:num>
  <w:num w:numId="14" w16cid:durableId="515115780">
    <w:abstractNumId w:val="13"/>
  </w:num>
  <w:num w:numId="15" w16cid:durableId="233586588">
    <w:abstractNumId w:val="22"/>
  </w:num>
  <w:num w:numId="16" w16cid:durableId="1768496730">
    <w:abstractNumId w:val="18"/>
  </w:num>
  <w:num w:numId="17" w16cid:durableId="582225243">
    <w:abstractNumId w:val="14"/>
  </w:num>
  <w:num w:numId="18" w16cid:durableId="1763143223">
    <w:abstractNumId w:val="1"/>
  </w:num>
  <w:num w:numId="19" w16cid:durableId="1779638265">
    <w:abstractNumId w:val="11"/>
  </w:num>
  <w:num w:numId="20" w16cid:durableId="526412037">
    <w:abstractNumId w:val="15"/>
  </w:num>
  <w:num w:numId="21" w16cid:durableId="1220747171">
    <w:abstractNumId w:val="21"/>
  </w:num>
  <w:num w:numId="22" w16cid:durableId="711883869">
    <w:abstractNumId w:val="25"/>
  </w:num>
  <w:num w:numId="23" w16cid:durableId="2086371040">
    <w:abstractNumId w:val="29"/>
  </w:num>
  <w:num w:numId="24" w16cid:durableId="1851065791">
    <w:abstractNumId w:val="10"/>
  </w:num>
  <w:num w:numId="25" w16cid:durableId="1657034739">
    <w:abstractNumId w:val="16"/>
  </w:num>
  <w:num w:numId="26" w16cid:durableId="786584113">
    <w:abstractNumId w:val="3"/>
  </w:num>
  <w:num w:numId="27" w16cid:durableId="618536043">
    <w:abstractNumId w:val="6"/>
  </w:num>
  <w:num w:numId="28" w16cid:durableId="1911505235">
    <w:abstractNumId w:val="12"/>
  </w:num>
  <w:num w:numId="29" w16cid:durableId="1805736105">
    <w:abstractNumId w:val="34"/>
  </w:num>
  <w:num w:numId="30" w16cid:durableId="672955548">
    <w:abstractNumId w:val="0"/>
  </w:num>
  <w:num w:numId="31" w16cid:durableId="440804104">
    <w:abstractNumId w:val="37"/>
  </w:num>
  <w:num w:numId="32" w16cid:durableId="1187256149">
    <w:abstractNumId w:val="8"/>
  </w:num>
  <w:num w:numId="33" w16cid:durableId="1370036440">
    <w:abstractNumId w:val="19"/>
  </w:num>
  <w:num w:numId="34" w16cid:durableId="406195246">
    <w:abstractNumId w:val="5"/>
  </w:num>
  <w:num w:numId="35" w16cid:durableId="1655910213">
    <w:abstractNumId w:val="24"/>
  </w:num>
  <w:num w:numId="36" w16cid:durableId="943532789">
    <w:abstractNumId w:val="27"/>
  </w:num>
  <w:num w:numId="37" w16cid:durableId="1458067908">
    <w:abstractNumId w:val="20"/>
  </w:num>
  <w:num w:numId="38" w16cid:durableId="654651030">
    <w:abstractNumId w:val="31"/>
  </w:num>
  <w:num w:numId="39" w16cid:durableId="358317661">
    <w:abstractNumId w:val="33"/>
  </w:num>
  <w:numIdMacAtCleanup w:val="3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C18CF"/>
    <w:rsid w:val="00011535"/>
    <w:rsid w:val="0001247C"/>
    <w:rsid w:val="00016BD1"/>
    <w:rsid w:val="00022594"/>
    <w:rsid w:val="000228DD"/>
    <w:rsid w:val="00023D2E"/>
    <w:rsid w:val="000267FD"/>
    <w:rsid w:val="00031F0D"/>
    <w:rsid w:val="00033A4C"/>
    <w:rsid w:val="0003584F"/>
    <w:rsid w:val="0004067C"/>
    <w:rsid w:val="000419A9"/>
    <w:rsid w:val="000430D9"/>
    <w:rsid w:val="00061D7F"/>
    <w:rsid w:val="00064110"/>
    <w:rsid w:val="00070745"/>
    <w:rsid w:val="000775A5"/>
    <w:rsid w:val="00085211"/>
    <w:rsid w:val="00086D22"/>
    <w:rsid w:val="000948FB"/>
    <w:rsid w:val="000A5AD2"/>
    <w:rsid w:val="000A5E0D"/>
    <w:rsid w:val="000B03A2"/>
    <w:rsid w:val="000B3994"/>
    <w:rsid w:val="000C0DD5"/>
    <w:rsid w:val="000C424A"/>
    <w:rsid w:val="000C67A1"/>
    <w:rsid w:val="000D59C5"/>
    <w:rsid w:val="000D5D61"/>
    <w:rsid w:val="000D687E"/>
    <w:rsid w:val="000D6C94"/>
    <w:rsid w:val="000E15E8"/>
    <w:rsid w:val="000E3644"/>
    <w:rsid w:val="000E451D"/>
    <w:rsid w:val="000F63D9"/>
    <w:rsid w:val="00103473"/>
    <w:rsid w:val="001034C0"/>
    <w:rsid w:val="001045ED"/>
    <w:rsid w:val="00107771"/>
    <w:rsid w:val="0010786F"/>
    <w:rsid w:val="00115AF8"/>
    <w:rsid w:val="00146F64"/>
    <w:rsid w:val="00154F2B"/>
    <w:rsid w:val="0016316D"/>
    <w:rsid w:val="0016788C"/>
    <w:rsid w:val="00185175"/>
    <w:rsid w:val="00190C01"/>
    <w:rsid w:val="0019670D"/>
    <w:rsid w:val="001A1856"/>
    <w:rsid w:val="001B4BC9"/>
    <w:rsid w:val="001B57D5"/>
    <w:rsid w:val="001B5A0E"/>
    <w:rsid w:val="001B5F07"/>
    <w:rsid w:val="001B789D"/>
    <w:rsid w:val="001C579B"/>
    <w:rsid w:val="001D0FFF"/>
    <w:rsid w:val="001E0BC0"/>
    <w:rsid w:val="001E4C4A"/>
    <w:rsid w:val="001E4CF2"/>
    <w:rsid w:val="001F035A"/>
    <w:rsid w:val="001F23BF"/>
    <w:rsid w:val="001F2D64"/>
    <w:rsid w:val="001F3A0A"/>
    <w:rsid w:val="001F621E"/>
    <w:rsid w:val="001F7C2A"/>
    <w:rsid w:val="002017DE"/>
    <w:rsid w:val="00207B64"/>
    <w:rsid w:val="00210984"/>
    <w:rsid w:val="00213B3E"/>
    <w:rsid w:val="00213C50"/>
    <w:rsid w:val="00214A70"/>
    <w:rsid w:val="00215449"/>
    <w:rsid w:val="00215EE7"/>
    <w:rsid w:val="002214FF"/>
    <w:rsid w:val="00223F77"/>
    <w:rsid w:val="00225EDE"/>
    <w:rsid w:val="0023056B"/>
    <w:rsid w:val="002323AE"/>
    <w:rsid w:val="00235237"/>
    <w:rsid w:val="00235D3B"/>
    <w:rsid w:val="00236921"/>
    <w:rsid w:val="002405C5"/>
    <w:rsid w:val="00242F3C"/>
    <w:rsid w:val="0024621F"/>
    <w:rsid w:val="0024681C"/>
    <w:rsid w:val="002477A4"/>
    <w:rsid w:val="0025115B"/>
    <w:rsid w:val="002539D9"/>
    <w:rsid w:val="00256FC4"/>
    <w:rsid w:val="00257551"/>
    <w:rsid w:val="00265055"/>
    <w:rsid w:val="00265616"/>
    <w:rsid w:val="002708B3"/>
    <w:rsid w:val="002736DC"/>
    <w:rsid w:val="00273E2D"/>
    <w:rsid w:val="0028022A"/>
    <w:rsid w:val="0029159D"/>
    <w:rsid w:val="00293BD0"/>
    <w:rsid w:val="00297A47"/>
    <w:rsid w:val="002A3517"/>
    <w:rsid w:val="002A41A5"/>
    <w:rsid w:val="002B0189"/>
    <w:rsid w:val="002B32BE"/>
    <w:rsid w:val="002C3824"/>
    <w:rsid w:val="002D001F"/>
    <w:rsid w:val="002D2ED1"/>
    <w:rsid w:val="002D6A9C"/>
    <w:rsid w:val="002E0AC8"/>
    <w:rsid w:val="002E63FB"/>
    <w:rsid w:val="002F02DD"/>
    <w:rsid w:val="00301DED"/>
    <w:rsid w:val="0030539E"/>
    <w:rsid w:val="0031013D"/>
    <w:rsid w:val="003230B1"/>
    <w:rsid w:val="00323B23"/>
    <w:rsid w:val="00324D79"/>
    <w:rsid w:val="00325376"/>
    <w:rsid w:val="00333EB3"/>
    <w:rsid w:val="00337D9B"/>
    <w:rsid w:val="00341FDC"/>
    <w:rsid w:val="003422C8"/>
    <w:rsid w:val="00347B5B"/>
    <w:rsid w:val="003504A7"/>
    <w:rsid w:val="00351426"/>
    <w:rsid w:val="003520EA"/>
    <w:rsid w:val="00353A28"/>
    <w:rsid w:val="00354B7B"/>
    <w:rsid w:val="00364190"/>
    <w:rsid w:val="0036437A"/>
    <w:rsid w:val="00364828"/>
    <w:rsid w:val="00367904"/>
    <w:rsid w:val="00367B99"/>
    <w:rsid w:val="0038073F"/>
    <w:rsid w:val="0038282D"/>
    <w:rsid w:val="00385DC5"/>
    <w:rsid w:val="00392B0F"/>
    <w:rsid w:val="00395E54"/>
    <w:rsid w:val="003A0128"/>
    <w:rsid w:val="003A15F6"/>
    <w:rsid w:val="003A3DC8"/>
    <w:rsid w:val="003B40E3"/>
    <w:rsid w:val="003B550F"/>
    <w:rsid w:val="003B600B"/>
    <w:rsid w:val="003B6BAA"/>
    <w:rsid w:val="003C001F"/>
    <w:rsid w:val="003C6A6A"/>
    <w:rsid w:val="003D3C30"/>
    <w:rsid w:val="003D6655"/>
    <w:rsid w:val="003E000C"/>
    <w:rsid w:val="003E17D8"/>
    <w:rsid w:val="003E32E0"/>
    <w:rsid w:val="003F31DC"/>
    <w:rsid w:val="003F3644"/>
    <w:rsid w:val="003F5AF7"/>
    <w:rsid w:val="00403E3E"/>
    <w:rsid w:val="004220E9"/>
    <w:rsid w:val="00425BDA"/>
    <w:rsid w:val="00425EFB"/>
    <w:rsid w:val="00427FCB"/>
    <w:rsid w:val="00431C44"/>
    <w:rsid w:val="004343C5"/>
    <w:rsid w:val="00437333"/>
    <w:rsid w:val="00443418"/>
    <w:rsid w:val="00444983"/>
    <w:rsid w:val="00450052"/>
    <w:rsid w:val="00455C5F"/>
    <w:rsid w:val="00457C2E"/>
    <w:rsid w:val="00457D14"/>
    <w:rsid w:val="0046413F"/>
    <w:rsid w:val="00464CE3"/>
    <w:rsid w:val="004673F6"/>
    <w:rsid w:val="00471E05"/>
    <w:rsid w:val="00472B55"/>
    <w:rsid w:val="0047767A"/>
    <w:rsid w:val="004818A4"/>
    <w:rsid w:val="00493EB1"/>
    <w:rsid w:val="00497292"/>
    <w:rsid w:val="004A6C3B"/>
    <w:rsid w:val="004C0767"/>
    <w:rsid w:val="004C0A05"/>
    <w:rsid w:val="004C3BAC"/>
    <w:rsid w:val="004C6388"/>
    <w:rsid w:val="004D364C"/>
    <w:rsid w:val="004D6140"/>
    <w:rsid w:val="004F0070"/>
    <w:rsid w:val="004F4425"/>
    <w:rsid w:val="004F6C9E"/>
    <w:rsid w:val="00500F97"/>
    <w:rsid w:val="005049C2"/>
    <w:rsid w:val="0050521B"/>
    <w:rsid w:val="00507861"/>
    <w:rsid w:val="00515F98"/>
    <w:rsid w:val="00521CAB"/>
    <w:rsid w:val="00522531"/>
    <w:rsid w:val="00522588"/>
    <w:rsid w:val="00522D98"/>
    <w:rsid w:val="00524E22"/>
    <w:rsid w:val="00525FD2"/>
    <w:rsid w:val="0052639C"/>
    <w:rsid w:val="00544AF2"/>
    <w:rsid w:val="00550C7F"/>
    <w:rsid w:val="00551983"/>
    <w:rsid w:val="005569FB"/>
    <w:rsid w:val="00556E08"/>
    <w:rsid w:val="00570BE7"/>
    <w:rsid w:val="00572A4E"/>
    <w:rsid w:val="00573FA3"/>
    <w:rsid w:val="00581846"/>
    <w:rsid w:val="0058318B"/>
    <w:rsid w:val="0058494F"/>
    <w:rsid w:val="005855D1"/>
    <w:rsid w:val="005858E7"/>
    <w:rsid w:val="00586E97"/>
    <w:rsid w:val="005875DA"/>
    <w:rsid w:val="00597994"/>
    <w:rsid w:val="005A7B5F"/>
    <w:rsid w:val="005B6BB2"/>
    <w:rsid w:val="005C18CF"/>
    <w:rsid w:val="005C2C3A"/>
    <w:rsid w:val="005C2FE8"/>
    <w:rsid w:val="005C4245"/>
    <w:rsid w:val="005C4683"/>
    <w:rsid w:val="005D3612"/>
    <w:rsid w:val="005D4C67"/>
    <w:rsid w:val="005E161D"/>
    <w:rsid w:val="005E4255"/>
    <w:rsid w:val="005F6F95"/>
    <w:rsid w:val="005F76C8"/>
    <w:rsid w:val="005F7E73"/>
    <w:rsid w:val="0060437C"/>
    <w:rsid w:val="006073BE"/>
    <w:rsid w:val="00611804"/>
    <w:rsid w:val="00612DA5"/>
    <w:rsid w:val="00612EC3"/>
    <w:rsid w:val="00613F86"/>
    <w:rsid w:val="00620E84"/>
    <w:rsid w:val="00623200"/>
    <w:rsid w:val="00626CA4"/>
    <w:rsid w:val="00634C19"/>
    <w:rsid w:val="00641547"/>
    <w:rsid w:val="00641876"/>
    <w:rsid w:val="00642D30"/>
    <w:rsid w:val="006466D2"/>
    <w:rsid w:val="00646924"/>
    <w:rsid w:val="00654E4C"/>
    <w:rsid w:val="00663DB9"/>
    <w:rsid w:val="00664E7B"/>
    <w:rsid w:val="00666163"/>
    <w:rsid w:val="00671254"/>
    <w:rsid w:val="00673D7E"/>
    <w:rsid w:val="00674D9E"/>
    <w:rsid w:val="00680E8B"/>
    <w:rsid w:val="00682D45"/>
    <w:rsid w:val="006836BE"/>
    <w:rsid w:val="00684D1E"/>
    <w:rsid w:val="006902C8"/>
    <w:rsid w:val="006922FF"/>
    <w:rsid w:val="006B0C78"/>
    <w:rsid w:val="006B38AD"/>
    <w:rsid w:val="006B4F71"/>
    <w:rsid w:val="006B6400"/>
    <w:rsid w:val="006B7B09"/>
    <w:rsid w:val="006C1CD1"/>
    <w:rsid w:val="006C4516"/>
    <w:rsid w:val="006D2CDD"/>
    <w:rsid w:val="006D44B7"/>
    <w:rsid w:val="006D4C01"/>
    <w:rsid w:val="006D64D2"/>
    <w:rsid w:val="006E18D5"/>
    <w:rsid w:val="006E7488"/>
    <w:rsid w:val="006F17A6"/>
    <w:rsid w:val="006F56A3"/>
    <w:rsid w:val="00705568"/>
    <w:rsid w:val="00710534"/>
    <w:rsid w:val="00710558"/>
    <w:rsid w:val="00712132"/>
    <w:rsid w:val="0071237A"/>
    <w:rsid w:val="00714283"/>
    <w:rsid w:val="007176DC"/>
    <w:rsid w:val="007315E3"/>
    <w:rsid w:val="0073360F"/>
    <w:rsid w:val="00733AE4"/>
    <w:rsid w:val="00737338"/>
    <w:rsid w:val="00744204"/>
    <w:rsid w:val="00744955"/>
    <w:rsid w:val="007502CA"/>
    <w:rsid w:val="007524D6"/>
    <w:rsid w:val="00754B54"/>
    <w:rsid w:val="0075656D"/>
    <w:rsid w:val="007603EA"/>
    <w:rsid w:val="00760405"/>
    <w:rsid w:val="00781576"/>
    <w:rsid w:val="00782F9E"/>
    <w:rsid w:val="00784C3E"/>
    <w:rsid w:val="00785A7A"/>
    <w:rsid w:val="00792334"/>
    <w:rsid w:val="00793B21"/>
    <w:rsid w:val="007977AF"/>
    <w:rsid w:val="007A37ED"/>
    <w:rsid w:val="007A7D99"/>
    <w:rsid w:val="007B5AF5"/>
    <w:rsid w:val="007B6353"/>
    <w:rsid w:val="007B651F"/>
    <w:rsid w:val="007B69CF"/>
    <w:rsid w:val="007C15FE"/>
    <w:rsid w:val="007C77D5"/>
    <w:rsid w:val="007D431E"/>
    <w:rsid w:val="007E0AAD"/>
    <w:rsid w:val="007E1603"/>
    <w:rsid w:val="007E6B51"/>
    <w:rsid w:val="007F5E4C"/>
    <w:rsid w:val="00802B9B"/>
    <w:rsid w:val="00805616"/>
    <w:rsid w:val="00811EF0"/>
    <w:rsid w:val="00812887"/>
    <w:rsid w:val="0082029A"/>
    <w:rsid w:val="008230B7"/>
    <w:rsid w:val="008325F7"/>
    <w:rsid w:val="0084033E"/>
    <w:rsid w:val="00846EC5"/>
    <w:rsid w:val="00855F64"/>
    <w:rsid w:val="0085638D"/>
    <w:rsid w:val="00861194"/>
    <w:rsid w:val="00864F4C"/>
    <w:rsid w:val="008678A6"/>
    <w:rsid w:val="008719BF"/>
    <w:rsid w:val="00881EE7"/>
    <w:rsid w:val="008841F1"/>
    <w:rsid w:val="00886C16"/>
    <w:rsid w:val="00890F1D"/>
    <w:rsid w:val="008A4DC5"/>
    <w:rsid w:val="008A5C89"/>
    <w:rsid w:val="008A5E39"/>
    <w:rsid w:val="008B1941"/>
    <w:rsid w:val="008B2B83"/>
    <w:rsid w:val="008B53E1"/>
    <w:rsid w:val="008B7D5A"/>
    <w:rsid w:val="008C69BC"/>
    <w:rsid w:val="008C6FE5"/>
    <w:rsid w:val="008D0815"/>
    <w:rsid w:val="008E0ABC"/>
    <w:rsid w:val="008E68AC"/>
    <w:rsid w:val="008E6D82"/>
    <w:rsid w:val="008F58DB"/>
    <w:rsid w:val="008F7D3D"/>
    <w:rsid w:val="00904D6C"/>
    <w:rsid w:val="00906ED9"/>
    <w:rsid w:val="00910729"/>
    <w:rsid w:val="009112B7"/>
    <w:rsid w:val="009159DC"/>
    <w:rsid w:val="00916056"/>
    <w:rsid w:val="009269CF"/>
    <w:rsid w:val="00933531"/>
    <w:rsid w:val="009336EC"/>
    <w:rsid w:val="00935C51"/>
    <w:rsid w:val="009427E1"/>
    <w:rsid w:val="00943D0C"/>
    <w:rsid w:val="0094607C"/>
    <w:rsid w:val="00950F12"/>
    <w:rsid w:val="0095653E"/>
    <w:rsid w:val="00966D6A"/>
    <w:rsid w:val="009700AF"/>
    <w:rsid w:val="00974B06"/>
    <w:rsid w:val="00977D97"/>
    <w:rsid w:val="00983CEA"/>
    <w:rsid w:val="00992B8F"/>
    <w:rsid w:val="009A0C5E"/>
    <w:rsid w:val="009A221B"/>
    <w:rsid w:val="009A4479"/>
    <w:rsid w:val="009B5C03"/>
    <w:rsid w:val="009B5FB5"/>
    <w:rsid w:val="009B7240"/>
    <w:rsid w:val="009C0917"/>
    <w:rsid w:val="009C3D84"/>
    <w:rsid w:val="009D3BD6"/>
    <w:rsid w:val="009D6D72"/>
    <w:rsid w:val="009E1C4E"/>
    <w:rsid w:val="009E6B99"/>
    <w:rsid w:val="009E6F10"/>
    <w:rsid w:val="009E78F7"/>
    <w:rsid w:val="009F3699"/>
    <w:rsid w:val="009F4953"/>
    <w:rsid w:val="00A10B95"/>
    <w:rsid w:val="00A1161D"/>
    <w:rsid w:val="00A119DB"/>
    <w:rsid w:val="00A11C84"/>
    <w:rsid w:val="00A128CB"/>
    <w:rsid w:val="00A12C72"/>
    <w:rsid w:val="00A13287"/>
    <w:rsid w:val="00A13C3D"/>
    <w:rsid w:val="00A23EB6"/>
    <w:rsid w:val="00A24628"/>
    <w:rsid w:val="00A25981"/>
    <w:rsid w:val="00A271D8"/>
    <w:rsid w:val="00A421BC"/>
    <w:rsid w:val="00A4535A"/>
    <w:rsid w:val="00A50328"/>
    <w:rsid w:val="00A51054"/>
    <w:rsid w:val="00A54CB6"/>
    <w:rsid w:val="00A63FC4"/>
    <w:rsid w:val="00A72843"/>
    <w:rsid w:val="00A748C5"/>
    <w:rsid w:val="00A836E7"/>
    <w:rsid w:val="00A865A1"/>
    <w:rsid w:val="00A877C3"/>
    <w:rsid w:val="00A910FE"/>
    <w:rsid w:val="00A9262F"/>
    <w:rsid w:val="00A92F57"/>
    <w:rsid w:val="00A936B5"/>
    <w:rsid w:val="00A93AE6"/>
    <w:rsid w:val="00A93D03"/>
    <w:rsid w:val="00A93EEA"/>
    <w:rsid w:val="00A944E9"/>
    <w:rsid w:val="00AA1381"/>
    <w:rsid w:val="00AB044F"/>
    <w:rsid w:val="00AB0459"/>
    <w:rsid w:val="00AB29B3"/>
    <w:rsid w:val="00AC1449"/>
    <w:rsid w:val="00AC3550"/>
    <w:rsid w:val="00AC3BCE"/>
    <w:rsid w:val="00AC4CA2"/>
    <w:rsid w:val="00AC7BCD"/>
    <w:rsid w:val="00AE153F"/>
    <w:rsid w:val="00AE49DD"/>
    <w:rsid w:val="00AF0B05"/>
    <w:rsid w:val="00B00435"/>
    <w:rsid w:val="00B039C0"/>
    <w:rsid w:val="00B05F0B"/>
    <w:rsid w:val="00B06DC8"/>
    <w:rsid w:val="00B103F0"/>
    <w:rsid w:val="00B10554"/>
    <w:rsid w:val="00B11B34"/>
    <w:rsid w:val="00B13120"/>
    <w:rsid w:val="00B23F52"/>
    <w:rsid w:val="00B26A27"/>
    <w:rsid w:val="00B33868"/>
    <w:rsid w:val="00B36260"/>
    <w:rsid w:val="00B36F5F"/>
    <w:rsid w:val="00B3790D"/>
    <w:rsid w:val="00B42495"/>
    <w:rsid w:val="00B42A37"/>
    <w:rsid w:val="00B42D4D"/>
    <w:rsid w:val="00B51CB1"/>
    <w:rsid w:val="00B531A3"/>
    <w:rsid w:val="00B64715"/>
    <w:rsid w:val="00B66327"/>
    <w:rsid w:val="00B73DE1"/>
    <w:rsid w:val="00B76C2C"/>
    <w:rsid w:val="00B76C2F"/>
    <w:rsid w:val="00B85F89"/>
    <w:rsid w:val="00B958D3"/>
    <w:rsid w:val="00BB2233"/>
    <w:rsid w:val="00BB6DFD"/>
    <w:rsid w:val="00BB74B3"/>
    <w:rsid w:val="00BC14EC"/>
    <w:rsid w:val="00BC3528"/>
    <w:rsid w:val="00BC67ED"/>
    <w:rsid w:val="00BD2436"/>
    <w:rsid w:val="00BE08CD"/>
    <w:rsid w:val="00BE3A54"/>
    <w:rsid w:val="00BE49B7"/>
    <w:rsid w:val="00BF4936"/>
    <w:rsid w:val="00BF628F"/>
    <w:rsid w:val="00BF68EB"/>
    <w:rsid w:val="00C016FA"/>
    <w:rsid w:val="00C01FA0"/>
    <w:rsid w:val="00C03A82"/>
    <w:rsid w:val="00C042FA"/>
    <w:rsid w:val="00C06907"/>
    <w:rsid w:val="00C11B5E"/>
    <w:rsid w:val="00C1239E"/>
    <w:rsid w:val="00C1632A"/>
    <w:rsid w:val="00C169E8"/>
    <w:rsid w:val="00C26D8D"/>
    <w:rsid w:val="00C310AF"/>
    <w:rsid w:val="00C31389"/>
    <w:rsid w:val="00C315D4"/>
    <w:rsid w:val="00C32267"/>
    <w:rsid w:val="00C35899"/>
    <w:rsid w:val="00C35E6C"/>
    <w:rsid w:val="00C36BE1"/>
    <w:rsid w:val="00C41FB5"/>
    <w:rsid w:val="00C42E28"/>
    <w:rsid w:val="00C43D4B"/>
    <w:rsid w:val="00C528D8"/>
    <w:rsid w:val="00C638FF"/>
    <w:rsid w:val="00C66FFF"/>
    <w:rsid w:val="00C714EA"/>
    <w:rsid w:val="00C73E0C"/>
    <w:rsid w:val="00C74731"/>
    <w:rsid w:val="00C75B97"/>
    <w:rsid w:val="00C76795"/>
    <w:rsid w:val="00CA18C9"/>
    <w:rsid w:val="00CA638A"/>
    <w:rsid w:val="00CB2F28"/>
    <w:rsid w:val="00CB4EDF"/>
    <w:rsid w:val="00CC534E"/>
    <w:rsid w:val="00CC5ACF"/>
    <w:rsid w:val="00CD00DA"/>
    <w:rsid w:val="00CD28C4"/>
    <w:rsid w:val="00CD7427"/>
    <w:rsid w:val="00CF11EF"/>
    <w:rsid w:val="00CF28FF"/>
    <w:rsid w:val="00D016DA"/>
    <w:rsid w:val="00D0774B"/>
    <w:rsid w:val="00D07E65"/>
    <w:rsid w:val="00D07F37"/>
    <w:rsid w:val="00D12A02"/>
    <w:rsid w:val="00D147CB"/>
    <w:rsid w:val="00D2541A"/>
    <w:rsid w:val="00D263FB"/>
    <w:rsid w:val="00D264F9"/>
    <w:rsid w:val="00D32C9C"/>
    <w:rsid w:val="00D33402"/>
    <w:rsid w:val="00D35041"/>
    <w:rsid w:val="00D402A3"/>
    <w:rsid w:val="00D448F8"/>
    <w:rsid w:val="00D45F71"/>
    <w:rsid w:val="00D54080"/>
    <w:rsid w:val="00D60493"/>
    <w:rsid w:val="00D62835"/>
    <w:rsid w:val="00D62CF6"/>
    <w:rsid w:val="00D67F94"/>
    <w:rsid w:val="00D7108E"/>
    <w:rsid w:val="00D748B0"/>
    <w:rsid w:val="00D74D10"/>
    <w:rsid w:val="00D75999"/>
    <w:rsid w:val="00D77E82"/>
    <w:rsid w:val="00D8035A"/>
    <w:rsid w:val="00D86818"/>
    <w:rsid w:val="00D8721F"/>
    <w:rsid w:val="00D87EE4"/>
    <w:rsid w:val="00D9753A"/>
    <w:rsid w:val="00DB0035"/>
    <w:rsid w:val="00DB3504"/>
    <w:rsid w:val="00DB4ADE"/>
    <w:rsid w:val="00DB7346"/>
    <w:rsid w:val="00DB738A"/>
    <w:rsid w:val="00DB7F88"/>
    <w:rsid w:val="00DC0638"/>
    <w:rsid w:val="00DC0A31"/>
    <w:rsid w:val="00DC0FA6"/>
    <w:rsid w:val="00DD0D41"/>
    <w:rsid w:val="00DD3610"/>
    <w:rsid w:val="00DD4E84"/>
    <w:rsid w:val="00DE1549"/>
    <w:rsid w:val="00DE2936"/>
    <w:rsid w:val="00DE2D33"/>
    <w:rsid w:val="00DE7BDE"/>
    <w:rsid w:val="00E01504"/>
    <w:rsid w:val="00E06863"/>
    <w:rsid w:val="00E078E4"/>
    <w:rsid w:val="00E1326C"/>
    <w:rsid w:val="00E13ACB"/>
    <w:rsid w:val="00E242CC"/>
    <w:rsid w:val="00E420CE"/>
    <w:rsid w:val="00E45224"/>
    <w:rsid w:val="00E45225"/>
    <w:rsid w:val="00E453E8"/>
    <w:rsid w:val="00E469D3"/>
    <w:rsid w:val="00E61606"/>
    <w:rsid w:val="00E6578F"/>
    <w:rsid w:val="00E6644B"/>
    <w:rsid w:val="00E679F7"/>
    <w:rsid w:val="00E70721"/>
    <w:rsid w:val="00E71853"/>
    <w:rsid w:val="00E71F86"/>
    <w:rsid w:val="00E76676"/>
    <w:rsid w:val="00E86054"/>
    <w:rsid w:val="00E91BC2"/>
    <w:rsid w:val="00E94952"/>
    <w:rsid w:val="00E94C08"/>
    <w:rsid w:val="00E95BCE"/>
    <w:rsid w:val="00EA0E6D"/>
    <w:rsid w:val="00EA1C89"/>
    <w:rsid w:val="00EA76FE"/>
    <w:rsid w:val="00EB04B8"/>
    <w:rsid w:val="00EB0764"/>
    <w:rsid w:val="00EB2733"/>
    <w:rsid w:val="00EB6457"/>
    <w:rsid w:val="00EC3668"/>
    <w:rsid w:val="00ED20B0"/>
    <w:rsid w:val="00ED23C2"/>
    <w:rsid w:val="00ED4F76"/>
    <w:rsid w:val="00ED64C0"/>
    <w:rsid w:val="00EE0F99"/>
    <w:rsid w:val="00EF6FDC"/>
    <w:rsid w:val="00F01418"/>
    <w:rsid w:val="00F03FED"/>
    <w:rsid w:val="00F06537"/>
    <w:rsid w:val="00F06EE1"/>
    <w:rsid w:val="00F15483"/>
    <w:rsid w:val="00F1578D"/>
    <w:rsid w:val="00F314EA"/>
    <w:rsid w:val="00F328FD"/>
    <w:rsid w:val="00F36CC0"/>
    <w:rsid w:val="00F41BAE"/>
    <w:rsid w:val="00F47A72"/>
    <w:rsid w:val="00F506D7"/>
    <w:rsid w:val="00F56FC1"/>
    <w:rsid w:val="00F57D43"/>
    <w:rsid w:val="00F57F2D"/>
    <w:rsid w:val="00F6073D"/>
    <w:rsid w:val="00F610F5"/>
    <w:rsid w:val="00F65A4F"/>
    <w:rsid w:val="00F7271A"/>
    <w:rsid w:val="00F74E32"/>
    <w:rsid w:val="00F76DFF"/>
    <w:rsid w:val="00F875A5"/>
    <w:rsid w:val="00F93065"/>
    <w:rsid w:val="00F930EF"/>
    <w:rsid w:val="00FA02A8"/>
    <w:rsid w:val="00FA07E8"/>
    <w:rsid w:val="00FA2E9C"/>
    <w:rsid w:val="00FA332B"/>
    <w:rsid w:val="00FA4586"/>
    <w:rsid w:val="00FB1F3C"/>
    <w:rsid w:val="00FB6753"/>
    <w:rsid w:val="00FB7C7A"/>
    <w:rsid w:val="00FC05E5"/>
    <w:rsid w:val="00FC09CC"/>
    <w:rsid w:val="00FC1A55"/>
    <w:rsid w:val="00FD044B"/>
    <w:rsid w:val="00FD15DB"/>
    <w:rsid w:val="00FD5354"/>
    <w:rsid w:val="00FD5FAC"/>
    <w:rsid w:val="00FD6E0F"/>
    <w:rsid w:val="00FD7FFC"/>
    <w:rsid w:val="00FF2150"/>
    <w:rsid w:val="00FF7450"/>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F5D6035"/>
  <w15:chartTrackingRefBased/>
  <w15:docId w15:val="{724DB44C-808A-4572-884E-BDDA9C375D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1239E"/>
    <w:pPr>
      <w:bidi/>
      <w:jc w:val="both"/>
    </w:pPr>
    <w:rPr>
      <w:rFonts w:ascii="Sakkal Majalla" w:hAnsi="Sakkal Majalla" w:cs="Sakkal Majalla"/>
      <w:sz w:val="28"/>
      <w:szCs w:val="28"/>
    </w:rPr>
  </w:style>
  <w:style w:type="paragraph" w:styleId="Heading1">
    <w:name w:val="heading 1"/>
    <w:basedOn w:val="Normal"/>
    <w:next w:val="Normal"/>
    <w:link w:val="Heading1Char"/>
    <w:qFormat/>
    <w:rsid w:val="00C1239E"/>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nhideWhenUsed/>
    <w:qFormat/>
    <w:rsid w:val="00C1239E"/>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A72843"/>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5C18CF"/>
    <w:pPr>
      <w:tabs>
        <w:tab w:val="center" w:pos="4680"/>
        <w:tab w:val="right" w:pos="9360"/>
      </w:tabs>
      <w:spacing w:after="0" w:line="240" w:lineRule="auto"/>
    </w:pPr>
  </w:style>
  <w:style w:type="character" w:customStyle="1" w:styleId="HeaderChar">
    <w:name w:val="Header Char"/>
    <w:basedOn w:val="DefaultParagraphFont"/>
    <w:link w:val="Header"/>
    <w:uiPriority w:val="99"/>
    <w:rsid w:val="005C18CF"/>
  </w:style>
  <w:style w:type="paragraph" w:styleId="Footer">
    <w:name w:val="footer"/>
    <w:basedOn w:val="Normal"/>
    <w:link w:val="FooterChar"/>
    <w:uiPriority w:val="99"/>
    <w:unhideWhenUsed/>
    <w:rsid w:val="005C18CF"/>
    <w:pPr>
      <w:tabs>
        <w:tab w:val="center" w:pos="4680"/>
        <w:tab w:val="right" w:pos="9360"/>
      </w:tabs>
      <w:spacing w:after="0" w:line="240" w:lineRule="auto"/>
    </w:pPr>
  </w:style>
  <w:style w:type="character" w:customStyle="1" w:styleId="FooterChar">
    <w:name w:val="Footer Char"/>
    <w:basedOn w:val="DefaultParagraphFont"/>
    <w:link w:val="Footer"/>
    <w:uiPriority w:val="99"/>
    <w:rsid w:val="005C18CF"/>
  </w:style>
  <w:style w:type="table" w:styleId="TableGrid">
    <w:name w:val="Table Grid"/>
    <w:basedOn w:val="TableNormal"/>
    <w:uiPriority w:val="39"/>
    <w:rsid w:val="005C18CF"/>
    <w:pPr>
      <w:spacing w:after="0" w:line="240" w:lineRule="auto"/>
    </w:pPr>
    <w:rPr>
      <w:lang w:val="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215EE7"/>
    <w:rPr>
      <w:color w:val="808080"/>
    </w:rPr>
  </w:style>
  <w:style w:type="paragraph" w:styleId="ListParagraph">
    <w:name w:val="List Paragraph"/>
    <w:basedOn w:val="Normal"/>
    <w:link w:val="ListParagraphChar"/>
    <w:uiPriority w:val="34"/>
    <w:qFormat/>
    <w:rsid w:val="005875DA"/>
    <w:pPr>
      <w:ind w:left="720"/>
      <w:contextualSpacing/>
    </w:pPr>
  </w:style>
  <w:style w:type="character" w:customStyle="1" w:styleId="Heading1Char">
    <w:name w:val="Heading 1 Char"/>
    <w:basedOn w:val="DefaultParagraphFont"/>
    <w:link w:val="Heading1"/>
    <w:rsid w:val="00C1239E"/>
    <w:rPr>
      <w:rFonts w:asciiTheme="majorHAnsi" w:eastAsiaTheme="majorEastAsia" w:hAnsiTheme="majorHAnsi" w:cstheme="majorBidi"/>
      <w:color w:val="2F5496" w:themeColor="accent1" w:themeShade="BF"/>
      <w:sz w:val="32"/>
      <w:szCs w:val="32"/>
    </w:rPr>
  </w:style>
  <w:style w:type="table" w:customStyle="1" w:styleId="GridTable4-Accent31">
    <w:name w:val="Grid Table 4 - Accent 31"/>
    <w:basedOn w:val="TableNormal"/>
    <w:uiPriority w:val="49"/>
    <w:rsid w:val="00C1239E"/>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character" w:customStyle="1" w:styleId="Heading2Char">
    <w:name w:val="Heading 2 Char"/>
    <w:basedOn w:val="DefaultParagraphFont"/>
    <w:link w:val="Heading2"/>
    <w:uiPriority w:val="9"/>
    <w:rsid w:val="00C1239E"/>
    <w:rPr>
      <w:rFonts w:asciiTheme="majorHAnsi" w:eastAsiaTheme="majorEastAsia" w:hAnsiTheme="majorHAnsi" w:cstheme="majorBidi"/>
      <w:color w:val="2F5496" w:themeColor="accent1" w:themeShade="BF"/>
      <w:sz w:val="26"/>
      <w:szCs w:val="26"/>
    </w:rPr>
  </w:style>
  <w:style w:type="character" w:customStyle="1" w:styleId="ListParagraphChar">
    <w:name w:val="List Paragraph Char"/>
    <w:basedOn w:val="DefaultParagraphFont"/>
    <w:link w:val="ListParagraph"/>
    <w:uiPriority w:val="34"/>
    <w:locked/>
    <w:rsid w:val="00C1239E"/>
    <w:rPr>
      <w:rFonts w:ascii="Sakkal Majalla" w:hAnsi="Sakkal Majalla" w:cs="Sakkal Majalla"/>
      <w:sz w:val="28"/>
      <w:szCs w:val="28"/>
    </w:rPr>
  </w:style>
  <w:style w:type="table" w:customStyle="1" w:styleId="ListTable4-Accent61">
    <w:name w:val="List Table 4 - Accent 61"/>
    <w:basedOn w:val="TableNormal"/>
    <w:uiPriority w:val="49"/>
    <w:rsid w:val="00185175"/>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tcBorders>
        <w:shd w:val="clear" w:color="auto" w:fill="70AD47" w:themeFill="accent6"/>
      </w:tcPr>
    </w:tblStylePr>
    <w:tblStylePr w:type="lastRow">
      <w:rPr>
        <w:b/>
        <w:bCs/>
      </w:rPr>
      <w:tblPr/>
      <w:tcPr>
        <w:tcBorders>
          <w:top w:val="doub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character" w:styleId="CommentReference">
    <w:name w:val="annotation reference"/>
    <w:basedOn w:val="DefaultParagraphFont"/>
    <w:uiPriority w:val="99"/>
    <w:semiHidden/>
    <w:unhideWhenUsed/>
    <w:rsid w:val="00A944E9"/>
    <w:rPr>
      <w:sz w:val="16"/>
      <w:szCs w:val="16"/>
    </w:rPr>
  </w:style>
  <w:style w:type="paragraph" w:styleId="CommentText">
    <w:name w:val="annotation text"/>
    <w:basedOn w:val="Normal"/>
    <w:link w:val="CommentTextChar"/>
    <w:uiPriority w:val="99"/>
    <w:semiHidden/>
    <w:unhideWhenUsed/>
    <w:rsid w:val="00A944E9"/>
    <w:pPr>
      <w:spacing w:line="240" w:lineRule="auto"/>
    </w:pPr>
    <w:rPr>
      <w:sz w:val="20"/>
      <w:szCs w:val="20"/>
    </w:rPr>
  </w:style>
  <w:style w:type="character" w:customStyle="1" w:styleId="CommentTextChar">
    <w:name w:val="Comment Text Char"/>
    <w:basedOn w:val="DefaultParagraphFont"/>
    <w:link w:val="CommentText"/>
    <w:uiPriority w:val="99"/>
    <w:semiHidden/>
    <w:rsid w:val="00A944E9"/>
    <w:rPr>
      <w:rFonts w:ascii="Sakkal Majalla" w:hAnsi="Sakkal Majalla" w:cs="Sakkal Majalla"/>
      <w:sz w:val="20"/>
      <w:szCs w:val="20"/>
    </w:rPr>
  </w:style>
  <w:style w:type="paragraph" w:styleId="CommentSubject">
    <w:name w:val="annotation subject"/>
    <w:basedOn w:val="CommentText"/>
    <w:next w:val="CommentText"/>
    <w:link w:val="CommentSubjectChar"/>
    <w:uiPriority w:val="99"/>
    <w:semiHidden/>
    <w:unhideWhenUsed/>
    <w:rsid w:val="00A944E9"/>
    <w:rPr>
      <w:b/>
      <w:bCs/>
    </w:rPr>
  </w:style>
  <w:style w:type="character" w:customStyle="1" w:styleId="CommentSubjectChar">
    <w:name w:val="Comment Subject Char"/>
    <w:basedOn w:val="CommentTextChar"/>
    <w:link w:val="CommentSubject"/>
    <w:uiPriority w:val="99"/>
    <w:semiHidden/>
    <w:rsid w:val="00A944E9"/>
    <w:rPr>
      <w:rFonts w:ascii="Sakkal Majalla" w:hAnsi="Sakkal Majalla" w:cs="Sakkal Majalla"/>
      <w:b/>
      <w:bCs/>
      <w:sz w:val="20"/>
      <w:szCs w:val="20"/>
    </w:rPr>
  </w:style>
  <w:style w:type="paragraph" w:styleId="BalloonText">
    <w:name w:val="Balloon Text"/>
    <w:basedOn w:val="Normal"/>
    <w:link w:val="BalloonTextChar"/>
    <w:uiPriority w:val="99"/>
    <w:semiHidden/>
    <w:unhideWhenUsed/>
    <w:rsid w:val="00A944E9"/>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A944E9"/>
    <w:rPr>
      <w:rFonts w:ascii="Segoe UI" w:hAnsi="Segoe UI" w:cs="Segoe UI"/>
      <w:sz w:val="18"/>
      <w:szCs w:val="18"/>
    </w:rPr>
  </w:style>
  <w:style w:type="table" w:styleId="GridTable5Dark-Accent1">
    <w:name w:val="Grid Table 5 Dark Accent 1"/>
    <w:basedOn w:val="TableNormal"/>
    <w:uiPriority w:val="50"/>
    <w:rsid w:val="00881EE7"/>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1" w:themeFillTint="33"/>
    </w:tcPr>
    <w:tblStylePr w:type="firstRow">
      <w:rPr>
        <w:b/>
        <w:bCs/>
        <w:color w:val="FFFFFF" w:themeColor="background1"/>
      </w:rPr>
      <w:tblPr/>
      <w:tcPr>
        <w:shd w:val="clear" w:color="auto" w:fill="385623" w:themeFill="accent6" w:themeFillShade="80"/>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1"/>
      </w:tcPr>
    </w:tblStylePr>
    <w:tblStylePr w:type="firstCol">
      <w:rPr>
        <w:b/>
        <w:bCs/>
        <w:color w:val="FFFFFF" w:themeColor="background1"/>
      </w:rPr>
      <w:tblPr/>
      <w:tcPr>
        <w:shd w:val="clear" w:color="auto" w:fill="385623" w:themeFill="accent6" w:themeFillShade="80"/>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1"/>
      </w:tcPr>
    </w:tblStylePr>
    <w:tblStylePr w:type="band1Vert">
      <w:tblPr/>
      <w:tcPr>
        <w:shd w:val="clear" w:color="auto" w:fill="B4C6E7" w:themeFill="accent1" w:themeFillTint="66"/>
      </w:tcPr>
    </w:tblStylePr>
    <w:tblStylePr w:type="band1Horz">
      <w:tblPr/>
      <w:tcPr>
        <w:shd w:val="clear" w:color="auto" w:fill="FFFFFF" w:themeFill="background1"/>
      </w:tcPr>
    </w:tblStylePr>
    <w:tblStylePr w:type="band2Horz">
      <w:tblPr/>
      <w:tcPr>
        <w:shd w:val="clear" w:color="auto" w:fill="C5E0B3" w:themeFill="accent6" w:themeFillTint="66"/>
      </w:tcPr>
    </w:tblStylePr>
  </w:style>
  <w:style w:type="table" w:styleId="GridTable1Light">
    <w:name w:val="Grid Table 1 Light"/>
    <w:basedOn w:val="TableNormal"/>
    <w:uiPriority w:val="46"/>
    <w:rsid w:val="00881EE7"/>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4-Accent6">
    <w:name w:val="Grid Table 4 Accent 6"/>
    <w:basedOn w:val="TableNormal"/>
    <w:uiPriority w:val="49"/>
    <w:rsid w:val="00881EE7"/>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shd w:val="clear" w:color="auto" w:fill="385623" w:themeFill="accent6" w:themeFillShade="80"/>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FFFFFF" w:themeFill="background1"/>
      </w:tcPr>
    </w:tblStylePr>
    <w:tblStylePr w:type="band2Horz">
      <w:tblPr/>
      <w:tcPr>
        <w:shd w:val="clear" w:color="auto" w:fill="C5E0B3" w:themeFill="accent6" w:themeFillTint="66"/>
      </w:tcPr>
    </w:tblStylePr>
  </w:style>
  <w:style w:type="paragraph" w:styleId="NoSpacing">
    <w:name w:val="No Spacing"/>
    <w:uiPriority w:val="1"/>
    <w:qFormat/>
    <w:rsid w:val="00F03FED"/>
    <w:pPr>
      <w:spacing w:after="0" w:line="240" w:lineRule="auto"/>
    </w:pPr>
    <w:rPr>
      <w:rFonts w:ascii="Times New Roman" w:eastAsia="Times New Roman" w:hAnsi="Times New Roman" w:cs="Times New Roman"/>
      <w:sz w:val="24"/>
      <w:szCs w:val="24"/>
    </w:rPr>
  </w:style>
  <w:style w:type="paragraph" w:customStyle="1" w:styleId="Default">
    <w:name w:val="Default"/>
    <w:rsid w:val="00F03FED"/>
    <w:pPr>
      <w:autoSpaceDE w:val="0"/>
      <w:autoSpaceDN w:val="0"/>
      <w:adjustRightInd w:val="0"/>
      <w:spacing w:after="0" w:line="240" w:lineRule="auto"/>
    </w:pPr>
    <w:rPr>
      <w:rFonts w:ascii="Georgia" w:hAnsi="Georgia" w:cs="Georgia"/>
      <w:color w:val="000000"/>
      <w:sz w:val="24"/>
      <w:szCs w:val="24"/>
    </w:rPr>
  </w:style>
  <w:style w:type="paragraph" w:customStyle="1" w:styleId="dshmm">
    <w:name w:val="dshmm"/>
    <w:basedOn w:val="Normal"/>
    <w:rsid w:val="0025115B"/>
    <w:pPr>
      <w:bidi w:val="0"/>
      <w:spacing w:before="100" w:beforeAutospacing="1" w:after="100" w:afterAutospacing="1" w:line="240" w:lineRule="auto"/>
      <w:jc w:val="left"/>
    </w:pPr>
    <w:rPr>
      <w:rFonts w:ascii="Times New Roman" w:eastAsia="Times New Roman" w:hAnsi="Times New Roman" w:cs="Times New Roman"/>
      <w:sz w:val="24"/>
      <w:szCs w:val="24"/>
    </w:rPr>
  </w:style>
  <w:style w:type="character" w:customStyle="1" w:styleId="mtfg0">
    <w:name w:val="mtfg0"/>
    <w:basedOn w:val="DefaultParagraphFont"/>
    <w:rsid w:val="0025115B"/>
  </w:style>
  <w:style w:type="paragraph" w:customStyle="1" w:styleId="PTableBody">
    <w:name w:val="P_Table_Body"/>
    <w:basedOn w:val="Normal"/>
    <w:rsid w:val="00444983"/>
    <w:pPr>
      <w:bidi w:val="0"/>
      <w:spacing w:before="60" w:after="60" w:line="240" w:lineRule="auto"/>
      <w:jc w:val="left"/>
    </w:pPr>
    <w:rPr>
      <w:rFonts w:ascii="Verdana" w:eastAsia="Times New Roman" w:hAnsi="Verdana" w:cs="Times New Roman"/>
      <w:sz w:val="20"/>
      <w:szCs w:val="20"/>
    </w:rPr>
  </w:style>
  <w:style w:type="character" w:customStyle="1" w:styleId="Heading3Char">
    <w:name w:val="Heading 3 Char"/>
    <w:basedOn w:val="DefaultParagraphFont"/>
    <w:link w:val="Heading3"/>
    <w:uiPriority w:val="9"/>
    <w:semiHidden/>
    <w:rsid w:val="00A72843"/>
    <w:rPr>
      <w:rFonts w:asciiTheme="majorHAnsi" w:eastAsiaTheme="majorEastAsia" w:hAnsiTheme="majorHAnsi" w:cstheme="majorBidi"/>
      <w:color w:val="1F3763" w:themeColor="accent1" w:themeShade="7F"/>
      <w:sz w:val="24"/>
      <w:szCs w:val="24"/>
    </w:rPr>
  </w:style>
  <w:style w:type="character" w:styleId="Strong">
    <w:name w:val="Strong"/>
    <w:basedOn w:val="DefaultParagraphFont"/>
    <w:uiPriority w:val="22"/>
    <w:qFormat/>
    <w:rsid w:val="00A72843"/>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994523">
      <w:bodyDiv w:val="1"/>
      <w:marLeft w:val="0"/>
      <w:marRight w:val="0"/>
      <w:marTop w:val="0"/>
      <w:marBottom w:val="0"/>
      <w:divBdr>
        <w:top w:val="none" w:sz="0" w:space="0" w:color="auto"/>
        <w:left w:val="none" w:sz="0" w:space="0" w:color="auto"/>
        <w:bottom w:val="none" w:sz="0" w:space="0" w:color="auto"/>
        <w:right w:val="none" w:sz="0" w:space="0" w:color="auto"/>
      </w:divBdr>
    </w:div>
    <w:div w:id="34699242">
      <w:bodyDiv w:val="1"/>
      <w:marLeft w:val="0"/>
      <w:marRight w:val="0"/>
      <w:marTop w:val="0"/>
      <w:marBottom w:val="0"/>
      <w:divBdr>
        <w:top w:val="none" w:sz="0" w:space="0" w:color="auto"/>
        <w:left w:val="none" w:sz="0" w:space="0" w:color="auto"/>
        <w:bottom w:val="none" w:sz="0" w:space="0" w:color="auto"/>
        <w:right w:val="none" w:sz="0" w:space="0" w:color="auto"/>
      </w:divBdr>
      <w:divsChild>
        <w:div w:id="1151210294">
          <w:marLeft w:val="0"/>
          <w:marRight w:val="0"/>
          <w:marTop w:val="450"/>
          <w:marBottom w:val="240"/>
          <w:divBdr>
            <w:top w:val="none" w:sz="0" w:space="0" w:color="auto"/>
            <w:left w:val="none" w:sz="0" w:space="0" w:color="auto"/>
            <w:bottom w:val="none" w:sz="0" w:space="0" w:color="auto"/>
            <w:right w:val="none" w:sz="0" w:space="0" w:color="auto"/>
          </w:divBdr>
        </w:div>
        <w:div w:id="612249849">
          <w:marLeft w:val="0"/>
          <w:marRight w:val="0"/>
          <w:marTop w:val="450"/>
          <w:marBottom w:val="240"/>
          <w:divBdr>
            <w:top w:val="none" w:sz="0" w:space="0" w:color="auto"/>
            <w:left w:val="none" w:sz="0" w:space="0" w:color="auto"/>
            <w:bottom w:val="none" w:sz="0" w:space="0" w:color="auto"/>
            <w:right w:val="none" w:sz="0" w:space="0" w:color="auto"/>
          </w:divBdr>
        </w:div>
        <w:div w:id="968826005">
          <w:marLeft w:val="0"/>
          <w:marRight w:val="0"/>
          <w:marTop w:val="450"/>
          <w:marBottom w:val="240"/>
          <w:divBdr>
            <w:top w:val="none" w:sz="0" w:space="0" w:color="auto"/>
            <w:left w:val="none" w:sz="0" w:space="0" w:color="auto"/>
            <w:bottom w:val="none" w:sz="0" w:space="0" w:color="auto"/>
            <w:right w:val="none" w:sz="0" w:space="0" w:color="auto"/>
          </w:divBdr>
        </w:div>
        <w:div w:id="1194030541">
          <w:marLeft w:val="0"/>
          <w:marRight w:val="0"/>
          <w:marTop w:val="450"/>
          <w:marBottom w:val="240"/>
          <w:divBdr>
            <w:top w:val="none" w:sz="0" w:space="0" w:color="auto"/>
            <w:left w:val="none" w:sz="0" w:space="0" w:color="auto"/>
            <w:bottom w:val="none" w:sz="0" w:space="0" w:color="auto"/>
            <w:right w:val="none" w:sz="0" w:space="0" w:color="auto"/>
          </w:divBdr>
        </w:div>
        <w:div w:id="198514198">
          <w:marLeft w:val="0"/>
          <w:marRight w:val="0"/>
          <w:marTop w:val="450"/>
          <w:marBottom w:val="240"/>
          <w:divBdr>
            <w:top w:val="none" w:sz="0" w:space="0" w:color="auto"/>
            <w:left w:val="none" w:sz="0" w:space="0" w:color="auto"/>
            <w:bottom w:val="none" w:sz="0" w:space="0" w:color="auto"/>
            <w:right w:val="none" w:sz="0" w:space="0" w:color="auto"/>
          </w:divBdr>
        </w:div>
        <w:div w:id="178811901">
          <w:marLeft w:val="0"/>
          <w:marRight w:val="0"/>
          <w:marTop w:val="450"/>
          <w:marBottom w:val="240"/>
          <w:divBdr>
            <w:top w:val="none" w:sz="0" w:space="0" w:color="auto"/>
            <w:left w:val="none" w:sz="0" w:space="0" w:color="auto"/>
            <w:bottom w:val="none" w:sz="0" w:space="0" w:color="auto"/>
            <w:right w:val="none" w:sz="0" w:space="0" w:color="auto"/>
          </w:divBdr>
        </w:div>
      </w:divsChild>
    </w:div>
    <w:div w:id="39062355">
      <w:bodyDiv w:val="1"/>
      <w:marLeft w:val="0"/>
      <w:marRight w:val="0"/>
      <w:marTop w:val="0"/>
      <w:marBottom w:val="0"/>
      <w:divBdr>
        <w:top w:val="none" w:sz="0" w:space="0" w:color="auto"/>
        <w:left w:val="none" w:sz="0" w:space="0" w:color="auto"/>
        <w:bottom w:val="none" w:sz="0" w:space="0" w:color="auto"/>
        <w:right w:val="none" w:sz="0" w:space="0" w:color="auto"/>
      </w:divBdr>
    </w:div>
    <w:div w:id="94399525">
      <w:bodyDiv w:val="1"/>
      <w:marLeft w:val="0"/>
      <w:marRight w:val="0"/>
      <w:marTop w:val="0"/>
      <w:marBottom w:val="0"/>
      <w:divBdr>
        <w:top w:val="none" w:sz="0" w:space="0" w:color="auto"/>
        <w:left w:val="none" w:sz="0" w:space="0" w:color="auto"/>
        <w:bottom w:val="none" w:sz="0" w:space="0" w:color="auto"/>
        <w:right w:val="none" w:sz="0" w:space="0" w:color="auto"/>
      </w:divBdr>
    </w:div>
    <w:div w:id="97408950">
      <w:bodyDiv w:val="1"/>
      <w:marLeft w:val="0"/>
      <w:marRight w:val="0"/>
      <w:marTop w:val="0"/>
      <w:marBottom w:val="0"/>
      <w:divBdr>
        <w:top w:val="none" w:sz="0" w:space="0" w:color="auto"/>
        <w:left w:val="none" w:sz="0" w:space="0" w:color="auto"/>
        <w:bottom w:val="none" w:sz="0" w:space="0" w:color="auto"/>
        <w:right w:val="none" w:sz="0" w:space="0" w:color="auto"/>
      </w:divBdr>
    </w:div>
    <w:div w:id="241721868">
      <w:bodyDiv w:val="1"/>
      <w:marLeft w:val="0"/>
      <w:marRight w:val="0"/>
      <w:marTop w:val="0"/>
      <w:marBottom w:val="0"/>
      <w:divBdr>
        <w:top w:val="none" w:sz="0" w:space="0" w:color="auto"/>
        <w:left w:val="none" w:sz="0" w:space="0" w:color="auto"/>
        <w:bottom w:val="none" w:sz="0" w:space="0" w:color="auto"/>
        <w:right w:val="none" w:sz="0" w:space="0" w:color="auto"/>
      </w:divBdr>
    </w:div>
    <w:div w:id="243074320">
      <w:bodyDiv w:val="1"/>
      <w:marLeft w:val="0"/>
      <w:marRight w:val="0"/>
      <w:marTop w:val="0"/>
      <w:marBottom w:val="0"/>
      <w:divBdr>
        <w:top w:val="none" w:sz="0" w:space="0" w:color="auto"/>
        <w:left w:val="none" w:sz="0" w:space="0" w:color="auto"/>
        <w:bottom w:val="none" w:sz="0" w:space="0" w:color="auto"/>
        <w:right w:val="none" w:sz="0" w:space="0" w:color="auto"/>
      </w:divBdr>
    </w:div>
    <w:div w:id="363793469">
      <w:bodyDiv w:val="1"/>
      <w:marLeft w:val="0"/>
      <w:marRight w:val="0"/>
      <w:marTop w:val="0"/>
      <w:marBottom w:val="0"/>
      <w:divBdr>
        <w:top w:val="none" w:sz="0" w:space="0" w:color="auto"/>
        <w:left w:val="none" w:sz="0" w:space="0" w:color="auto"/>
        <w:bottom w:val="none" w:sz="0" w:space="0" w:color="auto"/>
        <w:right w:val="none" w:sz="0" w:space="0" w:color="auto"/>
      </w:divBdr>
    </w:div>
    <w:div w:id="377246733">
      <w:bodyDiv w:val="1"/>
      <w:marLeft w:val="0"/>
      <w:marRight w:val="0"/>
      <w:marTop w:val="0"/>
      <w:marBottom w:val="0"/>
      <w:divBdr>
        <w:top w:val="none" w:sz="0" w:space="0" w:color="auto"/>
        <w:left w:val="none" w:sz="0" w:space="0" w:color="auto"/>
        <w:bottom w:val="none" w:sz="0" w:space="0" w:color="auto"/>
        <w:right w:val="none" w:sz="0" w:space="0" w:color="auto"/>
      </w:divBdr>
    </w:div>
    <w:div w:id="382868334">
      <w:bodyDiv w:val="1"/>
      <w:marLeft w:val="0"/>
      <w:marRight w:val="0"/>
      <w:marTop w:val="0"/>
      <w:marBottom w:val="0"/>
      <w:divBdr>
        <w:top w:val="none" w:sz="0" w:space="0" w:color="auto"/>
        <w:left w:val="none" w:sz="0" w:space="0" w:color="auto"/>
        <w:bottom w:val="none" w:sz="0" w:space="0" w:color="auto"/>
        <w:right w:val="none" w:sz="0" w:space="0" w:color="auto"/>
      </w:divBdr>
    </w:div>
    <w:div w:id="408308175">
      <w:bodyDiv w:val="1"/>
      <w:marLeft w:val="0"/>
      <w:marRight w:val="0"/>
      <w:marTop w:val="0"/>
      <w:marBottom w:val="0"/>
      <w:divBdr>
        <w:top w:val="none" w:sz="0" w:space="0" w:color="auto"/>
        <w:left w:val="none" w:sz="0" w:space="0" w:color="auto"/>
        <w:bottom w:val="none" w:sz="0" w:space="0" w:color="auto"/>
        <w:right w:val="none" w:sz="0" w:space="0" w:color="auto"/>
      </w:divBdr>
    </w:div>
    <w:div w:id="469859961">
      <w:bodyDiv w:val="1"/>
      <w:marLeft w:val="0"/>
      <w:marRight w:val="0"/>
      <w:marTop w:val="0"/>
      <w:marBottom w:val="0"/>
      <w:divBdr>
        <w:top w:val="none" w:sz="0" w:space="0" w:color="auto"/>
        <w:left w:val="none" w:sz="0" w:space="0" w:color="auto"/>
        <w:bottom w:val="none" w:sz="0" w:space="0" w:color="auto"/>
        <w:right w:val="none" w:sz="0" w:space="0" w:color="auto"/>
      </w:divBdr>
    </w:div>
    <w:div w:id="591209859">
      <w:bodyDiv w:val="1"/>
      <w:marLeft w:val="0"/>
      <w:marRight w:val="0"/>
      <w:marTop w:val="0"/>
      <w:marBottom w:val="0"/>
      <w:divBdr>
        <w:top w:val="none" w:sz="0" w:space="0" w:color="auto"/>
        <w:left w:val="none" w:sz="0" w:space="0" w:color="auto"/>
        <w:bottom w:val="none" w:sz="0" w:space="0" w:color="auto"/>
        <w:right w:val="none" w:sz="0" w:space="0" w:color="auto"/>
      </w:divBdr>
    </w:div>
    <w:div w:id="652300489">
      <w:bodyDiv w:val="1"/>
      <w:marLeft w:val="0"/>
      <w:marRight w:val="0"/>
      <w:marTop w:val="0"/>
      <w:marBottom w:val="0"/>
      <w:divBdr>
        <w:top w:val="none" w:sz="0" w:space="0" w:color="auto"/>
        <w:left w:val="none" w:sz="0" w:space="0" w:color="auto"/>
        <w:bottom w:val="none" w:sz="0" w:space="0" w:color="auto"/>
        <w:right w:val="none" w:sz="0" w:space="0" w:color="auto"/>
      </w:divBdr>
    </w:div>
    <w:div w:id="711927129">
      <w:bodyDiv w:val="1"/>
      <w:marLeft w:val="0"/>
      <w:marRight w:val="0"/>
      <w:marTop w:val="0"/>
      <w:marBottom w:val="0"/>
      <w:divBdr>
        <w:top w:val="none" w:sz="0" w:space="0" w:color="auto"/>
        <w:left w:val="none" w:sz="0" w:space="0" w:color="auto"/>
        <w:bottom w:val="none" w:sz="0" w:space="0" w:color="auto"/>
        <w:right w:val="none" w:sz="0" w:space="0" w:color="auto"/>
      </w:divBdr>
    </w:div>
    <w:div w:id="729425181">
      <w:bodyDiv w:val="1"/>
      <w:marLeft w:val="0"/>
      <w:marRight w:val="0"/>
      <w:marTop w:val="0"/>
      <w:marBottom w:val="0"/>
      <w:divBdr>
        <w:top w:val="none" w:sz="0" w:space="0" w:color="auto"/>
        <w:left w:val="none" w:sz="0" w:space="0" w:color="auto"/>
        <w:bottom w:val="none" w:sz="0" w:space="0" w:color="auto"/>
        <w:right w:val="none" w:sz="0" w:space="0" w:color="auto"/>
      </w:divBdr>
    </w:div>
    <w:div w:id="739909426">
      <w:bodyDiv w:val="1"/>
      <w:marLeft w:val="0"/>
      <w:marRight w:val="0"/>
      <w:marTop w:val="0"/>
      <w:marBottom w:val="0"/>
      <w:divBdr>
        <w:top w:val="none" w:sz="0" w:space="0" w:color="auto"/>
        <w:left w:val="none" w:sz="0" w:space="0" w:color="auto"/>
        <w:bottom w:val="none" w:sz="0" w:space="0" w:color="auto"/>
        <w:right w:val="none" w:sz="0" w:space="0" w:color="auto"/>
      </w:divBdr>
    </w:div>
    <w:div w:id="746460353">
      <w:bodyDiv w:val="1"/>
      <w:marLeft w:val="0"/>
      <w:marRight w:val="0"/>
      <w:marTop w:val="0"/>
      <w:marBottom w:val="0"/>
      <w:divBdr>
        <w:top w:val="none" w:sz="0" w:space="0" w:color="auto"/>
        <w:left w:val="none" w:sz="0" w:space="0" w:color="auto"/>
        <w:bottom w:val="none" w:sz="0" w:space="0" w:color="auto"/>
        <w:right w:val="none" w:sz="0" w:space="0" w:color="auto"/>
      </w:divBdr>
    </w:div>
    <w:div w:id="756710851">
      <w:bodyDiv w:val="1"/>
      <w:marLeft w:val="0"/>
      <w:marRight w:val="0"/>
      <w:marTop w:val="0"/>
      <w:marBottom w:val="0"/>
      <w:divBdr>
        <w:top w:val="none" w:sz="0" w:space="0" w:color="auto"/>
        <w:left w:val="none" w:sz="0" w:space="0" w:color="auto"/>
        <w:bottom w:val="none" w:sz="0" w:space="0" w:color="auto"/>
        <w:right w:val="none" w:sz="0" w:space="0" w:color="auto"/>
      </w:divBdr>
    </w:div>
    <w:div w:id="927615934">
      <w:bodyDiv w:val="1"/>
      <w:marLeft w:val="0"/>
      <w:marRight w:val="0"/>
      <w:marTop w:val="0"/>
      <w:marBottom w:val="0"/>
      <w:divBdr>
        <w:top w:val="none" w:sz="0" w:space="0" w:color="auto"/>
        <w:left w:val="none" w:sz="0" w:space="0" w:color="auto"/>
        <w:bottom w:val="none" w:sz="0" w:space="0" w:color="auto"/>
        <w:right w:val="none" w:sz="0" w:space="0" w:color="auto"/>
      </w:divBdr>
    </w:div>
    <w:div w:id="957679898">
      <w:bodyDiv w:val="1"/>
      <w:marLeft w:val="0"/>
      <w:marRight w:val="0"/>
      <w:marTop w:val="0"/>
      <w:marBottom w:val="0"/>
      <w:divBdr>
        <w:top w:val="none" w:sz="0" w:space="0" w:color="auto"/>
        <w:left w:val="none" w:sz="0" w:space="0" w:color="auto"/>
        <w:bottom w:val="none" w:sz="0" w:space="0" w:color="auto"/>
        <w:right w:val="none" w:sz="0" w:space="0" w:color="auto"/>
      </w:divBdr>
    </w:div>
    <w:div w:id="964850339">
      <w:bodyDiv w:val="1"/>
      <w:marLeft w:val="0"/>
      <w:marRight w:val="0"/>
      <w:marTop w:val="0"/>
      <w:marBottom w:val="0"/>
      <w:divBdr>
        <w:top w:val="none" w:sz="0" w:space="0" w:color="auto"/>
        <w:left w:val="none" w:sz="0" w:space="0" w:color="auto"/>
        <w:bottom w:val="none" w:sz="0" w:space="0" w:color="auto"/>
        <w:right w:val="none" w:sz="0" w:space="0" w:color="auto"/>
      </w:divBdr>
    </w:div>
    <w:div w:id="1057245707">
      <w:bodyDiv w:val="1"/>
      <w:marLeft w:val="0"/>
      <w:marRight w:val="0"/>
      <w:marTop w:val="0"/>
      <w:marBottom w:val="0"/>
      <w:divBdr>
        <w:top w:val="none" w:sz="0" w:space="0" w:color="auto"/>
        <w:left w:val="none" w:sz="0" w:space="0" w:color="auto"/>
        <w:bottom w:val="none" w:sz="0" w:space="0" w:color="auto"/>
        <w:right w:val="none" w:sz="0" w:space="0" w:color="auto"/>
      </w:divBdr>
      <w:divsChild>
        <w:div w:id="78721099">
          <w:marLeft w:val="0"/>
          <w:marRight w:val="0"/>
          <w:marTop w:val="450"/>
          <w:marBottom w:val="240"/>
          <w:divBdr>
            <w:top w:val="none" w:sz="0" w:space="0" w:color="auto"/>
            <w:left w:val="none" w:sz="0" w:space="0" w:color="auto"/>
            <w:bottom w:val="none" w:sz="0" w:space="0" w:color="auto"/>
            <w:right w:val="none" w:sz="0" w:space="0" w:color="auto"/>
          </w:divBdr>
        </w:div>
        <w:div w:id="1761102481">
          <w:marLeft w:val="0"/>
          <w:marRight w:val="0"/>
          <w:marTop w:val="450"/>
          <w:marBottom w:val="240"/>
          <w:divBdr>
            <w:top w:val="none" w:sz="0" w:space="0" w:color="auto"/>
            <w:left w:val="none" w:sz="0" w:space="0" w:color="auto"/>
            <w:bottom w:val="none" w:sz="0" w:space="0" w:color="auto"/>
            <w:right w:val="none" w:sz="0" w:space="0" w:color="auto"/>
          </w:divBdr>
        </w:div>
        <w:div w:id="1605260693">
          <w:marLeft w:val="0"/>
          <w:marRight w:val="0"/>
          <w:marTop w:val="450"/>
          <w:marBottom w:val="240"/>
          <w:divBdr>
            <w:top w:val="none" w:sz="0" w:space="0" w:color="auto"/>
            <w:left w:val="none" w:sz="0" w:space="0" w:color="auto"/>
            <w:bottom w:val="none" w:sz="0" w:space="0" w:color="auto"/>
            <w:right w:val="none" w:sz="0" w:space="0" w:color="auto"/>
          </w:divBdr>
        </w:div>
        <w:div w:id="1031418286">
          <w:marLeft w:val="0"/>
          <w:marRight w:val="0"/>
          <w:marTop w:val="450"/>
          <w:marBottom w:val="240"/>
          <w:divBdr>
            <w:top w:val="none" w:sz="0" w:space="0" w:color="auto"/>
            <w:left w:val="none" w:sz="0" w:space="0" w:color="auto"/>
            <w:bottom w:val="none" w:sz="0" w:space="0" w:color="auto"/>
            <w:right w:val="none" w:sz="0" w:space="0" w:color="auto"/>
          </w:divBdr>
        </w:div>
        <w:div w:id="346906101">
          <w:marLeft w:val="0"/>
          <w:marRight w:val="0"/>
          <w:marTop w:val="450"/>
          <w:marBottom w:val="240"/>
          <w:divBdr>
            <w:top w:val="none" w:sz="0" w:space="0" w:color="auto"/>
            <w:left w:val="none" w:sz="0" w:space="0" w:color="auto"/>
            <w:bottom w:val="none" w:sz="0" w:space="0" w:color="auto"/>
            <w:right w:val="none" w:sz="0" w:space="0" w:color="auto"/>
          </w:divBdr>
        </w:div>
        <w:div w:id="1967152406">
          <w:marLeft w:val="0"/>
          <w:marRight w:val="0"/>
          <w:marTop w:val="450"/>
          <w:marBottom w:val="240"/>
          <w:divBdr>
            <w:top w:val="none" w:sz="0" w:space="0" w:color="auto"/>
            <w:left w:val="none" w:sz="0" w:space="0" w:color="auto"/>
            <w:bottom w:val="none" w:sz="0" w:space="0" w:color="auto"/>
            <w:right w:val="none" w:sz="0" w:space="0" w:color="auto"/>
          </w:divBdr>
        </w:div>
      </w:divsChild>
    </w:div>
    <w:div w:id="1062676077">
      <w:bodyDiv w:val="1"/>
      <w:marLeft w:val="0"/>
      <w:marRight w:val="0"/>
      <w:marTop w:val="0"/>
      <w:marBottom w:val="0"/>
      <w:divBdr>
        <w:top w:val="none" w:sz="0" w:space="0" w:color="auto"/>
        <w:left w:val="none" w:sz="0" w:space="0" w:color="auto"/>
        <w:bottom w:val="none" w:sz="0" w:space="0" w:color="auto"/>
        <w:right w:val="none" w:sz="0" w:space="0" w:color="auto"/>
      </w:divBdr>
    </w:div>
    <w:div w:id="1290475313">
      <w:bodyDiv w:val="1"/>
      <w:marLeft w:val="0"/>
      <w:marRight w:val="0"/>
      <w:marTop w:val="0"/>
      <w:marBottom w:val="0"/>
      <w:divBdr>
        <w:top w:val="none" w:sz="0" w:space="0" w:color="auto"/>
        <w:left w:val="none" w:sz="0" w:space="0" w:color="auto"/>
        <w:bottom w:val="none" w:sz="0" w:space="0" w:color="auto"/>
        <w:right w:val="none" w:sz="0" w:space="0" w:color="auto"/>
      </w:divBdr>
    </w:div>
    <w:div w:id="1315837294">
      <w:bodyDiv w:val="1"/>
      <w:marLeft w:val="0"/>
      <w:marRight w:val="0"/>
      <w:marTop w:val="0"/>
      <w:marBottom w:val="0"/>
      <w:divBdr>
        <w:top w:val="none" w:sz="0" w:space="0" w:color="auto"/>
        <w:left w:val="none" w:sz="0" w:space="0" w:color="auto"/>
        <w:bottom w:val="none" w:sz="0" w:space="0" w:color="auto"/>
        <w:right w:val="none" w:sz="0" w:space="0" w:color="auto"/>
      </w:divBdr>
    </w:div>
    <w:div w:id="1329796271">
      <w:bodyDiv w:val="1"/>
      <w:marLeft w:val="0"/>
      <w:marRight w:val="0"/>
      <w:marTop w:val="0"/>
      <w:marBottom w:val="0"/>
      <w:divBdr>
        <w:top w:val="none" w:sz="0" w:space="0" w:color="auto"/>
        <w:left w:val="none" w:sz="0" w:space="0" w:color="auto"/>
        <w:bottom w:val="none" w:sz="0" w:space="0" w:color="auto"/>
        <w:right w:val="none" w:sz="0" w:space="0" w:color="auto"/>
      </w:divBdr>
    </w:div>
    <w:div w:id="1348172169">
      <w:bodyDiv w:val="1"/>
      <w:marLeft w:val="0"/>
      <w:marRight w:val="0"/>
      <w:marTop w:val="0"/>
      <w:marBottom w:val="0"/>
      <w:divBdr>
        <w:top w:val="none" w:sz="0" w:space="0" w:color="auto"/>
        <w:left w:val="none" w:sz="0" w:space="0" w:color="auto"/>
        <w:bottom w:val="none" w:sz="0" w:space="0" w:color="auto"/>
        <w:right w:val="none" w:sz="0" w:space="0" w:color="auto"/>
      </w:divBdr>
    </w:div>
    <w:div w:id="1432310404">
      <w:bodyDiv w:val="1"/>
      <w:marLeft w:val="0"/>
      <w:marRight w:val="0"/>
      <w:marTop w:val="0"/>
      <w:marBottom w:val="0"/>
      <w:divBdr>
        <w:top w:val="none" w:sz="0" w:space="0" w:color="auto"/>
        <w:left w:val="none" w:sz="0" w:space="0" w:color="auto"/>
        <w:bottom w:val="none" w:sz="0" w:space="0" w:color="auto"/>
        <w:right w:val="none" w:sz="0" w:space="0" w:color="auto"/>
      </w:divBdr>
    </w:div>
    <w:div w:id="1488128699">
      <w:bodyDiv w:val="1"/>
      <w:marLeft w:val="0"/>
      <w:marRight w:val="0"/>
      <w:marTop w:val="0"/>
      <w:marBottom w:val="0"/>
      <w:divBdr>
        <w:top w:val="none" w:sz="0" w:space="0" w:color="auto"/>
        <w:left w:val="none" w:sz="0" w:space="0" w:color="auto"/>
        <w:bottom w:val="none" w:sz="0" w:space="0" w:color="auto"/>
        <w:right w:val="none" w:sz="0" w:space="0" w:color="auto"/>
      </w:divBdr>
    </w:div>
    <w:div w:id="1537549319">
      <w:bodyDiv w:val="1"/>
      <w:marLeft w:val="0"/>
      <w:marRight w:val="0"/>
      <w:marTop w:val="0"/>
      <w:marBottom w:val="0"/>
      <w:divBdr>
        <w:top w:val="none" w:sz="0" w:space="0" w:color="auto"/>
        <w:left w:val="none" w:sz="0" w:space="0" w:color="auto"/>
        <w:bottom w:val="none" w:sz="0" w:space="0" w:color="auto"/>
        <w:right w:val="none" w:sz="0" w:space="0" w:color="auto"/>
      </w:divBdr>
      <w:divsChild>
        <w:div w:id="1941642611">
          <w:marLeft w:val="0"/>
          <w:marRight w:val="547"/>
          <w:marTop w:val="0"/>
          <w:marBottom w:val="0"/>
          <w:divBdr>
            <w:top w:val="none" w:sz="0" w:space="0" w:color="auto"/>
            <w:left w:val="none" w:sz="0" w:space="0" w:color="auto"/>
            <w:bottom w:val="none" w:sz="0" w:space="0" w:color="auto"/>
            <w:right w:val="none" w:sz="0" w:space="0" w:color="auto"/>
          </w:divBdr>
        </w:div>
        <w:div w:id="1875651614">
          <w:marLeft w:val="0"/>
          <w:marRight w:val="547"/>
          <w:marTop w:val="0"/>
          <w:marBottom w:val="0"/>
          <w:divBdr>
            <w:top w:val="none" w:sz="0" w:space="0" w:color="auto"/>
            <w:left w:val="none" w:sz="0" w:space="0" w:color="auto"/>
            <w:bottom w:val="none" w:sz="0" w:space="0" w:color="auto"/>
            <w:right w:val="none" w:sz="0" w:space="0" w:color="auto"/>
          </w:divBdr>
        </w:div>
        <w:div w:id="1980065004">
          <w:marLeft w:val="0"/>
          <w:marRight w:val="547"/>
          <w:marTop w:val="0"/>
          <w:marBottom w:val="0"/>
          <w:divBdr>
            <w:top w:val="none" w:sz="0" w:space="0" w:color="auto"/>
            <w:left w:val="none" w:sz="0" w:space="0" w:color="auto"/>
            <w:bottom w:val="none" w:sz="0" w:space="0" w:color="auto"/>
            <w:right w:val="none" w:sz="0" w:space="0" w:color="auto"/>
          </w:divBdr>
        </w:div>
      </w:divsChild>
    </w:div>
    <w:div w:id="1626153040">
      <w:bodyDiv w:val="1"/>
      <w:marLeft w:val="0"/>
      <w:marRight w:val="0"/>
      <w:marTop w:val="0"/>
      <w:marBottom w:val="0"/>
      <w:divBdr>
        <w:top w:val="none" w:sz="0" w:space="0" w:color="auto"/>
        <w:left w:val="none" w:sz="0" w:space="0" w:color="auto"/>
        <w:bottom w:val="none" w:sz="0" w:space="0" w:color="auto"/>
        <w:right w:val="none" w:sz="0" w:space="0" w:color="auto"/>
      </w:divBdr>
    </w:div>
    <w:div w:id="1662000192">
      <w:bodyDiv w:val="1"/>
      <w:marLeft w:val="0"/>
      <w:marRight w:val="0"/>
      <w:marTop w:val="0"/>
      <w:marBottom w:val="0"/>
      <w:divBdr>
        <w:top w:val="none" w:sz="0" w:space="0" w:color="auto"/>
        <w:left w:val="none" w:sz="0" w:space="0" w:color="auto"/>
        <w:bottom w:val="none" w:sz="0" w:space="0" w:color="auto"/>
        <w:right w:val="none" w:sz="0" w:space="0" w:color="auto"/>
      </w:divBdr>
    </w:div>
    <w:div w:id="1662152516">
      <w:bodyDiv w:val="1"/>
      <w:marLeft w:val="0"/>
      <w:marRight w:val="0"/>
      <w:marTop w:val="0"/>
      <w:marBottom w:val="0"/>
      <w:divBdr>
        <w:top w:val="none" w:sz="0" w:space="0" w:color="auto"/>
        <w:left w:val="none" w:sz="0" w:space="0" w:color="auto"/>
        <w:bottom w:val="none" w:sz="0" w:space="0" w:color="auto"/>
        <w:right w:val="none" w:sz="0" w:space="0" w:color="auto"/>
      </w:divBdr>
    </w:div>
    <w:div w:id="1708993124">
      <w:bodyDiv w:val="1"/>
      <w:marLeft w:val="0"/>
      <w:marRight w:val="0"/>
      <w:marTop w:val="0"/>
      <w:marBottom w:val="0"/>
      <w:divBdr>
        <w:top w:val="none" w:sz="0" w:space="0" w:color="auto"/>
        <w:left w:val="none" w:sz="0" w:space="0" w:color="auto"/>
        <w:bottom w:val="none" w:sz="0" w:space="0" w:color="auto"/>
        <w:right w:val="none" w:sz="0" w:space="0" w:color="auto"/>
      </w:divBdr>
    </w:div>
    <w:div w:id="1755054324">
      <w:bodyDiv w:val="1"/>
      <w:marLeft w:val="0"/>
      <w:marRight w:val="0"/>
      <w:marTop w:val="0"/>
      <w:marBottom w:val="0"/>
      <w:divBdr>
        <w:top w:val="none" w:sz="0" w:space="0" w:color="auto"/>
        <w:left w:val="none" w:sz="0" w:space="0" w:color="auto"/>
        <w:bottom w:val="none" w:sz="0" w:space="0" w:color="auto"/>
        <w:right w:val="none" w:sz="0" w:space="0" w:color="auto"/>
      </w:divBdr>
    </w:div>
    <w:div w:id="1825704536">
      <w:bodyDiv w:val="1"/>
      <w:marLeft w:val="0"/>
      <w:marRight w:val="0"/>
      <w:marTop w:val="0"/>
      <w:marBottom w:val="0"/>
      <w:divBdr>
        <w:top w:val="none" w:sz="0" w:space="0" w:color="auto"/>
        <w:left w:val="none" w:sz="0" w:space="0" w:color="auto"/>
        <w:bottom w:val="none" w:sz="0" w:space="0" w:color="auto"/>
        <w:right w:val="none" w:sz="0" w:space="0" w:color="auto"/>
      </w:divBdr>
    </w:div>
    <w:div w:id="1825854599">
      <w:bodyDiv w:val="1"/>
      <w:marLeft w:val="0"/>
      <w:marRight w:val="0"/>
      <w:marTop w:val="0"/>
      <w:marBottom w:val="0"/>
      <w:divBdr>
        <w:top w:val="none" w:sz="0" w:space="0" w:color="auto"/>
        <w:left w:val="none" w:sz="0" w:space="0" w:color="auto"/>
        <w:bottom w:val="none" w:sz="0" w:space="0" w:color="auto"/>
        <w:right w:val="none" w:sz="0" w:space="0" w:color="auto"/>
      </w:divBdr>
    </w:div>
    <w:div w:id="1963219375">
      <w:bodyDiv w:val="1"/>
      <w:marLeft w:val="0"/>
      <w:marRight w:val="0"/>
      <w:marTop w:val="0"/>
      <w:marBottom w:val="0"/>
      <w:divBdr>
        <w:top w:val="none" w:sz="0" w:space="0" w:color="auto"/>
        <w:left w:val="none" w:sz="0" w:space="0" w:color="auto"/>
        <w:bottom w:val="none" w:sz="0" w:space="0" w:color="auto"/>
        <w:right w:val="none" w:sz="0" w:space="0" w:color="auto"/>
      </w:divBdr>
    </w:div>
    <w:div w:id="20290658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image" Target="media/image4.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image" Target="media/image3.png"/><Relationship Id="rId17" Type="http://schemas.openxmlformats.org/officeDocument/2006/relationships/header" Target="header6.xml"/><Relationship Id="rId2" Type="http://schemas.openxmlformats.org/officeDocument/2006/relationships/styles" Target="styles.xml"/><Relationship Id="rId16" Type="http://schemas.openxmlformats.org/officeDocument/2006/relationships/footer" Target="foot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2.png"/><Relationship Id="rId5" Type="http://schemas.openxmlformats.org/officeDocument/2006/relationships/footnotes" Target="footnotes.xml"/><Relationship Id="rId15" Type="http://schemas.openxmlformats.org/officeDocument/2006/relationships/header" Target="header5.xml"/><Relationship Id="rId10" Type="http://schemas.openxmlformats.org/officeDocument/2006/relationships/header" Target="header3.xml"/><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header" Target="header4.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05683c35-8b4d-42c5-8a13-244f82b15c51}" enabled="1" method="Privileged" siteId="{fa479a78-b8fe-4c33-ab42-59200c40eaa8}" removed="0"/>
</clbl:labelList>
</file>

<file path=docProps/app.xml><?xml version="1.0" encoding="utf-8"?>
<Properties xmlns="http://schemas.openxmlformats.org/officeDocument/2006/extended-properties" xmlns:vt="http://schemas.openxmlformats.org/officeDocument/2006/docPropsVTypes">
  <Template>Normal.dotm</Template>
  <TotalTime>40</TotalTime>
  <Pages>11</Pages>
  <Words>3341</Words>
  <Characters>19044</Characters>
  <Application>Microsoft Office Word</Application>
  <DocSecurity>0</DocSecurity>
  <Lines>158</Lines>
  <Paragraphs>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22341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Anwar Mohammed Al khnain</dc:creator>
  <cp:keywords/>
  <dc:description/>
  <cp:lastModifiedBy>Mohaned Zagali</cp:lastModifiedBy>
  <cp:revision>13</cp:revision>
  <dcterms:created xsi:type="dcterms:W3CDTF">2025-10-21T10:36:00Z</dcterms:created>
  <dcterms:modified xsi:type="dcterms:W3CDTF">2026-08-02T07:25:00Z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0x0101003EB3C623DE1BBE41AD2D2A4404412157</vt:lpwstr>
  </property>
  <property fmtid="{D5CDD505-2E9C-101B-9397-08002B2CF9AE}" pid="3" name="ClassificationContentMarkingHeaderShapeIds">
    <vt:lpwstr>3af99cde,380535da,e87f95f</vt:lpwstr>
  </property>
  <property fmtid="{D5CDD505-2E9C-101B-9397-08002B2CF9AE}" pid="4" name="ClassificationContentMarkingHeaderFontProps">
    <vt:lpwstr>#008000,11,Calibri</vt:lpwstr>
  </property>
  <property fmtid="{D5CDD505-2E9C-101B-9397-08002B2CF9AE}" pid="5" name="ClassificationContentMarkingHeaderText">
    <vt:lpwstr>Public – عام</vt:lpwstr>
  </property>
</Properties>
</file>