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14:paraId="36D04682" w14:textId="77777777" w:rsidR="00B23F52" w:rsidRDefault="00000000">
            <w:pPr>
              <w:bidi w:val="0"/>
              <w:spacing w:after="80"/>
              <w:jc w:val="left"/>
            </w:pPr>
            <w:r>
              <w:rPr>
                <w:b/>
                <w:sz w:val="24"/>
              </w:rPr>
              <w:t>Internal AI: all artificial-intelligence inference runs on an on-premises inference service inside the SSA zone, consumed through the existing provider abstraction pointed at a local endpoint. No AI request and no session content leaves the ministry network (owner decision, 2026-07-30; supersedes the previous hybrid cloud model).</w:t>
            </w:r>
          </w:p>
          <w:p w14:paraId="36D04682" w14:textId="77777777" w:rsidR="00B23F52" w:rsidRDefault="00000000">
            <w:pPr>
              <w:bidi w:val="0"/>
              <w:spacing w:after="80"/>
              <w:jc w:val="left"/>
            </w:pPr>
            <w:r>
              <w:rPr>
                <w:b/>
                <w:sz w:val="24"/>
              </w:rPr>
              <w:t>External (outbound only, via the controlled egress point): YouTube caption API for server-to-server subtitle import (egress approval pending; the paste / upload path works without it). This is the platform's only external integration.</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Hardening: multi-dimensional rate limiting, security headers and CSP, explicit CORS allow-list, upload scanning, secrets from environment variables with production boot guards. A web application firewall is specified at the SSA-zone edge and is a production prerequisite; it is not yet deployed.</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Three-tier. A presentation tier (public website and Control Panel), an application tier (backend API and background worker) and a data tier (SQL Server and the shared file store). In the production topology the presentation and application tiers run on separate hosts, and only the application tier reaches the database. Hosted on-premises on Windows Server 2022, on the SITE Private Cloud, behind a load balancer and firewalls over SQL Server 2022. The three-zone network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Three-tier: 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Base (dev/test): a single application host and one SQL Server host. The event-day production sizing, given per host in the table in section 2.1, is confirmed with the host before deployment. An on-premises AI inference host is added by the 2026-07-30 decision and is sized against the model selected; that sizing is an open item.</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p w14:paraId="2C9F58F6" w14:textId="77777777" w:rsidR="00B23F52" w:rsidRDefault="00000000">
            <w:pPr>
              <w:bidi w:val="0"/>
              <w:spacing w:after="80"/>
              <w:jc w:val="left"/>
            </w:pPr>
            <w:r>
              <w:rPr>
                <w:sz w:val="24"/>
              </w:rPr>
              <w:t>Issue: SIMF-HLD-003, version 1.0, dated 2026-07-30. This issue supersedes SIMF-HLD-002 version 0.07 and answers the thirteen clarification points raised in the technical review. Principal changes: all artificial-intelligence inference now runs on-premises, so no AI request and no session content leaves the ministry network, and the platform's only external integration is the optional YouTube caption import; the deployment view and the Communication Requirements Matrix are stated per host; the controlled egress point, the SMTP relay and the Syslog / SIEM collector are drawn as hosts with their communication paths; and interaction sequences are added for the primary workflows. This issue also corrects four statements in version 0.07 that did not match the delivered system: the real-time server-push channel is not implemented (section 2.2); stored files are encrypted by category rather than universally (section 2.8); the web application firewall is specified but not yet deployed (section 2.9); and no file retention schedule is yet implemented (section 2.8).</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(with a sign-language feed)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and to begin registration.</w:t>
            </w:r>
          </w:p>
          <w:p w14:paraId="2097DE9A" w14:textId="77777777" w:rsidR="00B23F52" w:rsidRDefault="00000000">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 through the controlled egress point)</w:t>
            </w:r>
          </w:p>
          <w:p w14:paraId="0D9D0305" w14:textId="77777777" w:rsidR="00B23F52" w:rsidRDefault="00000000">
            <w:pPr>
              <w:bidi w:val="0"/>
              <w:spacing w:after="80"/>
              <w:ind w:left="360"/>
              <w:jc w:val="left"/>
            </w:pPr>
            <w:r>
              <w:rPr>
                <w:sz w:val="24"/>
              </w:rPr>
              <w:t>•  YouTube caption API, server-to-server subtitle import that feeds the AI summary drafter (egress approval pending; the paste / upload path works without it). This is the only external service SIMF calls.</w:t>
            </w:r>
          </w:p>
          <w:p w14:paraId="5B8980A0"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4518619A" w14:textId="77777777" w:rsidR="00B23F52" w:rsidRDefault="00000000">
            <w:pPr>
              <w:bidi w:val="0"/>
              <w:spacing w:after="80"/>
              <w:ind w:left="360"/>
              <w:jc w:val="left"/>
            </w:pPr>
            <w:r>
              <w:rPr>
                <w:sz w:val="24"/>
              </w:rPr>
              <w:t>•  No other external service is called. All artificial-intelligence inference runs on-premises and is listed under Internal systems below.</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On-premises AI inference service, serves session-summary drafting, advisory question filtering, the attendee assistant, the Control Panel assistant and translation. Reached over HTTPS inside the SSA zone; no AI traffic crosses a zone boundary to the Internet.</w:t>
            </w:r>
          </w:p>
          <w:p w14:paraId="7420A5A4" w14:textId="77777777" w:rsidR="00B23F52" w:rsidRDefault="00000000">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1FEA89F0" w14:textId="77777777" w:rsidR="00B23F52" w:rsidRDefault="00000000">
            <w:pPr>
              <w:bidi w:val="0"/>
              <w:spacing w:after="80"/>
              <w:jc w:val="left"/>
            </w:pPr>
            <w:r>
              <w:rPr>
                <w:sz w:val="24"/>
              </w:rPr>
              <w:t>The solution is three-tier. The presentation tier is SIMF.Web and SIMF.ControlPanel, the application tier is SIMF.Api and the background worker, and the data tier is SQL Server and the shared file store. In production the presentation and application tiers are deployed on separate hosts. The separation is enforced, not conventional: only the API and the worker hold database connection strings, so neither presentation application can reach the database, and both obtain every byte of data from the API over HTTPS.</w:t>
            </w:r>
          </w:p>
          <w:p w14:paraId="03BA89AB" w14:textId="77777777" w:rsidR="00B23F52" w:rsidRDefault="00000000">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14:paraId="2640118E" w14:textId="77777777" w:rsidR="00B23F52" w:rsidRDefault="00000000">
            <w:pPr>
              <w:bidi w:val="0"/>
              <w:spacing w:after="80"/>
              <w:jc w:val="left"/>
            </w:pPr>
            <w:r>
              <w:rPr>
                <w:i/>
                <w:color w:val="444444"/>
                <w:sz w:val="22"/>
              </w:rPr>
              <w:t>Figure 1, SIMF network architecture on the SITE Private Cloud zone model (Internet, SSA Zone, HSA Zone).</w:t>
            </w:r>
          </w:p>
          <w:p w14:paraId="02EE436A" w14:textId="77777777" w:rsidR="00B23F52" w:rsidRDefault="00000000">
            <w:pPr>
              <w:bidi w:val="0"/>
              <w:spacing w:after="80"/>
              <w:jc w:val="center"/>
            </w:pPr>
            <w:r>
              <w:rPr>
                <w:noProof/>
              </w:rPr>
              <w:drawing>
                <wp:inline distT="0" distB="0" distL="0" distR="0" wp14:anchorId="4EE7C765" wp14:editId="2CD93A45">
                  <wp:extent cx="5852160" cy="28932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Network-Architecture.png"/>
                          <pic:cNvPicPr/>
                        </pic:nvPicPr>
                        <pic:blipFill>
                          <a:blip r:embed="rId7"/>
                          <a:stretch>
                            <a:fillRect/>
                          </a:stretch>
                        </pic:blipFill>
                        <pic:spPr>
                          <a:xfrm>
                            <a:off x="0" y="0"/>
                            <a:ext cx="5852160" cy="2893203"/>
                          </a:xfrm>
                          <a:prstGeom prst="rect">
                            <a:avLst/>
                          </a:prstGeom>
                        </pic:spPr>
                      </pic:pic>
                    </a:graphicData>
                  </a:graphic>
                </wp:inline>
              </w:drawing>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an outbound call to one external service only, the YouTube caption API, and that call is optional. All AI inference runs on-premises. Authentication uses e-mail one-time passwords, so there is no SMS or NAFATH dependency.</w:t>
            </w:r>
          </w:p>
          <w:p w14:paraId="64BACB87" w14:textId="77777777" w:rsidR="00B23F52" w:rsidRDefault="00000000">
            <w:pPr>
              <w:bidi w:val="0"/>
              <w:spacing w:after="80"/>
              <w:jc w:val="left"/>
            </w:pPr>
            <w:r>
              <w:rPr>
                <w:b/>
                <w:sz w:val="24"/>
              </w:rPr>
              <w:t>SSA Zone (application servers). A web application firewall and load balancer, in an active/standby pair, terminate TLS, filter traffic against the OWASP rule set, and balance requests across healthy nodes. Each application tier is scaled horizontally and each runs on its own hosts: the API tier (SIMF.Api, four stateless nodes) serving REST;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on-premises AI inference service, the internal SMTP relay, the log collector, and the single controlled egress point for the one outbound call. The website and the Control Panel reach data only through the API; only the API and the worker connect to the database.</w:t>
            </w:r>
          </w:p>
          <w:p w14:paraId="6D1EF4EA" w14:textId="77777777" w:rsidR="00B23F52" w:rsidRDefault="00000000">
            <w:pPr>
              <w:bidi w:val="0"/>
              <w:spacing w:after="80"/>
              <w:jc w:val="left"/>
            </w:pPr>
            <w:r>
              <w:rPr>
                <w:b/>
                <w:sz w:val="24"/>
              </w:rPr>
              <w:t>HSA Zone (data). 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A file-share witness holds the cluster quorum. The zone also holds the shared file store and the scheduled backups. Files are encrypted at rest by category: identity documents, avatars, VIP photos and speaker presentations are encrypted; public images, the public hero video and session recordings are not, because they are public content or must remain byte-seekable for HTTP range streaming (section 2.8). Only the application servers reach this zone.</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REST traffic, not video. Because server push is not implemented on this build (section 2.2), live-session load is carried as REST read traffic and the staging load test models it that way. The per-host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edge</w:t>
                  </w:r>
                </w:p>
              </w:tc>
              <w:tc>
                <w:tcPr>
                  <w:tcW w:w="1368" w:type="dxa"/>
                </w:tcPr>
                <w:p w14:paraId="31C07F7D" w14:textId="77777777" w:rsidR="00B23F52" w:rsidRDefault="00000000">
                  <w:pPr>
                    <w:framePr w:hSpace="180" w:wrap="around" w:vAnchor="page" w:hAnchor="margin" w:xAlign="center" w:y="3301"/>
                    <w:bidi w:val="0"/>
                    <w:jc w:val="left"/>
                  </w:pPr>
                  <w:r>
                    <w:rPr>
                      <w:sz w:val="16"/>
                    </w:rPr>
                    <w:t>2 (active/standby)</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 pair</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web-application-firewall, layer-7 load balancing, health probes. Specified but not yet deployed. Carries no AI traffic.</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API tier, SIMF.Api</w:t>
                  </w:r>
                </w:p>
              </w:tc>
              <w:tc>
                <w:tcPr>
                  <w:tcW w:w="1008" w:type="dxa"/>
                </w:tcPr>
                <w:p w14:paraId="0D506945" w14:textId="77777777" w:rsidR="00B23F52" w:rsidRDefault="00000000">
                  <w:pPr>
                    <w:framePr w:hSpace="180" w:wrap="around" w:vAnchor="page" w:hAnchor="margin" w:xAlign="center" w:y="3301"/>
                    <w:bidi w:val="0"/>
                    <w:jc w:val="left"/>
                  </w:pPr>
                  <w:r>
                    <w:rPr>
                      <w:sz w:val="16"/>
                    </w:rPr>
                    <w:t>SSA</w:t>
                  </w:r>
                </w:p>
              </w:tc>
              <w:tc>
                <w:tcPr>
                  <w:tcW w:w="1368" w:type="dxa"/>
                </w:tcPr>
                <w:p w14:paraId="60E32367" w14:textId="77777777" w:rsidR="00B23F52" w:rsidRDefault="00000000">
                  <w:pPr>
                    <w:framePr w:hSpace="180" w:wrap="around" w:vAnchor="page" w:hAnchor="margin" w:xAlign="center" w:y="3301"/>
                    <w:bidi w:val="0"/>
                    <w:jc w:val="left"/>
                  </w:pPr>
                  <w:r>
                    <w:rPr>
                      <w:sz w:val="16"/>
                    </w:rPr>
                    <w:t>4 (N+1)</w:t>
                  </w:r>
                </w:p>
              </w:tc>
              <w:tc>
                <w:tcPr>
                  <w:tcW w:w="1944" w:type="dxa"/>
                </w:tcPr>
                <w:p w14:paraId="04D20E1F" w14:textId="77777777" w:rsidR="00B23F52" w:rsidRDefault="00000000">
                  <w:pPr>
                    <w:framePr w:hSpace="180" w:wrap="around" w:vAnchor="page" w:hAnchor="margin" w:xAlign="center" w:y="3301"/>
                    <w:bidi w:val="0"/>
                    <w:jc w:val="left"/>
                  </w:pPr>
                  <w:r>
                    <w:rPr>
                      <w:sz w:val="16"/>
                    </w:rPr>
                    <w:t>8 vCPU / 32 GB, Windows Server 2022</w:t>
                  </w:r>
                </w:p>
              </w:tc>
              <w:tc>
                <w:tcPr>
                  <w:tcW w:w="2664" w:type="dxa"/>
                </w:tcPr>
                <w:p w14:paraId="09747DBA" w14:textId="77777777" w:rsidR="00B23F52" w:rsidRDefault="00000000">
                  <w:pPr>
                    <w:framePr w:hSpace="180" w:wrap="around" w:vAnchor="page" w:hAnchor="margin" w:xAlign="center" w:y="3301"/>
                    <w:bidi w:val="0"/>
                    <w:jc w:val="left"/>
                  </w:pPr>
                  <w:r>
                    <w:rPr>
                      <w:sz w:val="16"/>
                    </w:rPr>
                    <w:t>Stateless REST. PBKDF2 authentication is CPU-bound; per-node in-memory cache. Server push is not activated on this build, so live-session load arrives as REST reads.</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w:t>
                  </w:r>
                </w:p>
              </w:tc>
              <w:tc>
                <w:tcPr>
                  <w:tcW w:w="1368" w:type="dxa"/>
                </w:tcPr>
                <w:p w14:paraId="4CB903CC" w14:textId="77777777" w:rsidR="00B23F52" w:rsidRDefault="00000000">
                  <w:pPr>
                    <w:framePr w:hSpace="180" w:wrap="around" w:vAnchor="page" w:hAnchor="margin" w:xAlign="center" w:y="3301"/>
                    <w:bidi w:val="0"/>
                    <w:jc w:val="left"/>
                  </w:pPr>
                  <w:r>
                    <w:rPr>
                      <w:sz w:val="16"/>
                    </w:rPr>
                    <w:t>2 (N+1)</w:t>
                  </w:r>
                </w:p>
              </w:tc>
              <w:tc>
                <w:tcPr>
                  <w:tcW w:w="1944" w:type="dxa"/>
                </w:tcPr>
                <w:p w14:paraId="70D38B43" w14:textId="77777777" w:rsidR="00B23F52" w:rsidRDefault="00000000">
                  <w:pPr>
                    <w:framePr w:hSpace="180" w:wrap="around" w:vAnchor="page" w:hAnchor="margin" w:xAlign="center" w:y="3301"/>
                    <w:bidi w:val="0"/>
                    <w:jc w:val="left"/>
                  </w:pPr>
                  <w:r>
                    <w:rPr>
                      <w:sz w:val="16"/>
                    </w:rPr>
                    <w:t>4 vCPU / 16 GB</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 served from cache; session affinity at the LB.</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w:t>
                  </w:r>
                </w:p>
              </w:tc>
              <w:tc>
                <w:tcPr>
                  <w:tcW w:w="1368" w:type="dxa"/>
                </w:tcPr>
                <w:p w14:paraId="2F6A60AE" w14:textId="77777777" w:rsidR="00B23F52" w:rsidRDefault="00000000">
                  <w:pPr>
                    <w:framePr w:hSpace="180" w:wrap="around" w:vAnchor="page" w:hAnchor="margin" w:xAlign="center" w:y="3301"/>
                    <w:bidi w:val="0"/>
                    <w:jc w:val="left"/>
                  </w:pPr>
                  <w:r>
                    <w:rPr>
                      <w:sz w:val="16"/>
                    </w:rPr>
                    <w:t>2 (N+1)</w:t>
                  </w:r>
                </w:p>
              </w:tc>
              <w:tc>
                <w:tcPr>
                  <w:tcW w:w="1944" w:type="dxa"/>
                </w:tcPr>
                <w:p w14:paraId="1F0BBAB2" w14:textId="77777777" w:rsidR="00B23F52" w:rsidRDefault="00000000">
                  <w:pPr>
                    <w:framePr w:hSpace="180" w:wrap="around" w:vAnchor="page" w:hAnchor="margin" w:xAlign="center" w:y="3301"/>
                    <w:bidi w:val="0"/>
                    <w:jc w:val="left"/>
                  </w:pPr>
                  <w:r>
                    <w:rPr>
                      <w:sz w:val="16"/>
                    </w:rPr>
                    <w:t>4 vCPU / 16 GB</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operator-scale; sticky SignalR circuits; HA for availability, not for load.</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Background worker (scheduled jobs)</w:t>
                  </w:r>
                </w:p>
              </w:tc>
              <w:tc>
                <w:tcPr>
                  <w:tcW w:w="1008" w:type="dxa"/>
                </w:tcPr>
                <w:p w14:paraId="40A8D3E8" w14:textId="77777777" w:rsidR="00B23F52" w:rsidRDefault="00000000">
                  <w:pPr>
                    <w:framePr w:hSpace="180" w:wrap="around" w:vAnchor="page" w:hAnchor="margin" w:xAlign="center" w:y="3301"/>
                    <w:bidi w:val="0"/>
                    <w:jc w:val="left"/>
                  </w:pPr>
                  <w:r>
                    <w:rPr>
                      <w:sz w:val="16"/>
                    </w:rPr>
                    <w:t>SSA</w:t>
                  </w:r>
                </w:p>
              </w:tc>
              <w:tc>
                <w:tcPr>
                  <w:tcW w:w="1368" w:type="dxa"/>
                </w:tcPr>
                <w:p w14:paraId="27D64DF7" w14:textId="77777777" w:rsidR="00B23F52" w:rsidRDefault="00000000">
                  <w:pPr>
                    <w:framePr w:hSpace="180" w:wrap="around" w:vAnchor="page" w:hAnchor="margin" w:xAlign="center" w:y="3301"/>
                    <w:bidi w:val="0"/>
                    <w:jc w:val="left"/>
                  </w:pPr>
                  <w:r>
                    <w:rPr>
                      <w:sz w:val="16"/>
                    </w:rPr>
                    <w:t>1 pinned + 1 standby</w:t>
                  </w:r>
                </w:p>
              </w:tc>
              <w:tc>
                <w:tcPr>
                  <w:tcW w:w="1944" w:type="dxa"/>
                </w:tcPr>
                <w:p w14:paraId="6379B8AC" w14:textId="77777777" w:rsidR="00B23F52" w:rsidRDefault="00000000">
                  <w:pPr>
                    <w:framePr w:hSpace="180" w:wrap="around" w:vAnchor="page" w:hAnchor="margin" w:xAlign="center" w:y="3301"/>
                    <w:bidi w:val="0"/>
                    <w:jc w:val="left"/>
                  </w:pPr>
                  <w:r>
                    <w:rPr>
                      <w:sz w:val="16"/>
                    </w:rPr>
                    <w:t>2 vCPU / 8 GB</w:t>
                  </w:r>
                </w:p>
              </w:tc>
              <w:tc>
                <w:tcPr>
                  <w:tcW w:w="2664" w:type="dxa"/>
                </w:tcPr>
                <w:p w14:paraId="4FAE8450" w14:textId="77777777" w:rsidR="00B23F52" w:rsidRDefault="00000000">
                  <w:pPr>
                    <w:framePr w:hSpace="180" w:wrap="around" w:vAnchor="page" w:hAnchor="margin" w:xAlign="center" w:y="3301"/>
                    <w:bidi w:val="0"/>
                    <w:jc w:val="left"/>
                  </w:pPr>
                  <w:r>
                    <w:rPr>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2-3 (AlwaysOn AG)</w:t>
                  </w:r>
                </w:p>
              </w:tc>
              <w:tc>
                <w:tcPr>
                  <w:tcW w:w="1944" w:type="dxa"/>
                </w:tcPr>
                <w:p w14:paraId="4BD888C4" w14:textId="77777777" w:rsidR="00B23F52" w:rsidRDefault="00000000">
                  <w:pPr>
                    <w:framePr w:hSpace="180" w:wrap="around" w:vAnchor="page" w:hAnchor="margin" w:xAlign="center" w:y="3301"/>
                    <w:bidi w:val="0"/>
                    <w:jc w:val="left"/>
                  </w:pPr>
                  <w:r>
                    <w:rPr>
                      <w:sz w:val="16"/>
                    </w:rPr>
                    <w:t>16 vCPU / 128 GB, NVMe (data/log/tempdb split)</w:t>
                  </w:r>
                </w:p>
              </w:tc>
              <w:tc>
                <w:tcPr>
                  <w:tcW w:w="2664" w:type="dxa"/>
                </w:tcPr>
                <w:p w14:paraId="4D03A145" w14:textId="77777777" w:rsidR="00B23F52" w:rsidRDefault="00000000">
                  <w:pPr>
                    <w:framePr w:hSpace="180" w:wrap="around" w:vAnchor="page" w:hAnchor="margin" w:xAlign="center" w:y="3301"/>
                    <w:bidi w:val="0"/>
                    <w:jc w:val="left"/>
                  </w:pPr>
                  <w:r>
                    <w:rPr>
                      <w:sz w:val="16"/>
                    </w:rPr>
                    <w:t>AlwaysOn AG: primary (read-write) + one or two readable secondaries (read-scale); synchronous commit + automatic failover; SignalR SQL backplane; WSFC + file-share witness.</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Shared encrypted file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clustered / SMB share</w:t>
                  </w:r>
                </w:p>
              </w:tc>
              <w:tc>
                <w:tcPr>
                  <w:tcW w:w="1944" w:type="dxa"/>
                </w:tcPr>
                <w:p w14:paraId="63C9A05D" w14:textId="77777777" w:rsidR="00B23F52" w:rsidRDefault="00000000">
                  <w:pPr>
                    <w:framePr w:hSpace="180" w:wrap="around" w:vAnchor="page" w:hAnchor="margin" w:xAlign="center" w:y="3301"/>
                    <w:bidi w:val="0"/>
                    <w:jc w:val="left"/>
                  </w:pPr>
                  <w:r>
                    <w:rPr>
                      <w:sz w:val="16"/>
                    </w:rPr>
                    <w:t>shared storage</w:t>
                  </w:r>
                </w:p>
              </w:tc>
              <w:tc>
                <w:tcPr>
                  <w:tcW w:w="2664" w:type="dxa"/>
                </w:tcPr>
                <w:p w14:paraId="4919EF78" w14:textId="77777777" w:rsidR="00B23F52" w:rsidRDefault="00000000">
                  <w:pPr>
                    <w:framePr w:hSpace="180" w:wrap="around" w:vAnchor="page" w:hAnchor="margin" w:xAlign="center" w:y="3301"/>
                    <w:bidi w:val="0"/>
                    <w:jc w:val="left"/>
                  </w:pPr>
                  <w:r>
                    <w:rPr>
                      <w:sz w:val="16"/>
                    </w:rPr>
                    <w:t>StoredFile bytes incl. PII identity documents; AES-256 envelope encryption at rest (per-file DEK, KEK from environment).</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On-premises AI inference host</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sized against the selected model (open item)</w:t>
                  </w:r>
                </w:p>
              </w:tc>
              <w:tc>
                <w:tcPr>
                  <w:tcW w:w="2664" w:type="dxa"/>
                </w:tcPr>
                <w:p w14:paraId="4919EF78" w14:textId="77777777" w:rsidR="00B23F52" w:rsidRDefault="00000000">
                  <w:pPr>
                    <w:framePr w:hSpace="180" w:wrap="around" w:vAnchor="page" w:hAnchor="margin" w:xAlign="center" w:y="3301"/>
                    <w:bidi w:val="0"/>
                    <w:jc w:val="left"/>
                  </w:pPr>
                  <w:r>
                    <w:rPr>
                      <w:sz w:val="16"/>
                    </w:rPr>
                    <w:t>Serves session-summary drafting, advisory question filtering, the attendee assistant, the Control Panel assistant and translation. Reached over HTTPS inside the SSA zone; no AI traffic leaves the ministry network.</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Controlled egress point</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appliance or VM</w:t>
                  </w:r>
                </w:p>
              </w:tc>
              <w:tc>
                <w:tcPr>
                  <w:tcW w:w="2664" w:type="dxa"/>
                </w:tcPr>
                <w:p w14:paraId="4919EF78" w14:textId="77777777" w:rsidR="00B23F52" w:rsidRDefault="00000000">
                  <w:pPr>
                    <w:framePr w:hSpace="180" w:wrap="around" w:vAnchor="page" w:hAnchor="margin" w:xAlign="center" w:y="3301"/>
                    <w:bidi w:val="0"/>
                    <w:jc w:val="left"/>
                  </w:pPr>
                  <w:r>
                    <w:rPr>
                      <w:sz w:val="16"/>
                    </w:rPr>
                    <w:t>The single outbound path. Enforces a hostname allow-list and logs every request. No application host holds a default route to the Internet.</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SMTP relay</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per ministry standard</w:t>
                  </w:r>
                </w:p>
              </w:tc>
              <w:tc>
                <w:tcPr>
                  <w:tcW w:w="2664" w:type="dxa"/>
                </w:tcPr>
                <w:p w14:paraId="4919EF78" w14:textId="77777777" w:rsidR="00B23F52" w:rsidRDefault="00000000">
                  <w:pPr>
                    <w:framePr w:hSpace="180" w:wrap="around" w:vAnchor="page" w:hAnchor="margin" w:xAlign="center" w:y="3301"/>
                    <w:bidi w:val="0"/>
                    <w:jc w:val="left"/>
                  </w:pPr>
                  <w:r>
                    <w:rPr>
                      <w:sz w:val="16"/>
                    </w:rPr>
                    <w:t>Transactional e-mail. The background worker opens the connection on port 587. Hosting location is confirmed with the ministry (open item).</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Syslog / SIEM collector</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per ministry standard</w:t>
                  </w:r>
                </w:p>
              </w:tc>
              <w:tc>
                <w:tcPr>
                  <w:tcW w:w="2664" w:type="dxa"/>
                </w:tcPr>
                <w:p w14:paraId="4919EF78" w14:textId="77777777" w:rsidR="00B23F52" w:rsidRDefault="00000000">
                  <w:pPr>
                    <w:framePr w:hSpace="180" w:wrap="around" w:vAnchor="page" w:hAnchor="margin" w:xAlign="center" w:y="3301"/>
                    <w:bidi w:val="0"/>
                    <w:jc w:val="left"/>
                  </w:pPr>
                  <w:r>
                    <w:rPr>
                      <w:sz w:val="16"/>
                    </w:rPr>
                    <w:t>Receives Syslog over TLS on 6514 from every application host and the database tier. Fifteen Sigma 2.x rules ship with the solution. Platform and hosting location are confirmed with the ministry (open item).</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File-share witness</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small share</w:t>
                  </w:r>
                </w:p>
              </w:tc>
              <w:tc>
                <w:tcPr>
                  <w:tcW w:w="2664" w:type="dxa"/>
                </w:tcPr>
                <w:p w14:paraId="4919EF78" w14:textId="77777777" w:rsidR="00B23F52" w:rsidRDefault="00000000">
                  <w:pPr>
                    <w:framePr w:hSpace="180" w:wrap="around" w:vAnchor="page" w:hAnchor="margin" w:xAlign="center" w:y="3301"/>
                    <w:bidi w:val="0"/>
                    <w:jc w:val="left"/>
                  </w:pPr>
                  <w:r>
                    <w:rPr>
                      <w:sz w:val="16"/>
                    </w:rPr>
                    <w:t>Holds the Windows failover-cluster quorum for the Availability Group.</w:t>
                  </w:r>
                </w:p>
              </w:tc>
            </w:tr>
          </w:tbl>
          <w:p w14:paraId="647C5EF8" w14:textId="77777777" w:rsidR="00B23F52" w:rsidRDefault="00B23F52"/>
          <w:p w14:paraId="12543B8C" w14:textId="77777777" w:rsidR="00B23F52" w:rsidRDefault="00000000">
            <w:pPr>
              <w:bidi w:val="0"/>
              <w:spacing w:after="80"/>
              <w:ind w:left="360"/>
              <w:jc w:val="left"/>
            </w:pPr>
            <w:r>
              <w:rPr>
                <w:sz w:val="24"/>
              </w:rPr>
              <w:lastRenderedPageBreak/>
              <w:t>•  The workload is read-heavy and cacheable. Reads are served by the readable secondary replicas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 interactive islands), public content and visitor self-service.</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(summaries, filtering); Auditing and logs.</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background workers.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4FD34EF0" w14:textId="77777777" w:rsidR="00B23F52" w:rsidRDefault="00000000">
            <w:pPr>
              <w:bidi w:val="0"/>
              <w:spacing w:after="80"/>
              <w:ind w:left="360"/>
              <w:jc w:val="left"/>
            </w:pPr>
            <w:r>
              <w:rPr>
                <w:sz w:val="24"/>
              </w:rPr>
              <w:t>•  SIMF.RealTime, the project reserved for SignalR server push. As built it contains no hubs, and no SignalR service is registered in the API host; clients obtain notifications and live data through REST reads. Server push is target-state, not a delivered capability, and closing this gap is an open item.</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Background workers and storage services</w:t>
            </w:r>
          </w:p>
          <w:p w14:paraId="5AC4DBB6" w14:textId="77777777" w:rsidR="00B23F52" w:rsidRDefault="00000000">
            <w:pPr>
              <w:bidi w:val="0"/>
              <w:spacing w:after="80"/>
              <w:ind w:left="360"/>
              <w:jc w:val="left"/>
            </w:pPr>
            <w:r>
              <w:rPr>
                <w:sz w:val="24"/>
              </w:rPr>
              <w:t>•  Workers: dormant-account sweep, registration-gate auto-close, session reminders, e-mail dispatch.</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on-premises AI service to draft the summary from that subtitle; the Scientific Committee views the text, edits and approves the draft; an administrator publishes it after the session has started, and attendees read it in the app. The AI call stays inside the SSA zone and does not leave the ministry network.</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Interaction sequences for the primary workflows</w:t>
            </w:r>
          </w:p>
          <w:p w14:paraId="007EB00A" w14:textId="77777777" w:rsidR="00B23F52" w:rsidRDefault="00000000">
            <w:pPr>
              <w:bidi w:val="0"/>
              <w:spacing w:after="80"/>
              <w:jc w:val="left"/>
            </w:pPr>
            <w:r>
              <w:rPr>
                <w:i/>
                <w:color w:val="444444"/>
                <w:sz w:val="22"/>
              </w:rPr>
              <w:t>1. Visitor registration and approval. (1) Visitor to load balancer: POST sign-up. (2) Load balancer to SIMF.Api over HTTPS 443. (3) SIMF.Api to SIMF_Identity: create the account, store the PBKDF2 password hash and a hashed verification code. (4) Background worker to SMTP relay over 587: send the six-digit code. (5) Visitor to SIMF.Api: submit the code; the API compares in constant time, consumes it and moves the account to EmailVerified. (6) Visitor completes the profile; SIMF.Api writes it to SIMF_App with PII encrypted and sets PendingApproval. (7) Administrator in the Control Panel to SIMF.Api over HTTPS 443: approve. (8) SIMF.Api sets Approved in SIMF_Identity, mints the badge QR in SIMF_App and writes an OperationLog entry. (9) Background worker to SMTP relay: send the approval notice.</w:t>
            </w:r>
          </w:p>
          <w:p w14:paraId="007EB00A" w14:textId="77777777" w:rsidR="00B23F52" w:rsidRDefault="00000000">
            <w:pPr>
              <w:bidi w:val="0"/>
              <w:spacing w:after="80"/>
              <w:jc w:val="left"/>
            </w:pPr>
            <w:r>
              <w:rPr>
                <w:i/>
                <w:color w:val="444444"/>
                <w:sz w:val="22"/>
              </w:rPr>
              <w:t>2. Sign-in with second factor. (1) User to load balancer to SIMF.Api: e-mail and password, rate-limited per IP and per e-mail. (2) SIMF.Api to SIMF_Identity: verify the PBKDF2 hash, then apply the audience gate and the account-state branch. (3a) For an administrator with a paired authenticator, SIMF.Api verifies the TOTP code or a single-use recovery code. (3b) For a visitor, SIMF.Api stores a hashed one-time code and the worker sends it through the SMTP relay; the user returns it and the API compares in constant time, consumes it and applies the attempt cap. (4) SIMF.Api persists the refresh token hash under the absolute 24-hour session cap and returns a 5-minute access token and a refresh token. (5) SIMF.Api writes the sign-in result to OperationLog.</w:t>
            </w:r>
          </w:p>
          <w:p w14:paraId="007EB00A" w14:textId="77777777" w:rsidR="00B23F52" w:rsidRDefault="00000000">
            <w:pPr>
              <w:bidi w:val="0"/>
              <w:spacing w:after="80"/>
              <w:jc w:val="left"/>
            </w:pPr>
            <w:r>
              <w:rPr>
                <w:i/>
                <w:color w:val="444444"/>
                <w:sz w:val="22"/>
              </w:rPr>
              <w:t>3. Biometric enrolment and biometric sign-in. Enrolment requires an authenticated session. (1) App to SIMF.Api: request a step-up code; the API caps five per hour, stores the hash and the worker e-mails it. (2) The device confirms the operating-system device credential. (3) The app generates an ECDSA P-256 key pair and stores the private key in platform secure storage. (4) App to SIMF.Api: register the public key with the label and the step-up code; the API requires the algorithm to be ES256, parses the key, writes the DeviceKey row and only then consumes the code. Sign-in: (5) app requests a challenge; the API stores a 32-byte nonce with a 5-minute expiry. (6) The app prompts for biometrics and signs the challenge. (7) App to SIMF.Api: submit the signature; the API checks the key is not revoked, the challenge matches exactly and the signature verifies, then consumes the challenge with an atomic conditional update so a replay loses the race, and issues the same token pair as a password sign-in.</w:t>
            </w:r>
          </w:p>
          <w:p w14:paraId="007EB00A" w14:textId="77777777" w:rsidR="00B23F52" w:rsidRDefault="00000000">
            <w:pPr>
              <w:bidi w:val="0"/>
              <w:spacing w:after="80"/>
              <w:jc w:val="left"/>
            </w:pPr>
            <w:r>
              <w:rPr>
                <w:i/>
                <w:color w:val="444444"/>
                <w:sz w:val="22"/>
              </w:rPr>
              <w:t>4. Seat reservation and hall check-in. (1) Attendee to SIMF.Api: reserve a seat. (2) SIMF.Api writes the reservation to SIMF_App, where a filtered unique index enforces one active reservation per seat per session, and confirms inline with no approval step. (3) At the hall, the gate operator scans the badge; SIMF.Api confirms the provisional hold and records the scan. (4) Before the session, the background worker releases any hold not checked in.</w:t>
            </w:r>
          </w:p>
          <w:p w14:paraId="007EB00A" w14:textId="77777777" w:rsidR="00B23F52" w:rsidRDefault="00000000">
            <w:pPr>
              <w:bidi w:val="0"/>
              <w:spacing w:after="80"/>
              <w:jc w:val="left"/>
            </w:pPr>
            <w:r>
              <w:rPr>
                <w:i/>
                <w:color w:val="444444"/>
                <w:sz w:val="22"/>
              </w:rPr>
              <w:t>5. Gate scan. (1) Gate operator to SIMF.Api: badge QR and gate id. (2) SIMF.Api resolves the badge to a user in SIMF_Identity and requires the Approved state. (3) SIMF.Api checks the gate's allowed profile types in SIMF_App. (4) On success it records the scan idempotently and returns the entry or exit outcome; on refusal it records the denial reason and returns a bilingual message.</w:t>
            </w:r>
          </w:p>
          <w:p w14:paraId="007EB00A" w14:textId="77777777" w:rsidR="00B23F52" w:rsidRDefault="00000000">
            <w:pPr>
              <w:bidi w:val="0"/>
              <w:spacing w:after="80"/>
              <w:jc w:val="left"/>
            </w:pPr>
            <w:r>
              <w:rPr>
                <w:i/>
                <w:color w:val="444444"/>
                <w:sz w:val="22"/>
              </w:rPr>
              <w:t>6. Live session and moderated Q&amp;A. (1) Attendee to SIMF.Api: read the session, which returns the stream URL. (2) Attendee device to YouTube over HTTPS 443: the stream plays directly and never traverses SIMF. (3) Attendee to SIMF.Api: submit a question, stored Pending in SIMF_App. (4) Where the filter is enabled, SIMF.Api calls the on-premises AI service inside the SSA zone with the question text only and stores the advisory tag; the status is never changed by the filter. (5) The Scientific Committee approves, hides or escalates. (6) The per-session moderator presents the approved questions.</w:t>
            </w:r>
          </w:p>
          <w:p w14:paraId="007EB00A" w14:textId="77777777" w:rsidR="00B23F52" w:rsidRDefault="00000000">
            <w:pPr>
              <w:bidi w:val="0"/>
              <w:spacing w:after="80"/>
              <w:jc w:val="left"/>
            </w:pPr>
            <w:r>
              <w:rPr>
                <w:i/>
                <w:color w:val="444444"/>
                <w:sz w:val="22"/>
              </w:rPr>
              <w:t>7. AI session summary. (1) Administrator to SIMF.Api: import the subtitle. (2) SIMF.Api to the controlled egress point, then through the edge firewall to the YouTube caption hosts, sending only the video id. (3) The returned caption host is re-validated and the track is downloaded through the same path. (4) If egress is unavailable the call fails cleanly and the administrator pastes or uploads the transcript instead. (5) The team reviews and saves the subtitle. (6) SIMF.Api calls the on-premises AI service to draft the minutes and records the invocation. (7) The Scientific Committee edits and approves. (8) An administrator publishes after the session has started.</w:t>
            </w:r>
          </w:p>
          <w:p w14:paraId="007EB00A" w14:textId="77777777" w:rsidR="00B23F52" w:rsidRDefault="00000000">
            <w:pPr>
              <w:bidi w:val="0"/>
              <w:spacing w:after="80"/>
              <w:jc w:val="left"/>
            </w:pPr>
            <w:r>
              <w:rPr>
                <w:i/>
                <w:color w:val="444444"/>
                <w:sz w:val="22"/>
              </w:rPr>
              <w:t>8. Asynchronous e-mail dispatch. (1) SIMF.Api enqueues the message and returns immediately, so mail latency never blocks a request. (2) The background worker drains the queue and sends through the SMTP relay over 587. (3) The worker reports the outcome with its correlation id to the Syslog and SIEM collector over 6514.</w:t>
            </w:r>
          </w:p>
          <w:p w14:paraId="007EB00A" w14:textId="77777777" w:rsidR="00B23F52" w:rsidRDefault="00000000">
            <w:pPr>
              <w:bidi w:val="0"/>
              <w:spacing w:after="80"/>
              <w:jc w:val="left"/>
            </w:pPr>
            <w:r>
              <w:rPr>
                <w:i/>
                <w:color w:val="444444"/>
                <w:sz w:val="22"/>
              </w:rPr>
              <w:t>9. Logging and audit. (1) A correlation id is assigned when the request enters the application host. (2) The host writes security-relevant events to OperationLog and row-level before and after images to RowAudit, both append-only. (3) The host forwards the structured event to the Syslog and SIEM collector over 6514, where the Sigma detection rules run.</w:t>
            </w:r>
          </w:p>
        </w:tc>
      </w:tr>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14:paraId="231744C9" w14:textId="77777777" w:rsidR="00B23F52" w:rsidRDefault="00000000">
            <w:pPr>
              <w:bidi w:val="0"/>
              <w:spacing w:after="80"/>
              <w:jc w:val="left"/>
            </w:pPr>
            <w:r>
              <w:rPr>
                <w:b/>
                <w:sz w:val="24"/>
              </w:rPr>
              <w:t>API to the on-premises AI inference service: HTTPS inside the SSA zone. Consumed through the provider abstraction pointed at a local endpoint; every invocation is recorded and rate-limited per administrator. This traffic does not traverse the load balancer or the egress point and does not cross a zone boundary to the Internet.</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via the controlled egress point, HTTPS 443)</w:t>
            </w:r>
          </w:p>
          <w:p w14:paraId="6B388DA3" w14:textId="77777777" w:rsidR="00B23F52" w:rsidRDefault="00000000">
            <w:pPr>
              <w:bidi w:val="0"/>
              <w:spacing w:after="80"/>
              <w:jc w:val="left"/>
            </w:pPr>
            <w:r>
              <w:rPr>
                <w:b/>
                <w:sz w:val="24"/>
              </w:rPr>
              <w:t>YouTube caption API: server-to-server subtitle import from youtubei.googleapis.com, www.youtube.com and the googlevideo.com caption hosts. The returned caption host is re-validated before the second request and a no-redirect HTTP client is used (SSRF hardening). Egress approval is pending; the feature degrades gracefully to paste or upload. This is the only outbound interface in the solution.</w:t>
            </w:r>
          </w:p>
          <w:p w14:paraId="739E9688" w14:textId="77777777" w:rsidR="00B23F52" w:rsidRDefault="00000000">
            <w:pPr>
              <w:bidi w:val="0"/>
              <w:spacing w:after="80"/>
              <w:jc w:val="left"/>
            </w:pPr>
            <w:r>
              <w:rPr>
                <w:b/>
                <w:sz w:val="24"/>
              </w:rPr>
              <w:t>No application host holds a default route to the Internet. Outbound traffic passes from SIMF.Api to the controlled egress point inside the SSA zone, which enforces a hostname allow-list and logs every request, and only then through the edge firewall. The complete allow-list is youtubei.googleapis.com, www.youtube.com and *.googlevideo.com.</w:t>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14:paraId="6B91F276" w14:textId="77777777" w:rsidR="00B23F52" w:rsidRDefault="00000000">
            <w:pPr>
              <w:bidi w:val="0"/>
              <w:spacing w:after="80"/>
              <w:jc w:val="left"/>
            </w:pPr>
            <w:r>
              <w:rPr>
                <w:i/>
                <w:color w:val="444444"/>
                <w:sz w:val="22"/>
              </w:rPr>
              <w:t>No inbound interface is exposed to any external entity.</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4BBBC022" w14:textId="77777777" w:rsidR="00B23F52" w:rsidRDefault="00000000">
            <w:pPr>
              <w:bidi w:val="0"/>
              <w:spacing w:after="80"/>
              <w:jc w:val="left"/>
            </w:pPr>
            <w:r>
              <w:rPr>
                <w:b/>
                <w:sz w:val="24"/>
              </w:rPr>
              <w:t>SIEM integration is vendor-neutral by design. SIMF ships fifteen detection rules in Sigma 2.x format together with a canonical Detail JSON field contract for SOC ingestion, so the rules deploy to whichever SOC platform the ministry operates. The collector receives Syslog over TLS on port 6514 from every application host and from the database tier.</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with interactive islands for the authentication and account flows.</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deployed one component per host: the WAF and load balancer (active/standby pair); the API tier (four nodes); the website and admin tiers (two nodes each, with session affinity); the background worker (one pinned instance, in-process in the API pool today); the on-premises AI inference service; the controlled egress point; the SMTP relay; the Syslog and SIEM collector; and in the HSA zone SQL Server 2022 Enterprise in an AlwaysOn Availability Group with its file-share witness, the shared file store and the backups. Per-host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one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API, website and admin tiers; the background worker; the on-premises AI inference service; the controlled egress point; and the internal SMTP relay and log collector.</w:t>
            </w:r>
          </w:p>
          <w:p w14:paraId="1EBA66C5" w14:textId="77777777" w:rsidR="00B23F52" w:rsidRDefault="00000000">
            <w:pPr>
              <w:bidi w:val="0"/>
              <w:spacing w:after="80"/>
              <w:ind w:left="360"/>
              <w:jc w:val="left"/>
            </w:pPr>
            <w:r>
              <w:rPr>
                <w:sz w:val="24"/>
              </w:rPr>
              <w:t>•  HSA Zone, the database Availability Group and its file-share witness,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through the controlled egress point, to the YouTube caption hosts only. No other outbound access is required.</w:t>
            </w:r>
          </w:p>
          <w:p w14:paraId="66A8B16E" w14:textId="77777777" w:rsidR="00B23F52" w:rsidRDefault="00000000">
            <w:pPr>
              <w:bidi w:val="0"/>
              <w:spacing w:after="80"/>
              <w:ind w:left="360"/>
              <w:jc w:val="left"/>
            </w:pPr>
            <w:r>
              <w:rPr>
                <w:sz w:val="24"/>
              </w:rPr>
              <w:t>•  Provision and size the on-premises AI inference host against the selected model.</w:t>
            </w:r>
          </w:p>
          <w:p w14:paraId="66A8B16E" w14:textId="77777777" w:rsidR="00B23F52" w:rsidRDefault="00000000">
            <w:pPr>
              <w:bidi w:val="0"/>
              <w:spacing w:after="80"/>
              <w:ind w:left="360"/>
              <w:jc w:val="left"/>
            </w:pPr>
            <w:r>
              <w:rPr>
                <w:sz w:val="24"/>
              </w:rPr>
              <w:t>•  Deploy the web application firewall at the SSA-zone edge; it is specified but not yet deployed.</w:t>
            </w:r>
          </w:p>
          <w:p w14:paraId="66A8B16E" w14:textId="77777777" w:rsidR="00B23F52" w:rsidRDefault="00000000">
            <w:pPr>
              <w:bidi w:val="0"/>
              <w:spacing w:after="80"/>
              <w:ind w:left="360"/>
              <w:jc w:val="left"/>
            </w:pPr>
            <w:r>
              <w:rPr>
                <w:sz w:val="24"/>
              </w:rPr>
              <w:t>•  Confirm the SMTP relay and Syslog / SIEM collector endpoints, and whether they are provided within the SSA zone or by the ministry's central shared services. That answer determines two matrix rows and the associated firewall rules.</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lastRenderedPageBreak/>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Control Panel traffic to SIMF.ControlPanel and app and API traffic to SIMF.Api. SIMF.Api authenticates and authorises the caller, runs the use case, and reads or writes the database over TCP 1433. Files are read and written through the file store, e-mail is queued to the SMTP relay, AI calls go to the on-premises inference service inside the SSA zone, and the one outbound caption call leaves through the controlled egress point.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holding eighteen categories across four sensitivity tiers. Encrypted at rest: identity documents (Secret, owner or admin only, every access audited), avatars and VIP photos (Confidential) and speaker presentations (Internal). Not encrypted: session recordings and the public hero video, because AES-GCM is not seekable and both are served by HTTP range request, and the twelve public image categories, which are public content. An unmapped category is a hard deny, never a silent default. Database rows hold references, not blobs.</w:t>
            </w:r>
          </w:p>
          <w:p w14:paraId="6663F3B4" w14:textId="77777777" w:rsidR="00B23F52" w:rsidRDefault="00000000">
            <w:pPr>
              <w:bidi w:val="0"/>
              <w:spacing w:after="80"/>
              <w:ind w:left="360"/>
              <w:jc w:val="left"/>
            </w:pPr>
            <w:r>
              <w:rPr>
                <w:sz w:val="24"/>
              </w:rPr>
              <w:t>•  File retention: every category currently carries an indefinite retention and no disposal schedule is implemented. Defining it against the NCA and ministry data-retention policy is an open item.</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lastRenderedPageBreak/>
              <w:t>Communication Requirements Matrix</w:t>
            </w:r>
          </w:p>
          <w:p w14:paraId="2FA26FC8"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API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Public website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Control Panel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Website host (SIMF.Web)</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Public website rendering, session affinity</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Admin host (SIMF.ControlPanel)</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Control Panel rendering, sticky circuits</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API host (SIMF.Api)</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API traffic to the mobile app, stateless, round-robin</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Website host / Admin host</w:t>
                  </w:r>
                </w:p>
              </w:tc>
              <w:tc>
                <w:tcPr>
                  <w:tcW w:w="1944" w:type="dxa"/>
                </w:tcPr>
                <w:p w14:paraId="4F2A0C9F" w14:textId="77777777" w:rsidR="00B23F52" w:rsidRDefault="00000000">
                  <w:pPr>
                    <w:framePr w:hSpace="180" w:wrap="around" w:vAnchor="page" w:hAnchor="margin" w:xAlign="center" w:y="3301"/>
                    <w:bidi w:val="0"/>
                    <w:jc w:val="left"/>
                  </w:pPr>
                  <w:r>
                    <w:rPr>
                      <w:sz w:val="16"/>
                    </w:rPr>
                    <w:t>API host (SIMF.Api)</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Server-to-server typed API client. Neither presentation host reaches the database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All application hosts</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/health readiness probes</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w:t>
                  </w:r>
                </w:p>
              </w:tc>
              <w:tc>
                <w:tcPr>
                  <w:tcW w:w="1944" w:type="dxa"/>
                </w:tcPr>
                <w:p w14:paraId="4F2A0C9F" w14:textId="77777777" w:rsidR="00B23F52" w:rsidRDefault="00000000">
                  <w:pPr>
                    <w:framePr w:hSpace="180" w:wrap="around" w:vAnchor="page" w:hAnchor="margin" w:xAlign="center" w:y="3301"/>
                    <w:bidi w:val="0"/>
                    <w:jc w:val="left"/>
                  </w:pPr>
                  <w:r>
                    <w:rPr>
                      <w:sz w:val="16"/>
                    </w:rPr>
                    <w:t>On-premises AI inference host</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AI inference inside the SSA zone. Does not traverse the load balancer or the egress point and does not leave the ministry network</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1B32FDC4" w14:textId="77777777" w:rsidR="00B23F52" w:rsidRDefault="00000000">
                  <w:pPr>
                    <w:framePr w:hSpace="180" w:wrap="around" w:vAnchor="page" w:hAnchor="margin" w:xAlign="center" w:y="3301"/>
                    <w:bidi w:val="0"/>
                    <w:jc w:val="left"/>
                  </w:pPr>
                  <w:r>
                    <w:rPr>
                      <w:sz w:val="16"/>
                    </w:rPr>
                    <w:t>TCP / TDS</w:t>
                  </w:r>
                </w:p>
              </w:tc>
              <w:tc>
                <w:tcPr>
                  <w:tcW w:w="648" w:type="dxa"/>
                </w:tcPr>
                <w:p w14:paraId="0E3DFF0E" w14:textId="77777777" w:rsidR="00B23F52" w:rsidRDefault="00000000">
                  <w:pPr>
                    <w:framePr w:hSpace="180" w:wrap="around" w:vAnchor="page" w:hAnchor="margin" w:xAlign="center" w:y="3301"/>
                    <w:bidi w:val="0"/>
                    <w:jc w:val="left"/>
                  </w:pPr>
                  <w:r>
                    <w:rPr>
                      <w:sz w:val="16"/>
                    </w:rPr>
                    <w:t>1433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Data access to SIMF_Identity and SIMF_App. SSA to HSA,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replica</w:t>
                  </w:r>
                </w:p>
              </w:tc>
              <w:tc>
                <w:tcPr>
                  <w:tcW w:w="1944" w:type="dxa"/>
                </w:tcPr>
                <w:p w14:paraId="4F2A0C9F" w14:textId="77777777" w:rsidR="00B23F52" w:rsidRDefault="00000000">
                  <w:pPr>
                    <w:framePr w:hSpace="180" w:wrap="around" w:vAnchor="page" w:hAnchor="margin" w:xAlign="center" w:y="3301"/>
                    <w:bidi w:val="0"/>
                    <w:jc w:val="left"/>
                  </w:pPr>
                  <w:r>
                    <w:rPr>
                      <w:sz w:val="16"/>
                    </w:rPr>
                    <w:t>SQL replica</w:t>
                  </w:r>
                </w:p>
              </w:tc>
              <w:tc>
                <w:tcPr>
                  <w:tcW w:w="1224" w:type="dxa"/>
                </w:tcPr>
                <w:p w14:paraId="1B32FDC4" w14:textId="77777777" w:rsidR="00B23F52" w:rsidRDefault="00000000">
                  <w:pPr>
                    <w:framePr w:hSpace="180" w:wrap="around" w:vAnchor="page" w:hAnchor="margin" w:xAlign="center" w:y="3301"/>
                    <w:bidi w:val="0"/>
                    <w:jc w:val="left"/>
                  </w:pPr>
                  <w:r>
                    <w:rPr>
                      <w:sz w:val="16"/>
                    </w:rPr>
                    <w:t>TCP</w:t>
                  </w:r>
                </w:p>
              </w:tc>
              <w:tc>
                <w:tcPr>
                  <w:tcW w:w="648" w:type="dxa"/>
                </w:tcPr>
                <w:p w14:paraId="0E3DFF0E" w14:textId="77777777" w:rsidR="00B23F52" w:rsidRDefault="00000000">
                  <w:pPr>
                    <w:framePr w:hSpace="180" w:wrap="around" w:vAnchor="page" w:hAnchor="margin" w:xAlign="center" w:y="3301"/>
                    <w:bidi w:val="0"/>
                    <w:jc w:val="left"/>
                  </w:pPr>
                  <w:r>
                    <w:rPr>
                      <w:sz w:val="16"/>
                    </w:rPr>
                    <w:t>5022</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Availability Group replication, within HSA</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replica</w:t>
                  </w:r>
                </w:p>
              </w:tc>
              <w:tc>
                <w:tcPr>
                  <w:tcW w:w="1944" w:type="dxa"/>
                </w:tcPr>
                <w:p w14:paraId="4F2A0C9F" w14:textId="77777777" w:rsidR="00B23F52" w:rsidRDefault="00000000">
                  <w:pPr>
                    <w:framePr w:hSpace="180" w:wrap="around" w:vAnchor="page" w:hAnchor="margin" w:xAlign="center" w:y="3301"/>
                    <w:bidi w:val="0"/>
                    <w:jc w:val="left"/>
                  </w:pPr>
                  <w:r>
                    <w:rPr>
                      <w:sz w:val="16"/>
                    </w:rPr>
                    <w:t>File-share witness</w:t>
                  </w:r>
                </w:p>
              </w:tc>
              <w:tc>
                <w:tcPr>
                  <w:tcW w:w="1224" w:type="dxa"/>
                </w:tcPr>
                <w:p w14:paraId="1B32FDC4" w14:textId="77777777" w:rsidR="00B23F52" w:rsidRDefault="00000000">
                  <w:pPr>
                    <w:framePr w:hSpace="180" w:wrap="around" w:vAnchor="page" w:hAnchor="margin" w:xAlign="center" w:y="3301"/>
                    <w:bidi w:val="0"/>
                    <w:jc w:val="left"/>
                  </w:pPr>
                  <w:r>
                    <w:rPr>
                      <w:sz w:val="16"/>
                    </w:rPr>
                    <w:t>SMB</w:t>
                  </w:r>
                </w:p>
              </w:tc>
              <w:tc>
                <w:tcPr>
                  <w:tcW w:w="648" w:type="dxa"/>
                </w:tcPr>
                <w:p w14:paraId="0E3DFF0E" w14:textId="77777777" w:rsidR="00B23F52" w:rsidRDefault="00000000">
                  <w:pPr>
                    <w:framePr w:hSpace="180" w:wrap="around" w:vAnchor="page" w:hAnchor="margin" w:xAlign="center" w:y="3301"/>
                    <w:bidi w:val="0"/>
                    <w:jc w:val="left"/>
                  </w:pPr>
                  <w:r>
                    <w:rPr>
                      <w:sz w:val="16"/>
                    </w:rPr>
                    <w:t>445</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Cluster quorum, within HSA</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Shared file store</w:t>
                  </w:r>
                </w:p>
              </w:tc>
              <w:tc>
                <w:tcPr>
                  <w:tcW w:w="1224" w:type="dxa"/>
                </w:tcPr>
                <w:p w14:paraId="1B32FDC4" w14:textId="77777777" w:rsidR="00B23F52" w:rsidRDefault="00000000">
                  <w:pPr>
                    <w:framePr w:hSpace="180" w:wrap="around" w:vAnchor="page" w:hAnchor="margin" w:xAlign="center" w:y="3301"/>
                    <w:bidi w:val="0"/>
                    <w:jc w:val="left"/>
                  </w:pPr>
                  <w:r>
                    <w:rPr>
                      <w:sz w:val="16"/>
                    </w:rPr>
                    <w:t>SMB</w:t>
                  </w:r>
                </w:p>
              </w:tc>
              <w:tc>
                <w:tcPr>
                  <w:tcW w:w="648" w:type="dxa"/>
                </w:tcPr>
                <w:p w14:paraId="0E3DFF0E" w14:textId="77777777" w:rsidR="00B23F52" w:rsidRDefault="00000000">
                  <w:pPr>
                    <w:framePr w:hSpace="180" w:wrap="around" w:vAnchor="page" w:hAnchor="margin" w:xAlign="center" w:y="3301"/>
                    <w:bidi w:val="0"/>
                    <w:jc w:val="left"/>
                  </w:pPr>
                  <w:r>
                    <w:rPr>
                      <w:sz w:val="16"/>
                    </w:rPr>
                    <w:t>445</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File store access. SSA to HSA,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SMTP relay</w:t>
                  </w:r>
                </w:p>
              </w:tc>
              <w:tc>
                <w:tcPr>
                  <w:tcW w:w="1224" w:type="dxa"/>
                </w:tcPr>
                <w:p w14:paraId="1B32FDC4" w14:textId="77777777" w:rsidR="00B23F52" w:rsidRDefault="00000000">
                  <w:pPr>
                    <w:framePr w:hSpace="180" w:wrap="around" w:vAnchor="page" w:hAnchor="margin" w:xAlign="center" w:y="3301"/>
                    <w:bidi w:val="0"/>
                    <w:jc w:val="left"/>
                  </w:pPr>
                  <w:r>
                    <w:rPr>
                      <w:sz w:val="16"/>
                    </w:rPr>
                    <w:t>SMTP / STARTTLS</w:t>
                  </w:r>
                </w:p>
              </w:tc>
              <w:tc>
                <w:tcPr>
                  <w:tcW w:w="648" w:type="dxa"/>
                </w:tcPr>
                <w:p w14:paraId="0E3DFF0E" w14:textId="77777777" w:rsidR="00B23F52" w:rsidRDefault="00000000">
                  <w:pPr>
                    <w:framePr w:hSpace="180" w:wrap="around" w:vAnchor="page" w:hAnchor="margin" w:xAlign="center" w:y="3301"/>
                    <w:bidi w:val="0"/>
                    <w:jc w:val="left"/>
                  </w:pPr>
                  <w:r>
                    <w:rPr>
                      <w:sz w:val="16"/>
                    </w:rPr>
                    <w:t>587</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Transactional e-mail dispatch. The worker opens the connection</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F2A0C9F" w14:textId="77777777" w:rsidR="00B23F52" w:rsidRDefault="00000000">
                  <w:pPr>
                    <w:framePr w:hSpace="180" w:wrap="around" w:vAnchor="page" w:hAnchor="margin" w:xAlign="center" w:y="3301"/>
                    <w:bidi w:val="0"/>
                    <w:jc w:val="left"/>
                  </w:pPr>
                  <w:r>
                    <w:rPr>
                      <w:sz w:val="16"/>
                    </w:rPr>
                    <w:t>Syslog / SIEM collector</w:t>
                  </w:r>
                </w:p>
              </w:tc>
              <w:tc>
                <w:tcPr>
                  <w:tcW w:w="1224" w:type="dxa"/>
                </w:tcPr>
                <w:p w14:paraId="1B32FDC4" w14:textId="77777777" w:rsidR="00B23F52" w:rsidRDefault="00000000">
                  <w:pPr>
                    <w:framePr w:hSpace="180" w:wrap="around" w:vAnchor="page" w:hAnchor="margin" w:xAlign="center" w:y="3301"/>
                    <w:bidi w:val="0"/>
                    <w:jc w:val="left"/>
                  </w:pPr>
                  <w:r>
                    <w:rPr>
                      <w:sz w:val="16"/>
                    </w:rPr>
                    <w:t>Syslog / TLS</w:t>
                  </w:r>
                </w:p>
              </w:tc>
              <w:tc>
                <w:tcPr>
                  <w:tcW w:w="648" w:type="dxa"/>
                </w:tcPr>
                <w:p w14:paraId="0E3DFF0E" w14:textId="77777777" w:rsidR="00B23F52" w:rsidRDefault="00000000">
                  <w:pPr>
                    <w:framePr w:hSpace="180" w:wrap="around" w:vAnchor="page" w:hAnchor="margin" w:xAlign="center" w:y="3301"/>
                    <w:bidi w:val="0"/>
                    <w:jc w:val="left"/>
                  </w:pPr>
                  <w:r>
                    <w:rPr>
                      <w:sz w:val="16"/>
                    </w:rPr>
                    <w:t>6514</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Centralised structured logging</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Server hosts</w:t>
                  </w:r>
                </w:p>
              </w:tc>
              <w:tc>
                <w:tcPr>
                  <w:tcW w:w="1944" w:type="dxa"/>
                </w:tcPr>
                <w:p w14:paraId="4F2A0C9F" w14:textId="77777777" w:rsidR="00B23F52" w:rsidRDefault="00000000">
                  <w:pPr>
                    <w:framePr w:hSpace="180" w:wrap="around" w:vAnchor="page" w:hAnchor="margin" w:xAlign="center" w:y="3301"/>
                    <w:bidi w:val="0"/>
                    <w:jc w:val="left"/>
                  </w:pPr>
                  <w:r>
                    <w:rPr>
                      <w:sz w:val="16"/>
                    </w:rPr>
                    <w:t>Syslog / SIEM collector</w:t>
                  </w:r>
                </w:p>
              </w:tc>
              <w:tc>
                <w:tcPr>
                  <w:tcW w:w="1224" w:type="dxa"/>
                </w:tcPr>
                <w:p w14:paraId="1B32FDC4" w14:textId="77777777" w:rsidR="00B23F52" w:rsidRDefault="00000000">
                  <w:pPr>
                    <w:framePr w:hSpace="180" w:wrap="around" w:vAnchor="page" w:hAnchor="margin" w:xAlign="center" w:y="3301"/>
                    <w:bidi w:val="0"/>
                    <w:jc w:val="left"/>
                  </w:pPr>
                  <w:r>
                    <w:rPr>
                      <w:sz w:val="16"/>
                    </w:rPr>
                    <w:t>Syslog / TLS</w:t>
                  </w:r>
                </w:p>
              </w:tc>
              <w:tc>
                <w:tcPr>
                  <w:tcW w:w="648" w:type="dxa"/>
                </w:tcPr>
                <w:p w14:paraId="0E3DFF0E" w14:textId="77777777" w:rsidR="00B23F52" w:rsidRDefault="00000000">
                  <w:pPr>
                    <w:framePr w:hSpace="180" w:wrap="around" w:vAnchor="page" w:hAnchor="margin" w:xAlign="center" w:y="3301"/>
                    <w:bidi w:val="0"/>
                    <w:jc w:val="left"/>
                  </w:pPr>
                  <w:r>
                    <w:rPr>
                      <w:sz w:val="16"/>
                    </w:rPr>
                    <w:t>6514</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Database-tier logging. HSA to SSA,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w:t>
                  </w:r>
                </w:p>
              </w:tc>
              <w:tc>
                <w:tcPr>
                  <w:tcW w:w="1944" w:type="dxa"/>
                </w:tcPr>
                <w:p w14:paraId="4F2A0C9F" w14:textId="77777777" w:rsidR="00B23F52" w:rsidRDefault="00000000">
                  <w:pPr>
                    <w:framePr w:hSpace="180" w:wrap="around" w:vAnchor="page" w:hAnchor="margin" w:xAlign="center" w:y="3301"/>
                    <w:bidi w:val="0"/>
                    <w:jc w:val="left"/>
                  </w:pPr>
                  <w:r>
                    <w:rPr>
                      <w:sz w:val="16"/>
                    </w:rPr>
                    <w:t>Controlled egress point</w:t>
                  </w:r>
                </w:p>
              </w:tc>
              <w:tc>
                <w:tcPr>
                  <w:tcW w:w="1224" w:type="dxa"/>
                </w:tcPr>
                <w:p w14:paraId="1B32FDC4" w14:textId="77777777" w:rsidR="00B23F52" w:rsidRDefault="00000000">
                  <w:pPr>
                    <w:framePr w:hSpace="180" w:wrap="around" w:vAnchor="page" w:hAnchor="margin" w:xAlign="center" w:y="3301"/>
                    <w:bidi w:val="0"/>
                    <w:jc w:val="left"/>
                  </w:pPr>
                  <w:r>
                    <w:rPr>
                      <w:sz w:val="16"/>
                    </w:rPr>
                    <w:t>HTTPS / CONNECT</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The only outbound call, the YouTube caption import</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Controlled egress point</w:t>
                  </w:r>
                </w:p>
              </w:tc>
              <w:tc>
                <w:tcPr>
                  <w:tcW w:w="1944" w:type="dxa"/>
                </w:tcPr>
                <w:p w14:paraId="4F2A0C9F"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Outbound</w:t>
                  </w:r>
                </w:p>
              </w:tc>
              <w:tc>
                <w:tcPr>
                  <w:tcW w:w="2232" w:type="dxa"/>
                </w:tcPr>
                <w:p w14:paraId="56813B92" w14:textId="77777777" w:rsidR="00B23F52" w:rsidRDefault="00000000">
                  <w:pPr>
                    <w:framePr w:hSpace="180" w:wrap="around" w:vAnchor="page" w:hAnchor="margin" w:xAlign="center" w:y="3301"/>
                    <w:bidi w:val="0"/>
                    <w:jc w:val="left"/>
                  </w:pPr>
                  <w:r>
                    <w:rPr>
                      <w:sz w:val="16"/>
                    </w:rPr>
                    <w:t>Caption import from youtubei.googleapis.com, www.youtube.com and *.googlevideo.com. SSA to Internet, via the edge firewall. Optional; degrades to paste or upload</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F2A0C9F" w14:textId="77777777" w:rsidR="00B23F52" w:rsidRDefault="00000000">
                  <w:pPr>
                    <w:framePr w:hSpace="180" w:wrap="around" w:vAnchor="page" w:hAnchor="margin" w:xAlign="center" w:y="3301"/>
                    <w:bidi w:val="0"/>
                    <w:jc w:val="left"/>
                  </w:pPr>
                  <w:r>
                    <w:rPr>
                      <w:sz w:val="16"/>
                    </w:rPr>
                    <w:t>YouTube</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Client-side</w:t>
                  </w:r>
                </w:p>
              </w:tc>
              <w:tc>
                <w:tcPr>
                  <w:tcW w:w="2232" w:type="dxa"/>
                </w:tcPr>
                <w:p w14:paraId="56813B92" w14:textId="77777777" w:rsidR="00B23F52" w:rsidRDefault="00000000">
                  <w:pPr>
                    <w:framePr w:hSpace="180" w:wrap="around" w:vAnchor="page" w:hAnchor="margin" w:xAlign="center" w:y="3301"/>
                    <w:bidi w:val="0"/>
                    <w:jc w:val="left"/>
                  </w:pPr>
                  <w:r>
                    <w:rPr>
                      <w:sz w:val="16"/>
                    </w:rPr>
                    <w:t>Live session playback. Does not traverse SIMF or any ministry network element</w:t>
                  </w:r>
                </w:p>
              </w:tc>
            </w:tr>
          </w:tbl>
          <w:p w14:paraId="7C0D0976" w14:textId="77777777" w:rsidR="00B23F52" w:rsidRDefault="00B23F52"/>
          <w:p w14:paraId="1B30EB15" w14:textId="77777777" w:rsidR="00B23F52" w:rsidRDefault="00000000">
            <w:pPr>
              <w:bidi w:val="0"/>
              <w:jc w:val="left"/>
            </w:pPr>
            <w:r>
              <w:rPr>
                <w:i/>
                <w:color w:val="444444"/>
                <w:sz w:val="22"/>
              </w:rPr>
              <w:t>IP addresses and ranges are assigned by the site network team.</w:t>
            </w:r>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Web Application Firewall. A WAF is specified at the SSA-zone edge to filter common web attacks (SQL injection, XSS, CSRF), block malicious requests before they reach the application and alert on suspicious activity, in line with the NCA standard. It is a production prerequisite and is not yet deployed.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Personal data (national ID, Iqama, passport and mobile numbers) is encrypted with application-level AES-GCM envelope encryption, the key supplied through an environment variable. Stored files are encrypted by category: identity documents, avatars, VIP photos and speaker presentations are encrypted; session recordings and the public hero video are not, because AES-GCM is not seekable and both are served by HTTP range request, and the public image categories are not, because they are public content.</w:t>
            </w:r>
          </w:p>
          <w:p w14:paraId="4A2CB0B7" w14:textId="77777777" w:rsidR="00B23F52" w:rsidRDefault="00000000">
            <w:pPr>
              <w:bidi w:val="0"/>
              <w:spacing w:after="80"/>
              <w:jc w:val="left"/>
            </w:pPr>
            <w:r>
              <w:rPr>
                <w:b/>
                <w:sz w:val="24"/>
              </w:rPr>
              <w:t>Passwords and hashing: passwords are stored as salted PBKDF2 hashes by ASP.NET Core Identity, so each sign-in re-derives and compares the hash; only the plaintext is not stored. SIMF never sends a password by e-mail. An account created by an administrator is created with no password and receives a seven-day password-set invitation, so nothing is temporary and there is no forced change at first login. Items sent by e-mail are always short-lived, single-use codes (e-mail verification, sign-in OTP, password reset, badge activation, biometric enrolment step-up, e-mail-change verification), each stored hashed and compared in constant time. Refresh tokens and one-time codes are likewise stored hashed and never in clear text.</w:t>
            </w:r>
          </w:p>
          <w:p w14:paraId="4A2CB0B7" w14:textId="77777777" w:rsidR="00B23F52" w:rsidRDefault="00000000">
            <w:pPr>
              <w:bidi w:val="0"/>
              <w:spacing w:after="80"/>
              <w:jc w:val="left"/>
            </w:pPr>
            <w:r>
              <w:rPr>
                <w:b/>
                <w:sz w:val="24"/>
              </w:rPr>
              <w:t>Mobile device keys: enrolment requires an already-authenticated session, an emailed step-up code and an operating-system device-credential confirmation. The device generates the ECDSA P-256 key pair locally and the private key never leaves platform secure storage; only the public key is registered, and the server accepts ES256 only. Sign-in is a challenge and response with a five-minute single-use challenge consumed by an atomic conditional update, so a replay loses the race. Revocation is available to the user and to an administrator and is idempotent. A lost device is recovered by signing in with password and second factor, revoking the old key and enrolling a new one, or by administrator revocation; biometric sign-in is never the only factor. The key is presently software-bound in secure storage, and binding it in the platform hardware keystore is planned hardening.</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lastRenderedPageBreak/>
              <w:t xml:space="preserve">Compliance: </w:t>
            </w:r>
            <w:r>
              <w:rPr>
                <w:sz w:val="24"/>
              </w:rPr>
              <w:t>aligned to the NCA Secure Application Development Standard, with ECC and OWASP baselines. A documented gap analysis drives the remediation programme.</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14:paraId="43898BAC" w14:textId="77777777" w:rsidR="00B23F52" w:rsidRDefault="00000000">
            <w:pPr>
              <w:bidi w:val="0"/>
              <w:spacing w:after="80"/>
              <w:ind w:left="360"/>
              <w:jc w:val="left"/>
            </w:pPr>
            <w:r>
              <w:rPr>
                <w:sz w:val="24"/>
              </w:rPr>
              <w:t>•  The production database edition is recorded in the Open Items Register as deferred to host confirmation. This document assumes Enterprise with an Availability Group; if Standard edition is confirmed instead, the high-availability and read-scale design changes materially and this view is reissued.</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2ACBB5A7" w14:textId="77777777" w:rsidR="00B23F52" w:rsidRDefault="00000000">
            <w:pPr>
              <w:bidi w:val="0"/>
              <w:spacing w:after="80"/>
              <w:jc w:val="left"/>
            </w:pPr>
            <w:r>
              <w:rPr>
                <w:b/>
                <w:sz w:val="24"/>
              </w:rPr>
              <w:t>The SIEM integration is vendor-neutral. SIMF ships fifteen detection rules in Sigma 2.x format with a canonical Detail JSON field contract for SOC ingestion, so they deploy to whichever SOC platform the ministry operates. The collector receives Syslog over TLS on port 6514 from every application host and from the database tier.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8 vCPU / 32 GB each (see the section 2.1 sizing table). Server push is not activated on this build, so live-session load is carried as REST read traffic and the staging load test models it that way.</w:t>
            </w:r>
          </w:p>
          <w:p w14:paraId="031E8AD2" w14:textId="77777777" w:rsidR="00B23F52" w:rsidRDefault="00000000">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are served by REST reads. Server push (SignalR) is the designated transport and is target-state; it is not activated on this build, which raises read load under live-session concurrency relative to the original design and is an input to the load test.</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indexed, projected and server-paged queries; asynchronous e-mail dispatch; and application-layer caching. Because server push is not activated on this build, live data is polled by REST read, which the staging load test models explicitly. Load-test to peak shapes in staging and monitor via dashboards, scaling on usage thresholds.</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that import does not operate. Endpoint changes or outages could break it, and misconfigured egress could widen the attack surface. The AI features do not carry this risk because all inference runs on-premises.</w:t>
            </w:r>
          </w:p>
          <w:p w14:paraId="5387135F" w14:textId="77777777" w:rsidR="00B23F52" w:rsidRDefault="00000000">
            <w:pPr>
              <w:bidi w:val="0"/>
              <w:spacing w:after="80"/>
              <w:jc w:val="left"/>
            </w:pPr>
            <w:r>
              <w:rPr>
                <w:b/>
                <w:sz w:val="24"/>
              </w:rPr>
              <w:t>Mitigation Strategies: all egress is funnelled through the single controlled egress point with a hostname allow-list, keeping the egress surface auditable and reviewable against the NCA egress posture, and no application host holds a default route to the Internet. Caption import fails gracefully: administrators can paste or upload a transcript, so no feature is hard-blocked. AI inference is on-premises and consumed through an abstraction, so it has no external dependency at all. Every AI invocation is logged and rate-limited per administrator. All integration points, hosts, protocols and ports are documented in the Communication Requirements Matrix (section 2.8).</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No other outbound access is required.</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