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63B81AB9" w14:textId="77777777" w:rsidTr="00D0774B">
        <w:trPr>
          <w:trHeight w:val="533"/>
        </w:trPr>
        <w:tc>
          <w:tcPr>
            <w:tcW w:w="5000" w:type="pct"/>
            <w:gridSpan w:val="5"/>
            <w:shd w:val="clear" w:color="auto" w:fill="29504D"/>
            <w:vAlign w:val="center"/>
          </w:tcPr>
          <w:p w14:paraId="633E2FAE"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52C897BB" w14:textId="77777777" w:rsidTr="0038073F">
        <w:trPr>
          <w:trHeight w:val="275"/>
        </w:trPr>
        <w:tc>
          <w:tcPr>
            <w:tcW w:w="1232" w:type="pct"/>
            <w:shd w:val="clear" w:color="auto" w:fill="E7E6E6" w:themeFill="background2"/>
            <w:vAlign w:val="center"/>
          </w:tcPr>
          <w:p w14:paraId="28E6165B"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DF47129"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45A5EC0A"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095D13AD" w14:textId="77777777" w:rsidR="00B23F52" w:rsidRDefault="00000000">
            <w:pPr>
              <w:bidi w:val="0"/>
              <w:jc w:val="left"/>
            </w:pPr>
            <w:r>
              <w:rPr>
                <w:i/>
                <w:color w:val="444444"/>
                <w:sz w:val="24"/>
              </w:rPr>
              <w:t>[To be completed by the MoD requester]</w:t>
            </w:r>
          </w:p>
        </w:tc>
      </w:tr>
      <w:tr w:rsidR="009E78F7" w:rsidRPr="0041599B" w14:paraId="41476D5B" w14:textId="77777777" w:rsidTr="0038073F">
        <w:trPr>
          <w:trHeight w:val="275"/>
        </w:trPr>
        <w:tc>
          <w:tcPr>
            <w:tcW w:w="1232" w:type="pct"/>
            <w:shd w:val="clear" w:color="auto" w:fill="E7E6E6" w:themeFill="background2"/>
            <w:vAlign w:val="center"/>
          </w:tcPr>
          <w:p w14:paraId="7471D080"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4D58AA19"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D8254A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BF56C44" w14:textId="77777777" w:rsidR="00B23F52" w:rsidRDefault="00000000">
            <w:pPr>
              <w:bidi w:val="0"/>
              <w:jc w:val="left"/>
            </w:pPr>
            <w:r>
              <w:rPr>
                <w:i/>
                <w:color w:val="444444"/>
                <w:sz w:val="24"/>
              </w:rPr>
              <w:t>[To be completed by the MoD requester]</w:t>
            </w:r>
          </w:p>
        </w:tc>
      </w:tr>
      <w:tr w:rsidR="009E78F7" w:rsidRPr="0041599B" w14:paraId="672C9097" w14:textId="77777777" w:rsidTr="0038073F">
        <w:trPr>
          <w:trHeight w:val="275"/>
        </w:trPr>
        <w:tc>
          <w:tcPr>
            <w:tcW w:w="1232" w:type="pct"/>
            <w:shd w:val="clear" w:color="auto" w:fill="E7E6E6" w:themeFill="background2"/>
            <w:vAlign w:val="center"/>
          </w:tcPr>
          <w:p w14:paraId="6C3B1140"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3111B23F"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0EEFE73E"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2486EC86" w14:textId="77777777" w:rsidR="00B23F52" w:rsidRDefault="00000000">
            <w:pPr>
              <w:bidi w:val="0"/>
              <w:jc w:val="left"/>
            </w:pPr>
            <w:r>
              <w:rPr>
                <w:i/>
                <w:color w:val="444444"/>
                <w:sz w:val="24"/>
              </w:rPr>
              <w:t>[To be completed by the MoD requester]</w:t>
            </w:r>
          </w:p>
        </w:tc>
      </w:tr>
      <w:tr w:rsidR="007A37ED" w:rsidRPr="0041599B" w14:paraId="18DA8222" w14:textId="77777777" w:rsidTr="00D0774B">
        <w:trPr>
          <w:trHeight w:val="560"/>
        </w:trPr>
        <w:tc>
          <w:tcPr>
            <w:tcW w:w="5000" w:type="pct"/>
            <w:gridSpan w:val="5"/>
            <w:shd w:val="clear" w:color="auto" w:fill="29504D"/>
            <w:vAlign w:val="center"/>
          </w:tcPr>
          <w:p w14:paraId="33B3EEBC"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By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35897DED" w14:textId="77777777" w:rsidTr="0038073F">
        <w:trPr>
          <w:trHeight w:val="275"/>
        </w:trPr>
        <w:tc>
          <w:tcPr>
            <w:tcW w:w="1232" w:type="pct"/>
            <w:shd w:val="clear" w:color="auto" w:fill="F2F2F2" w:themeFill="background1" w:themeFillShade="F2"/>
            <w:vAlign w:val="center"/>
          </w:tcPr>
          <w:p w14:paraId="11BF120B"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6A23F29B"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001F1082"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42C909CB" w14:textId="77777777" w:rsidR="00B23F52" w:rsidRDefault="00000000">
            <w:pPr>
              <w:bidi w:val="0"/>
              <w:jc w:val="left"/>
            </w:pPr>
            <w:r>
              <w:rPr>
                <w:i/>
                <w:color w:val="444444"/>
                <w:sz w:val="24"/>
              </w:rPr>
              <w:t>[To be completed by the Project Owner]</w:t>
            </w:r>
          </w:p>
        </w:tc>
      </w:tr>
      <w:tr w:rsidR="0038073F" w:rsidRPr="0041599B" w14:paraId="1F329946" w14:textId="77777777" w:rsidTr="0038073F">
        <w:trPr>
          <w:trHeight w:val="275"/>
        </w:trPr>
        <w:tc>
          <w:tcPr>
            <w:tcW w:w="1232" w:type="pct"/>
            <w:tcBorders>
              <w:bottom w:val="single" w:sz="4" w:space="0" w:color="auto"/>
            </w:tcBorders>
            <w:shd w:val="clear" w:color="auto" w:fill="F2F2F2" w:themeFill="background1" w:themeFillShade="F2"/>
          </w:tcPr>
          <w:p w14:paraId="76B0B267"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73B91A4B" w14:textId="3612B041" w:rsidR="00B23F52" w:rsidRDefault="00DF6E22">
            <w:pPr>
              <w:bidi w:val="0"/>
              <w:jc w:val="left"/>
            </w:pPr>
            <w:r>
              <w:rPr>
                <w:i/>
                <w:color w:val="444444"/>
                <w:sz w:val="24"/>
              </w:rPr>
              <w:t>SIMF 4th Edition 2026</w:t>
            </w:r>
          </w:p>
        </w:tc>
      </w:tr>
      <w:tr w:rsidR="0038073F" w:rsidRPr="0041599B" w14:paraId="290F2EDF" w14:textId="77777777" w:rsidTr="0038073F">
        <w:trPr>
          <w:trHeight w:val="275"/>
        </w:trPr>
        <w:tc>
          <w:tcPr>
            <w:tcW w:w="1232" w:type="pct"/>
            <w:tcBorders>
              <w:bottom w:val="single" w:sz="4" w:space="0" w:color="auto"/>
            </w:tcBorders>
            <w:shd w:val="clear" w:color="auto" w:fill="F2F2F2" w:themeFill="background1" w:themeFillShade="F2"/>
          </w:tcPr>
          <w:p w14:paraId="732EC6CD"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648DA566" w14:textId="77777777" w:rsidR="00B23F52" w:rsidRDefault="00000000">
            <w:pPr>
              <w:bidi w:val="0"/>
              <w:jc w:val="left"/>
            </w:pPr>
            <w:r>
              <w:rPr>
                <w:i/>
                <w:color w:val="444444"/>
                <w:sz w:val="24"/>
              </w:rPr>
              <w:t>[To be completed by the Project Owner]</w:t>
            </w:r>
          </w:p>
        </w:tc>
      </w:tr>
      <w:tr w:rsidR="00BE3A54" w:rsidRPr="0041599B" w14:paraId="183B2551" w14:textId="77777777" w:rsidTr="00D0774B">
        <w:trPr>
          <w:trHeight w:val="488"/>
        </w:trPr>
        <w:tc>
          <w:tcPr>
            <w:tcW w:w="5000" w:type="pct"/>
            <w:gridSpan w:val="5"/>
            <w:tcBorders>
              <w:bottom w:val="single" w:sz="4" w:space="0" w:color="auto"/>
            </w:tcBorders>
            <w:shd w:val="clear" w:color="auto" w:fill="29504D"/>
            <w:vAlign w:val="center"/>
          </w:tcPr>
          <w:p w14:paraId="4685DB4E" w14:textId="5D0302B1"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r w:rsidR="00DF6E22">
              <w:rPr>
                <w:rFonts w:asciiTheme="minorHAnsi" w:hAnsiTheme="minorHAnsi" w:cstheme="minorHAnsi"/>
                <w:b/>
                <w:color w:val="FFFFFF" w:themeColor="background1"/>
                <w:sz w:val="24"/>
                <w:szCs w:val="24"/>
              </w:rPr>
              <w:t>by</w:t>
            </w:r>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6D61A253" w14:textId="77777777" w:rsidTr="0038073F">
        <w:trPr>
          <w:trHeight w:val="336"/>
        </w:trPr>
        <w:tc>
          <w:tcPr>
            <w:tcW w:w="3464" w:type="pct"/>
            <w:gridSpan w:val="3"/>
            <w:shd w:val="clear" w:color="auto" w:fill="E7E6E6" w:themeFill="background2"/>
            <w:vAlign w:val="center"/>
          </w:tcPr>
          <w:p w14:paraId="30135012"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6FF38C7E"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3E1F5A51" w14:textId="77777777" w:rsidTr="005F52DC">
        <w:trPr>
          <w:trHeight w:val="275"/>
        </w:trPr>
        <w:tc>
          <w:tcPr>
            <w:tcW w:w="3464" w:type="pct"/>
            <w:gridSpan w:val="3"/>
            <w:shd w:val="clear" w:color="auto" w:fill="E7E6E6" w:themeFill="background2"/>
          </w:tcPr>
          <w:p w14:paraId="559D415D"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0CE16654"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5E2019D8" w14:textId="77777777" w:rsidTr="005F52DC">
        <w:tc>
          <w:tcPr>
            <w:tcW w:w="3464" w:type="pct"/>
            <w:gridSpan w:val="3"/>
            <w:shd w:val="clear" w:color="auto" w:fill="E7E6E6" w:themeFill="background2"/>
            <w:vAlign w:val="center"/>
          </w:tcPr>
          <w:p w14:paraId="53D898EF"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376FFBEA"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ADA44D7" w14:textId="77777777" w:rsidTr="005F52DC">
        <w:tc>
          <w:tcPr>
            <w:tcW w:w="3464" w:type="pct"/>
            <w:gridSpan w:val="3"/>
            <w:shd w:val="clear" w:color="auto" w:fill="E7E6E6" w:themeFill="background2"/>
            <w:vAlign w:val="center"/>
          </w:tcPr>
          <w:p w14:paraId="108C6B8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76050D40"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BB2DE70" w14:textId="77777777" w:rsidTr="005F52DC">
        <w:tc>
          <w:tcPr>
            <w:tcW w:w="3464" w:type="pct"/>
            <w:gridSpan w:val="3"/>
            <w:shd w:val="clear" w:color="auto" w:fill="E7E6E6" w:themeFill="background2"/>
            <w:vAlign w:val="center"/>
          </w:tcPr>
          <w:p w14:paraId="628FB7D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3E8D3EE6"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0336CBA3" w14:textId="77777777" w:rsidTr="005F52DC">
        <w:tc>
          <w:tcPr>
            <w:tcW w:w="3464" w:type="pct"/>
            <w:gridSpan w:val="3"/>
            <w:shd w:val="clear" w:color="auto" w:fill="E7E6E6" w:themeFill="background2"/>
            <w:vAlign w:val="center"/>
          </w:tcPr>
          <w:p w14:paraId="280C4335"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97B1DE5"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50F09A69" w14:textId="77777777" w:rsidTr="005F52DC">
        <w:tc>
          <w:tcPr>
            <w:tcW w:w="3464" w:type="pct"/>
            <w:gridSpan w:val="3"/>
            <w:shd w:val="clear" w:color="auto" w:fill="E7E6E6" w:themeFill="background2"/>
            <w:vAlign w:val="center"/>
          </w:tcPr>
          <w:p w14:paraId="682EDFFD"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6953DA75"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7241BE" w14:textId="77777777" w:rsidTr="005F52DC">
        <w:tc>
          <w:tcPr>
            <w:tcW w:w="3464" w:type="pct"/>
            <w:gridSpan w:val="3"/>
            <w:shd w:val="clear" w:color="auto" w:fill="E7E6E6" w:themeFill="background2"/>
            <w:vAlign w:val="center"/>
          </w:tcPr>
          <w:p w14:paraId="39609B2A"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4A2D7F1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F21D15A" w14:textId="77777777" w:rsidTr="005F52DC">
        <w:tc>
          <w:tcPr>
            <w:tcW w:w="3464" w:type="pct"/>
            <w:gridSpan w:val="3"/>
            <w:shd w:val="clear" w:color="auto" w:fill="E7E6E6" w:themeFill="background2"/>
            <w:vAlign w:val="center"/>
          </w:tcPr>
          <w:p w14:paraId="1050F76F"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0D3115E6"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1DFEB628" w14:textId="77777777" w:rsidTr="005F52DC">
        <w:tc>
          <w:tcPr>
            <w:tcW w:w="3464" w:type="pct"/>
            <w:gridSpan w:val="3"/>
            <w:shd w:val="clear" w:color="auto" w:fill="E7E6E6" w:themeFill="background2"/>
            <w:vAlign w:val="center"/>
          </w:tcPr>
          <w:p w14:paraId="3F693765"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427F0564"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4F9ED46D" w14:textId="77777777" w:rsidR="00F03FED" w:rsidRPr="004F0070" w:rsidRDefault="00F03FED" w:rsidP="009112B7">
      <w:pPr>
        <w:tabs>
          <w:tab w:val="left" w:pos="2170"/>
          <w:tab w:val="right" w:pos="9360"/>
        </w:tabs>
        <w:spacing w:after="200"/>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3ECFBFFE" w14:textId="77777777" w:rsidTr="002323AE">
        <w:trPr>
          <w:trHeight w:val="488"/>
        </w:trPr>
        <w:tc>
          <w:tcPr>
            <w:tcW w:w="5000" w:type="pct"/>
            <w:gridSpan w:val="2"/>
            <w:tcBorders>
              <w:bottom w:val="single" w:sz="4" w:space="0" w:color="auto"/>
            </w:tcBorders>
            <w:shd w:val="clear" w:color="auto" w:fill="00A05A"/>
            <w:vAlign w:val="center"/>
          </w:tcPr>
          <w:p w14:paraId="1B4846C5"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3EFE911A" w14:textId="77777777" w:rsidTr="00D12CD4">
        <w:trPr>
          <w:trHeight w:val="488"/>
        </w:trPr>
        <w:tc>
          <w:tcPr>
            <w:tcW w:w="5000" w:type="pct"/>
            <w:gridSpan w:val="2"/>
            <w:tcBorders>
              <w:bottom w:val="single" w:sz="4" w:space="0" w:color="auto"/>
            </w:tcBorders>
            <w:shd w:val="clear" w:color="auto" w:fill="29504D"/>
            <w:vAlign w:val="center"/>
          </w:tcPr>
          <w:p w14:paraId="4305579A"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03C4B609" w14:textId="77777777" w:rsidTr="002323AE">
        <w:trPr>
          <w:trHeight w:val="336"/>
        </w:trPr>
        <w:tc>
          <w:tcPr>
            <w:tcW w:w="1318" w:type="pct"/>
            <w:shd w:val="clear" w:color="auto" w:fill="E7E6E6" w:themeFill="background2"/>
            <w:vAlign w:val="center"/>
          </w:tcPr>
          <w:p w14:paraId="47116A56"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0229418F" w14:textId="1B6219F6" w:rsidR="00B23F52" w:rsidRDefault="00000000">
            <w:pPr>
              <w:bidi w:val="0"/>
              <w:spacing w:after="80"/>
              <w:jc w:val="left"/>
            </w:pPr>
            <w:r>
              <w:rPr>
                <w:sz w:val="24"/>
              </w:rPr>
              <w:t>The Business Requirements Document is delivered with this design, capturing the business objectives, scope, stakeholders, business rules and the numbered requirement set: 14 business rules, 90 functional requirements, 12 non-functional requirements and 16 operational requirements.</w:t>
            </w:r>
          </w:p>
        </w:tc>
      </w:tr>
      <w:tr w:rsidR="00754B54" w:rsidRPr="0041599B" w14:paraId="62FBF28A" w14:textId="77777777" w:rsidTr="002323AE">
        <w:trPr>
          <w:trHeight w:val="275"/>
        </w:trPr>
        <w:tc>
          <w:tcPr>
            <w:tcW w:w="1318" w:type="pct"/>
            <w:shd w:val="clear" w:color="auto" w:fill="E7E6E6" w:themeFill="background2"/>
          </w:tcPr>
          <w:p w14:paraId="2C883BC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01694CB3" w14:textId="77777777" w:rsidR="00B23F52" w:rsidRDefault="00000000">
            <w:pPr>
              <w:bidi w:val="0"/>
              <w:spacing w:after="80"/>
              <w:jc w:val="left"/>
            </w:pPr>
            <w:r>
              <w:rPr>
                <w:sz w:val="24"/>
              </w:rPr>
              <w:t>The requirement set is carried by the Business Requirements Document delivered with this design, as 132 individually numbered requirements. Annex B of this document maps every one of those identifiers to the section that designs it, and the Solution Design Document delivered alongside carries the same mapping to its own module sections. Each requirement is written as a single testable statement, so the requirement set is also the acceptance criteria.</w:t>
            </w:r>
          </w:p>
          <w:p w14:paraId="3FB02158" w14:textId="77777777" w:rsidR="00B23F52" w:rsidRDefault="00000000">
            <w:pPr>
              <w:bidi w:val="0"/>
              <w:spacing w:after="80"/>
              <w:jc w:val="left"/>
            </w:pPr>
            <w:r>
              <w:rPr>
                <w:sz w:val="24"/>
              </w:rPr>
              <w:t>The requirements are defined and approved. Four open items remain against named requirements and are listed in the Business Requirements Document, section 5.7.</w:t>
            </w:r>
          </w:p>
        </w:tc>
      </w:tr>
      <w:tr w:rsidR="00754B54" w:rsidRPr="0041599B" w14:paraId="5E1DD529" w14:textId="77777777" w:rsidTr="002323AE">
        <w:tc>
          <w:tcPr>
            <w:tcW w:w="1318" w:type="pct"/>
            <w:shd w:val="clear" w:color="auto" w:fill="E7E6E6" w:themeFill="background2"/>
            <w:vAlign w:val="center"/>
          </w:tcPr>
          <w:p w14:paraId="7694835A"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3A801120" w14:textId="77777777" w:rsidR="00B23F52" w:rsidRDefault="00000000">
            <w:pPr>
              <w:bidi w:val="0"/>
              <w:spacing w:after="80"/>
              <w:jc w:val="left"/>
            </w:pPr>
            <w:r>
              <w:rPr>
                <w:sz w:val="24"/>
              </w:rPr>
              <w:t>Single-tenant event platform for the Saudi International Maritime Forum.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and moderated Q&amp;A;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127E2B4D" w14:textId="77777777" w:rsidTr="002323AE">
        <w:tc>
          <w:tcPr>
            <w:tcW w:w="1318" w:type="pct"/>
            <w:shd w:val="clear" w:color="auto" w:fill="E7E6E6" w:themeFill="background2"/>
            <w:vAlign w:val="center"/>
          </w:tcPr>
          <w:p w14:paraId="39876C3F"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1B508B60" w14:textId="77777777" w:rsidR="00B23F52" w:rsidRDefault="00000000">
            <w:pPr>
              <w:bidi w:val="0"/>
              <w:spacing w:after="80"/>
              <w:jc w:val="left"/>
            </w:pPr>
            <w:r>
              <w:rPr>
                <w:b/>
                <w:sz w:val="24"/>
              </w:rPr>
              <w:t>Internal systems on site in the HSA zone: an SMTP mail relay, MinIO object storage, the GPT OSS 120B inference endpoint, and SQL Server 2022 (Standard in Development and Test, Enterprise in an AlwaysOn Availability Group in production). None is reached across the internet.</w:t>
            </w:r>
          </w:p>
          <w:p w14:paraId="7BFF9738"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17594C23"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57CA99E1" w14:textId="77777777" w:rsidR="00B23F52" w:rsidRDefault="00000000">
            <w:pPr>
              <w:bidi w:val="0"/>
              <w:spacing w:after="80"/>
              <w:jc w:val="left"/>
            </w:pPr>
            <w:r>
              <w:rPr>
                <w:b/>
                <w:sz w:val="24"/>
              </w:rPr>
              <w:lastRenderedPageBreak/>
              <w:t>SIMF operates its own ASP.NET Core Identity store.</w:t>
            </w:r>
          </w:p>
        </w:tc>
      </w:tr>
      <w:tr w:rsidR="00754B54" w:rsidRPr="0041599B" w14:paraId="7B125CE4" w14:textId="77777777" w:rsidTr="002323AE">
        <w:tc>
          <w:tcPr>
            <w:tcW w:w="1318" w:type="pct"/>
            <w:shd w:val="clear" w:color="auto" w:fill="E7E6E6" w:themeFill="background2"/>
            <w:vAlign w:val="center"/>
          </w:tcPr>
          <w:p w14:paraId="0D4FE54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Security Requirements </w:t>
            </w:r>
          </w:p>
        </w:tc>
        <w:tc>
          <w:tcPr>
            <w:tcW w:w="3682" w:type="pct"/>
          </w:tcPr>
          <w:p w14:paraId="4D1C2A30"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4C8B5944" w14:textId="77777777" w:rsidR="00B23F52" w:rsidRDefault="00000000">
            <w:pPr>
              <w:bidi w:val="0"/>
              <w:spacing w:after="80"/>
              <w:jc w:val="left"/>
            </w:pPr>
            <w:r>
              <w:rPr>
                <w:b/>
                <w:sz w:val="24"/>
              </w:rPr>
              <w:t xml:space="preserve">Authorization: </w:t>
            </w:r>
            <w:r>
              <w:rPr>
                <w:sz w:val="24"/>
              </w:rPr>
              <w:t>role-based access control with per-page / per-action permissions baked into the JWT and enforced on both the API and the Control Panel; Administrator = wildcard.</w:t>
            </w:r>
          </w:p>
          <w:p w14:paraId="18EC59C6" w14:textId="77777777" w:rsidR="00B23F52" w:rsidRDefault="00000000">
            <w:pPr>
              <w:bidi w:val="0"/>
              <w:spacing w:after="80"/>
              <w:jc w:val="left"/>
            </w:pPr>
            <w:r>
              <w:rPr>
                <w:b/>
                <w:sz w:val="24"/>
              </w:rPr>
              <w:t>Encryption: TLS 1.2+ in transit; PII columns (national ID / Iqama / passport, mobile numbers) are encrypted at rest with application-level AES-256-GCM under a 32-byte data key. Identity-document images and the other confidential stored files are encrypted at rest with AES-GCM envelope encryption under a second data key, carrying a key version for rotation. Both keys are held in the central key management service backed by a hardware security module, and no key material sits in application configuration. There is no dependency on database-native TDE.</w:t>
            </w:r>
          </w:p>
          <w:p w14:paraId="3E3CD320"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and secrets held in the key management service with production boot guards that refuse to start a node whose secrets are absent.</w:t>
            </w:r>
          </w:p>
          <w:p w14:paraId="3E7C566E"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430C91B4"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p>
          <w:p w14:paraId="543E74C4"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 It includes a facial photograph, which the registrant supplies for the badge and for identity checking at the gate; section 2.9 states exactly what the platform does and does not do with it.</w:t>
            </w:r>
          </w:p>
        </w:tc>
      </w:tr>
      <w:tr w:rsidR="00754B54" w:rsidRPr="0041599B" w14:paraId="43B20469" w14:textId="77777777" w:rsidTr="002323AE">
        <w:tc>
          <w:tcPr>
            <w:tcW w:w="1318" w:type="pct"/>
            <w:shd w:val="clear" w:color="auto" w:fill="E7E6E6" w:themeFill="background2"/>
            <w:vAlign w:val="center"/>
          </w:tcPr>
          <w:p w14:paraId="0A8280EE"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Hosting Requirements </w:t>
            </w:r>
          </w:p>
        </w:tc>
        <w:tc>
          <w:tcPr>
            <w:tcW w:w="3682" w:type="pct"/>
          </w:tcPr>
          <w:p w14:paraId="4B98E5BB" w14:textId="77777777" w:rsidR="00B23F52" w:rsidRDefault="00000000">
            <w:pPr>
              <w:bidi w:val="0"/>
              <w:spacing w:after="80"/>
              <w:jc w:val="left"/>
            </w:pPr>
            <w:r>
              <w:rPr>
                <w:sz w:val="24"/>
              </w:rPr>
              <w:t>On premises on Windows Server 2022, on the SITE Private Cloud, over SQL Server 2022. Two security areas, SSA and HSA, hold four network zones. The layout is in section 2.1.</w:t>
            </w:r>
          </w:p>
        </w:tc>
      </w:tr>
      <w:tr w:rsidR="00754B54" w:rsidRPr="0041599B" w14:paraId="40C48E03" w14:textId="77777777" w:rsidTr="002323AE">
        <w:tc>
          <w:tcPr>
            <w:tcW w:w="1318" w:type="pct"/>
            <w:shd w:val="clear" w:color="auto" w:fill="E7E6E6" w:themeFill="background2"/>
            <w:vAlign w:val="center"/>
          </w:tcPr>
          <w:p w14:paraId="1F6002F1"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15DA660"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four zones with two firewalls at the zone boundaries, a stateless application tier and a high-availability database.</w:t>
            </w:r>
          </w:p>
        </w:tc>
      </w:tr>
      <w:tr w:rsidR="00754B54" w:rsidRPr="0041599B" w14:paraId="6856DCF2" w14:textId="77777777" w:rsidTr="002323AE">
        <w:tc>
          <w:tcPr>
            <w:tcW w:w="1318" w:type="pct"/>
            <w:shd w:val="clear" w:color="auto" w:fill="E7E6E6" w:themeFill="background2"/>
            <w:vAlign w:val="center"/>
          </w:tcPr>
          <w:p w14:paraId="4F88DA7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Architecture Constraints</w:t>
            </w:r>
          </w:p>
        </w:tc>
        <w:tc>
          <w:tcPr>
            <w:tcW w:w="3682" w:type="pct"/>
          </w:tcPr>
          <w:p w14:paraId="5031C4BF" w14:textId="77777777" w:rsidR="00B23F52" w:rsidRDefault="00000000">
            <w:pPr>
              <w:bidi w:val="0"/>
              <w:spacing w:after="80"/>
              <w:jc w:val="left"/>
            </w:pPr>
            <w:r>
              <w:rPr>
                <w:sz w:val="24"/>
              </w:rPr>
              <w:t>Frontend: the mobile app, the public website, the Control Panel and the on-site badge desk. Backend: one API. Data: two SQL Server databases and MinIO object storage.</w:t>
            </w:r>
          </w:p>
          <w:p w14:paraId="2055B219" w14:textId="77777777" w:rsidR="00B23F52" w:rsidRDefault="00000000">
            <w:pPr>
              <w:bidi w:val="0"/>
              <w:spacing w:after="80"/>
              <w:ind w:left="360"/>
              <w:jc w:val="left"/>
            </w:pPr>
            <w:r>
              <w:rPr>
                <w:sz w:val="24"/>
              </w:rPr>
              <w:t>•  Hard event deadline with a post-publish change freeze.</w:t>
            </w:r>
          </w:p>
          <w:p w14:paraId="129E3357" w14:textId="77777777" w:rsidR="00B23F52" w:rsidRDefault="00000000">
            <w:pPr>
              <w:bidi w:val="0"/>
              <w:spacing w:after="80"/>
              <w:ind w:left="360"/>
              <w:jc w:val="left"/>
            </w:pPr>
            <w:r>
              <w:rPr>
                <w:sz w:val="24"/>
              </w:rPr>
              <w:t>•  Mandatory NCA security compliance and source-code handover.</w:t>
            </w:r>
          </w:p>
          <w:p w14:paraId="5A24444E" w14:textId="77777777" w:rsidR="00B23F52" w:rsidRDefault="00000000">
            <w:pPr>
              <w:bidi w:val="0"/>
              <w:spacing w:after="80"/>
              <w:ind w:left="360"/>
              <w:jc w:val="left"/>
            </w:pPr>
            <w:r>
              <w:rPr>
                <w:sz w:val="24"/>
              </w:rPr>
              <w:t>•  On-premises hosting; SQL Server 2022, Standard edition in Development / Test, Enterprise edition in an AlwaysOn Availability Group for the production event topology (owner decision).</w:t>
            </w:r>
          </w:p>
          <w:p w14:paraId="3C5D4AEA" w14:textId="77777777" w:rsidR="00B23F52" w:rsidRDefault="00000000">
            <w:pPr>
              <w:bidi w:val="0"/>
              <w:spacing w:after="80"/>
              <w:ind w:left="360"/>
              <w:jc w:val="left"/>
            </w:pPr>
            <w:r>
              <w:rPr>
                <w:sz w:val="24"/>
              </w:rPr>
              <w:t>•  Two physically separate databases with no cross-database foreign keys, transactions or duplicated live data.</w:t>
            </w:r>
          </w:p>
          <w:p w14:paraId="620FC008" w14:textId="77777777" w:rsidR="00B23F52" w:rsidRDefault="00000000">
            <w:pPr>
              <w:bidi w:val="0"/>
              <w:spacing w:after="80"/>
              <w:ind w:left="360"/>
              <w:jc w:val="left"/>
            </w:pPr>
            <w:r>
              <w:rPr>
                <w:sz w:val="24"/>
              </w:rPr>
              <w:t>•  Arabic primary (RTL) and English secondary throughout.</w:t>
            </w:r>
          </w:p>
          <w:p w14:paraId="1146E89F" w14:textId="77777777" w:rsidR="00B23F52" w:rsidRDefault="00000000">
            <w:pPr>
              <w:bidi w:val="0"/>
              <w:spacing w:after="80"/>
              <w:ind w:left="360"/>
              <w:jc w:val="left"/>
            </w:pPr>
            <w:r>
              <w:rPr>
                <w:sz w:val="24"/>
              </w:rPr>
              <w:t>•  The one external integration, the YouTube caption import, depends on an approved outbound HTTPS 443 exception.</w:t>
            </w:r>
          </w:p>
        </w:tc>
      </w:tr>
      <w:tr w:rsidR="00754B54" w:rsidRPr="0041599B" w14:paraId="389B44E6" w14:textId="77777777" w:rsidTr="002323AE">
        <w:tc>
          <w:tcPr>
            <w:tcW w:w="1318" w:type="pct"/>
            <w:shd w:val="clear" w:color="auto" w:fill="E7E6E6" w:themeFill="background2"/>
            <w:vAlign w:val="center"/>
          </w:tcPr>
          <w:p w14:paraId="6767312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7CD5FEC2" w14:textId="77777777" w:rsidR="00B23F52" w:rsidRDefault="00000000">
            <w:pPr>
              <w:bidi w:val="0"/>
              <w:spacing w:after="80"/>
              <w:jc w:val="left"/>
            </w:pPr>
            <w:r>
              <w:rPr>
                <w:sz w:val="24"/>
              </w:rPr>
              <w:t>.NET 10, FastEndpoints, FluentValidation, EF Core (code-first), Blazor Server + Blazor SSR with the SIMF.Components shared component library, Flutter (Dart) for iOS and Android, SQL Server 2022, IIS, Serilog, MailKit.</w:t>
            </w:r>
          </w:p>
        </w:tc>
      </w:tr>
      <w:tr w:rsidR="00754B54" w:rsidRPr="0041599B" w14:paraId="157B9B5D" w14:textId="77777777" w:rsidTr="002323AE">
        <w:tc>
          <w:tcPr>
            <w:tcW w:w="1318" w:type="pct"/>
            <w:shd w:val="clear" w:color="auto" w:fill="E7E6E6" w:themeFill="background2"/>
            <w:vAlign w:val="center"/>
          </w:tcPr>
          <w:p w14:paraId="37AEFF1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Hardware Specification</w:t>
            </w:r>
          </w:p>
        </w:tc>
        <w:tc>
          <w:tcPr>
            <w:tcW w:w="3682" w:type="pct"/>
          </w:tcPr>
          <w:p w14:paraId="4F7D503A" w14:textId="77777777" w:rsidR="00B23F52" w:rsidRDefault="00000000">
            <w:pPr>
              <w:bidi w:val="0"/>
              <w:spacing w:after="80"/>
              <w:jc w:val="left"/>
            </w:pPr>
            <w:r>
              <w:rPr>
                <w:sz w:val="24"/>
              </w:rPr>
              <w:t>The hardware specification for this submission, reproduced from the customer server requirements workbook and matching section 2.1 and Figure 1. Production: four API hosts, two web hosts, two Control Panel hosts and two database hosts, all Windows Server 2022 with Server and DR, plus two load balancers as appliance or VM in an active/passive pair. Application hosts are 32 GB RAM, 16 vCPU and 300 GB storage. Database hosts are 64 GB RAM, 8 vCPU and 2 TB storage. The workbook does not list the mobile edge or the MinIO hosts, so their specification is a SIMF proposal confirmed with the site. The LLM server and the mail relay are provided by SITE together with the service. Development and Test run one application host and one SQL Server host.</w:t>
            </w:r>
          </w:p>
        </w:tc>
      </w:tr>
    </w:tbl>
    <w:p w14:paraId="4203ED8A"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00722B5F" w14:textId="77777777" w:rsidTr="00D12CD4">
        <w:trPr>
          <w:trHeight w:val="488"/>
        </w:trPr>
        <w:tc>
          <w:tcPr>
            <w:tcW w:w="5000" w:type="pct"/>
            <w:tcBorders>
              <w:bottom w:val="single" w:sz="4" w:space="0" w:color="auto"/>
            </w:tcBorders>
            <w:shd w:val="clear" w:color="auto" w:fill="29504D"/>
            <w:vAlign w:val="center"/>
          </w:tcPr>
          <w:p w14:paraId="2BBCAE2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1.1 Purpose</w:t>
            </w:r>
          </w:p>
        </w:tc>
      </w:tr>
      <w:tr w:rsidR="004F0070" w:rsidRPr="0041599B" w14:paraId="2C510C27" w14:textId="77777777" w:rsidTr="004F0070">
        <w:trPr>
          <w:trHeight w:val="336"/>
        </w:trPr>
        <w:tc>
          <w:tcPr>
            <w:tcW w:w="5000" w:type="pct"/>
            <w:shd w:val="clear" w:color="auto" w:fill="E7E6E6" w:themeFill="background2"/>
            <w:vAlign w:val="center"/>
          </w:tcPr>
          <w:p w14:paraId="36F69223"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 The Project Team completes the Solution Architecture Section and sections 1 to 3, which are complete in this issue. The Requester Information, the Strategic Information, the Screening Questions and the Approvals are completed by the Ministry on receipt, and are deliberately left blank here.</w:t>
            </w:r>
          </w:p>
        </w:tc>
      </w:tr>
      <w:tr w:rsidR="00011535" w:rsidRPr="0041599B" w14:paraId="4B77A345" w14:textId="77777777" w:rsidTr="00011535">
        <w:trPr>
          <w:trHeight w:val="336"/>
        </w:trPr>
        <w:tc>
          <w:tcPr>
            <w:tcW w:w="5000" w:type="pct"/>
            <w:shd w:val="clear" w:color="auto" w:fill="29504D"/>
            <w:vAlign w:val="center"/>
          </w:tcPr>
          <w:p w14:paraId="3C4C0564"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16F90A53" w14:textId="77777777" w:rsidTr="004F0070">
        <w:trPr>
          <w:trHeight w:val="336"/>
        </w:trPr>
        <w:tc>
          <w:tcPr>
            <w:tcW w:w="5000" w:type="pct"/>
            <w:shd w:val="clear" w:color="auto" w:fill="E7E6E6" w:themeFill="background2"/>
            <w:vAlign w:val="center"/>
          </w:tcPr>
          <w:p w14:paraId="47BF7505"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6E106ED6" w14:textId="77777777" w:rsidTr="009F4953">
        <w:trPr>
          <w:trHeight w:val="336"/>
        </w:trPr>
        <w:tc>
          <w:tcPr>
            <w:tcW w:w="5000" w:type="pct"/>
            <w:shd w:val="clear" w:color="auto" w:fill="FFFFFF" w:themeFill="background1"/>
            <w:vAlign w:val="center"/>
          </w:tcPr>
          <w:p w14:paraId="6B0DCCE5"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four client applications, the mobile app, the public website, the Control Panel and the on-site badge desk, which share one backend API and two databases. It has two kinds of user: application users, whose access level is the profile type assigned at approval, and administrators, whose permissions come from a named role. It is designed to:</w:t>
            </w:r>
          </w:p>
          <w:p w14:paraId="0B7A569E"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6F59B4C0" w14:textId="77777777" w:rsidR="00B23F52" w:rsidRDefault="00000000">
            <w:pPr>
              <w:bidi w:val="0"/>
              <w:spacing w:after="80"/>
              <w:ind w:left="360"/>
              <w:jc w:val="left"/>
            </w:pPr>
            <w:r>
              <w:rPr>
                <w:sz w:val="24"/>
              </w:rPr>
              <w:t>•  Issue each approved attendee a digital QR badge and control physical entry through gate scanning.</w:t>
            </w:r>
          </w:p>
          <w:p w14:paraId="5F782348" w14:textId="77777777" w:rsidR="00B23F52" w:rsidRDefault="00000000">
            <w:pPr>
              <w:bidi w:val="0"/>
              <w:spacing w:after="80"/>
              <w:ind w:left="360"/>
              <w:jc w:val="left"/>
            </w:pPr>
            <w:r>
              <w:rPr>
                <w:sz w:val="24"/>
              </w:rPr>
              <w:t>•  Publish the forum programme and let attendees browse sessions, reserve seats and receive reminders.</w:t>
            </w:r>
          </w:p>
          <w:p w14:paraId="1EEE72FA" w14:textId="77777777" w:rsidR="00B23F52" w:rsidRDefault="00000000">
            <w:pPr>
              <w:bidi w:val="0"/>
              <w:spacing w:after="80"/>
              <w:ind w:left="360"/>
              <w:jc w:val="left"/>
            </w:pPr>
            <w:r>
              <w:rPr>
                <w:sz w:val="24"/>
              </w:rPr>
              <w:t>•  Stream live sessions and let attendees submit moderated questions.</w:t>
            </w:r>
          </w:p>
          <w:p w14:paraId="3CBD90ED" w14:textId="77777777" w:rsidR="00B23F52" w:rsidRDefault="00000000">
            <w:pPr>
              <w:bidi w:val="0"/>
              <w:spacing w:after="80"/>
              <w:ind w:left="360"/>
              <w:jc w:val="left"/>
            </w:pPr>
            <w:r>
              <w:rPr>
                <w:sz w:val="24"/>
              </w:rPr>
              <w:t>•  Present the exhibition, booths, sponsors, media partners, news, media gallery and the past-edition archive.</w:t>
            </w:r>
          </w:p>
          <w:p w14:paraId="4F6D9F1A" w14:textId="77777777" w:rsidR="00B23F52" w:rsidRDefault="00000000">
            <w:pPr>
              <w:bidi w:val="0"/>
              <w:spacing w:after="80"/>
              <w:ind w:left="360"/>
              <w:jc w:val="left"/>
            </w:pPr>
            <w:r>
              <w:rPr>
                <w:sz w:val="24"/>
              </w:rPr>
              <w:t>•  Enable networking, contact sharing, and speaker / delegation / business meeting requests.</w:t>
            </w:r>
          </w:p>
          <w:p w14:paraId="3B7D7B77" w14:textId="77777777" w:rsidR="00B23F52" w:rsidRDefault="00000000">
            <w:pPr>
              <w:bidi w:val="0"/>
              <w:spacing w:after="80"/>
              <w:ind w:left="360"/>
              <w:jc w:val="left"/>
            </w:pPr>
            <w:r>
              <w:rPr>
                <w:sz w:val="24"/>
              </w:rPr>
              <w:t>•  Give organisers a Control Panel to administer every aspect of the event without a code release.</w:t>
            </w:r>
          </w:p>
          <w:p w14:paraId="57F667F5" w14:textId="77777777" w:rsidR="00B23F52" w:rsidRDefault="00000000">
            <w:pPr>
              <w:bidi w:val="0"/>
              <w:spacing w:after="80"/>
              <w:ind w:left="360"/>
              <w:jc w:val="left"/>
            </w:pPr>
            <w:r>
              <w:rPr>
                <w:sz w:val="24"/>
              </w:rPr>
              <w:t>•  Collect ratings and feedback and present event statistics.</w:t>
            </w:r>
          </w:p>
          <w:p w14:paraId="22FF1924" w14:textId="77777777" w:rsidR="00B23F52" w:rsidRDefault="00000000">
            <w:pPr>
              <w:bidi w:val="0"/>
              <w:spacing w:before="120" w:after="80"/>
              <w:jc w:val="left"/>
            </w:pPr>
            <w:r>
              <w:rPr>
                <w:b/>
                <w:sz w:val="24"/>
              </w:rPr>
              <w:t>High-level assumptions and constraints</w:t>
            </w:r>
          </w:p>
          <w:p w14:paraId="2F744C93"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1BAA7CB8" w14:textId="77777777" w:rsidR="00B23F52" w:rsidRDefault="00000000">
            <w:pPr>
              <w:bidi w:val="0"/>
              <w:spacing w:after="80"/>
              <w:ind w:left="360"/>
              <w:jc w:val="left"/>
            </w:pPr>
            <w:r>
              <w:rPr>
                <w:sz w:val="24"/>
              </w:rPr>
              <w:t>•  Hosting is on-premises on the SITE Private Cloud; there is no public-cloud dependency.</w:t>
            </w:r>
          </w:p>
          <w:p w14:paraId="767F6619" w14:textId="77777777" w:rsidR="00B23F52" w:rsidRDefault="00000000">
            <w:pPr>
              <w:bidi w:val="0"/>
              <w:spacing w:after="80"/>
              <w:ind w:left="360"/>
              <w:jc w:val="left"/>
            </w:pPr>
            <w:r>
              <w:rPr>
                <w:sz w:val="24"/>
              </w:rPr>
              <w:t>•  The system must comply with the NCA Secure Application Development Standard.</w:t>
            </w:r>
          </w:p>
          <w:p w14:paraId="107CC352" w14:textId="77777777" w:rsidR="00B23F52" w:rsidRDefault="00000000">
            <w:pPr>
              <w:bidi w:val="0"/>
              <w:spacing w:after="80"/>
              <w:ind w:left="360"/>
              <w:jc w:val="left"/>
            </w:pPr>
            <w:r>
              <w:rPr>
                <w:sz w:val="24"/>
              </w:rPr>
              <w:lastRenderedPageBreak/>
              <w:t>•  Arabic is the primary language (right-to-left); English is secondary.</w:t>
            </w:r>
          </w:p>
          <w:p w14:paraId="1D5DEC8B"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37485C79" w14:textId="77777777" w:rsidR="00B23F52" w:rsidRDefault="00000000">
            <w:pPr>
              <w:bidi w:val="0"/>
              <w:spacing w:after="80"/>
              <w:ind w:left="360"/>
              <w:jc w:val="left"/>
            </w:pPr>
            <w:r>
              <w:rPr>
                <w:sz w:val="24"/>
              </w:rPr>
              <w:t>•  The source code is contractually handed over to the customer.</w:t>
            </w:r>
          </w:p>
        </w:tc>
      </w:tr>
      <w:tr w:rsidR="00A11C84" w:rsidRPr="0041599B" w14:paraId="486689C5" w14:textId="77777777" w:rsidTr="00265616">
        <w:trPr>
          <w:trHeight w:val="336"/>
        </w:trPr>
        <w:tc>
          <w:tcPr>
            <w:tcW w:w="5000" w:type="pct"/>
            <w:shd w:val="clear" w:color="auto" w:fill="29504D"/>
            <w:vAlign w:val="center"/>
          </w:tcPr>
          <w:p w14:paraId="077902A1"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1.3 </w:t>
            </w:r>
            <w:r w:rsidR="00A11C84">
              <w:rPr>
                <w:rFonts w:asciiTheme="minorHAnsi" w:hAnsiTheme="minorHAnsi" w:cstheme="minorHAnsi"/>
                <w:b/>
                <w:bCs/>
                <w:color w:val="FFFFFF" w:themeColor="background1"/>
                <w:sz w:val="24"/>
                <w:szCs w:val="24"/>
              </w:rPr>
              <w:t>System Context</w:t>
            </w:r>
          </w:p>
        </w:tc>
      </w:tr>
      <w:tr w:rsidR="00A11C84" w:rsidRPr="0041599B" w14:paraId="040B34EF" w14:textId="77777777" w:rsidTr="004F0070">
        <w:trPr>
          <w:trHeight w:val="336"/>
        </w:trPr>
        <w:tc>
          <w:tcPr>
            <w:tcW w:w="5000" w:type="pct"/>
            <w:shd w:val="clear" w:color="auto" w:fill="E7E6E6" w:themeFill="background2"/>
            <w:vAlign w:val="center"/>
          </w:tcPr>
          <w:p w14:paraId="20C015A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System Context for the solution, with Users, External Entities, External and Internal Systems the solution has to interact with.</w:t>
            </w:r>
          </w:p>
        </w:tc>
      </w:tr>
      <w:tr w:rsidR="00265616" w:rsidRPr="0041599B" w14:paraId="718C46FD" w14:textId="77777777" w:rsidTr="004F0070">
        <w:trPr>
          <w:trHeight w:val="3758"/>
        </w:trPr>
        <w:tc>
          <w:tcPr>
            <w:tcW w:w="5000" w:type="pct"/>
            <w:shd w:val="clear" w:color="auto" w:fill="FFFFFF" w:themeFill="background1"/>
          </w:tcPr>
          <w:p w14:paraId="3CFA6E12" w14:textId="77777777" w:rsidR="00B23F52" w:rsidRDefault="00000000">
            <w:pPr>
              <w:bidi w:val="0"/>
              <w:spacing w:before="120" w:after="80"/>
              <w:jc w:val="left"/>
            </w:pPr>
            <w:r>
              <w:rPr>
                <w:b/>
                <w:sz w:val="24"/>
              </w:rPr>
              <w:t>Users</w:t>
            </w:r>
          </w:p>
          <w:p w14:paraId="6E5D79AF"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has no sign-in, no registration and no account page, and stores no personal data. The two deliberate exceptions are described in section 2.2.</w:t>
            </w:r>
          </w:p>
          <w:p w14:paraId="131223EA" w14:textId="77777777" w:rsidR="00B23F52" w:rsidRDefault="00000000">
            <w:pPr>
              <w:bidi w:val="0"/>
              <w:spacing w:after="80"/>
              <w:ind w:left="360"/>
              <w:jc w:val="left"/>
            </w:pPr>
            <w:r>
              <w:rPr>
                <w:sz w:val="24"/>
              </w:rPr>
              <w:t>•  Anonymous public, use the website to read public content (home, programme, visit information).</w:t>
            </w:r>
          </w:p>
          <w:p w14:paraId="39F88CDE"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Each administrator holds a named role whose permissions are restricted per page and per action.</w:t>
            </w:r>
          </w:p>
          <w:p w14:paraId="0F40F7B8" w14:textId="77777777" w:rsidR="00B23F52" w:rsidRDefault="00000000">
            <w:pPr>
              <w:bidi w:val="0"/>
              <w:spacing w:after="80"/>
              <w:ind w:left="360"/>
              <w:jc w:val="left"/>
            </w:pPr>
            <w:r>
              <w:rPr>
                <w:sz w:val="24"/>
              </w:rPr>
              <w:t>•  Gate operators and session moderators, use the mobile app staff / moderator screens and the Control Panel. Badge desk staff use the on-site badge desk application (SIMF.BadgeDesk) to print and issue badges at the venue.</w:t>
            </w:r>
          </w:p>
          <w:p w14:paraId="4A6C03DE" w14:textId="77777777" w:rsidR="00B23F52" w:rsidRDefault="00000000">
            <w:pPr>
              <w:bidi w:val="0"/>
              <w:spacing w:before="120" w:after="80"/>
              <w:jc w:val="left"/>
            </w:pPr>
            <w:r>
              <w:rPr>
                <w:b/>
                <w:sz w:val="24"/>
              </w:rPr>
              <w:t>External entities (outbound only)</w:t>
            </w:r>
          </w:p>
          <w:p w14:paraId="2CDD3411" w14:textId="77777777" w:rsidR="00B23F52" w:rsidRDefault="00000000">
            <w:pPr>
              <w:bidi w:val="0"/>
              <w:spacing w:after="80"/>
              <w:ind w:left="360"/>
              <w:jc w:val="left"/>
            </w:pPr>
            <w:r>
              <w:rPr>
                <w:sz w:val="24"/>
              </w:rPr>
              <w:t>•  YouTube. The Control Panel imports the caption track of a published session video, sending the public video id and nothing else. It is the only call SIMF makes to the internet, and it is optional egress: without the firewall exception an administrator pastes or uploads the transcript instead and no feature is lost.</w:t>
            </w:r>
          </w:p>
          <w:p w14:paraId="3D23308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0A09F919" w14:textId="77777777" w:rsidR="00B23F52" w:rsidRDefault="00000000">
            <w:pPr>
              <w:bidi w:val="0"/>
              <w:spacing w:after="80"/>
              <w:jc w:val="left"/>
            </w:pPr>
            <w:r>
              <w:rPr>
                <w:i/>
                <w:color w:val="444444"/>
                <w:sz w:val="22"/>
              </w:rPr>
              <w:t>No external entity initiates an inbound connection to SIMF.</w:t>
            </w:r>
          </w:p>
          <w:p w14:paraId="3BA5FB31" w14:textId="77777777" w:rsidR="00B23F52" w:rsidRDefault="00000000">
            <w:pPr>
              <w:bidi w:val="0"/>
              <w:spacing w:before="120" w:after="80"/>
              <w:jc w:val="left"/>
            </w:pPr>
            <w:r>
              <w:rPr>
                <w:b/>
                <w:sz w:val="24"/>
              </w:rPr>
              <w:t>Internal systems</w:t>
            </w:r>
          </w:p>
          <w:p w14:paraId="69A248BC"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11CD4E82" w14:textId="77777777" w:rsidR="00B23F52" w:rsidRDefault="00000000">
            <w:pPr>
              <w:bidi w:val="0"/>
              <w:spacing w:after="80"/>
              <w:ind w:left="360"/>
              <w:jc w:val="left"/>
            </w:pPr>
            <w:r>
              <w:rPr>
                <w:sz w:val="24"/>
              </w:rPr>
              <w:t>•  Syslog / SIEM, centralised structured logging.</w:t>
            </w:r>
          </w:p>
          <w:p w14:paraId="0C498E85" w14:textId="77777777" w:rsidR="00B23F52" w:rsidRDefault="00000000">
            <w:pPr>
              <w:bidi w:val="0"/>
              <w:spacing w:after="80"/>
              <w:ind w:left="360"/>
              <w:jc w:val="left"/>
            </w:pPr>
            <w:r>
              <w:rPr>
                <w:sz w:val="24"/>
              </w:rPr>
              <w:lastRenderedPageBreak/>
              <w:t>•  LLM server, on site in HSA, running the SITE-hosted GPT OSS 120B model behind an OpenAI-compatible API. It serves subtitle translation, session minutes, question filtering and the assistants. SIMF.Api is its only caller and no inference leaves the ministry network.</w:t>
            </w:r>
          </w:p>
          <w:p w14:paraId="7CED4E1E"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36DAD1E1" w14:textId="77777777" w:rsidR="00B23F52" w:rsidRDefault="00000000">
            <w:pPr>
              <w:bidi w:val="0"/>
              <w:spacing w:after="80"/>
              <w:ind w:left="360"/>
              <w:jc w:val="left"/>
            </w:pPr>
            <w:r>
              <w:rPr>
                <w:sz w:val="24"/>
              </w:rPr>
              <w:t>•  SQL Server 2022, hosts the SIMF_Identity and SIMF_App databases. Standard edition, single node, in Development / Test; Enterprise edition in an AlwaysOn Availability Group for the production event topology (owner decision, see section 2.1).</w:t>
            </w:r>
          </w:p>
          <w:p w14:paraId="03B27DAF" w14:textId="77777777" w:rsidR="00B23F52" w:rsidRDefault="00000000">
            <w:pPr>
              <w:bidi w:val="0"/>
              <w:spacing w:after="80"/>
              <w:jc w:val="left"/>
            </w:pPr>
            <w:r>
              <w:rPr>
                <w:i/>
                <w:color w:val="444444"/>
                <w:sz w:val="22"/>
              </w:rPr>
              <w:t>SIMF operates its own ASP.NET Core Identity store.</w:t>
            </w:r>
          </w:p>
        </w:tc>
      </w:tr>
      <w:tr w:rsidR="00265616" w:rsidRPr="0041599B" w14:paraId="77F59221" w14:textId="77777777" w:rsidTr="00D12CD4">
        <w:trPr>
          <w:trHeight w:val="488"/>
        </w:trPr>
        <w:tc>
          <w:tcPr>
            <w:tcW w:w="5000" w:type="pct"/>
            <w:tcBorders>
              <w:bottom w:val="single" w:sz="4" w:space="0" w:color="auto"/>
            </w:tcBorders>
            <w:shd w:val="clear" w:color="auto" w:fill="29504D"/>
            <w:vAlign w:val="center"/>
          </w:tcPr>
          <w:p w14:paraId="2D8C3C64"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04A31B0A" w14:textId="77777777" w:rsidTr="00D12CD4">
        <w:trPr>
          <w:trHeight w:val="336"/>
        </w:trPr>
        <w:tc>
          <w:tcPr>
            <w:tcW w:w="5000" w:type="pct"/>
            <w:shd w:val="clear" w:color="auto" w:fill="E7E6E6" w:themeFill="background2"/>
            <w:vAlign w:val="center"/>
          </w:tcPr>
          <w:p w14:paraId="22F3F8F9"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Overall Architecture of the Solution with the main conceptual building blocks, systems, sub systems, connections, data stores, users and external systems. With description of each relevant item.</w:t>
            </w:r>
          </w:p>
        </w:tc>
      </w:tr>
      <w:tr w:rsidR="00265616" w:rsidRPr="0041599B" w14:paraId="76B50F1B" w14:textId="77777777" w:rsidTr="00D12CD4">
        <w:trPr>
          <w:trHeight w:val="3758"/>
        </w:trPr>
        <w:tc>
          <w:tcPr>
            <w:tcW w:w="5000" w:type="pct"/>
            <w:shd w:val="clear" w:color="auto" w:fill="FFFFFF" w:themeFill="background1"/>
          </w:tcPr>
          <w:p w14:paraId="0050F30D"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3C88F7D7" w14:textId="77777777" w:rsidR="00B23F52" w:rsidRDefault="00000000">
            <w:pPr>
              <w:bidi w:val="0"/>
              <w:spacing w:after="80"/>
              <w:jc w:val="left"/>
            </w:pPr>
            <w:r>
              <w:rPr>
                <w:sz w:val="24"/>
              </w:rPr>
              <w:t>The architecture is built for the event-day load. Two security areas hold four network zones. Two firewalls sit at the zone boundaries: the perimeter firewall, and an internal firewall between the presentation zone and HSA. SSA holds the access, perimeter and presentation zones and is the only area with internet access. HSA is a single zone holding the application and data tiers, and carries internal traffic only. The internal firewall is the only route into it and permits TCP 443 from the presentation zone alone, so it is also the only barrier in front of the databases and the file store. Figure 1 shows the layout.</w:t>
            </w:r>
          </w:p>
          <w:p w14:paraId="6D98BCD5"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17913BC8"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dependency.</w:t>
            </w:r>
          </w:p>
          <w:p w14:paraId="39AF19A2" w14:textId="77777777" w:rsidR="00B23F52" w:rsidRDefault="00000000">
            <w:pPr>
              <w:bidi w:val="0"/>
              <w:spacing w:after="80"/>
              <w:jc w:val="left"/>
            </w:pPr>
            <w:r>
              <w:rPr>
                <w:b/>
                <w:sz w:val="24"/>
              </w:rPr>
              <w:t>SSA zone. A web application firewall and load balancer in the perimeter zone terminates TLS, filters traffic against the OWASP rule set and balances requests across healthy nodes. The presentation zone holds the presentation tier and nothing else: the website (SIMF.Web, two nodes), the Control Panel (SIMF.ControlPanel, two nodes with session affinity) and the mobile edge (SIMF.MobileEdge). All three reach data only through the API, over HTTPS 443 across the internal firewall.</w:t>
            </w:r>
          </w:p>
          <w:p w14:paraId="0D773B9D" w14:textId="77777777" w:rsidR="00B23F52" w:rsidRDefault="00000000">
            <w:pPr>
              <w:bidi w:val="0"/>
              <w:spacing w:after="80"/>
              <w:jc w:val="left"/>
            </w:pPr>
            <w:r>
              <w:rPr>
                <w:b/>
                <w:sz w:val="24"/>
              </w:rPr>
              <w:lastRenderedPageBreak/>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secondary reached through a listener; both databases run in the group with synchronous commit and automatic failover. The API is the only caller of the databases, the LLM server, the mail relay and MinIO.</w:t>
            </w:r>
          </w:p>
          <w:p w14:paraId="3236AEC2" w14:textId="77777777" w:rsidR="00B23F52" w:rsidRDefault="00000000">
            <w:pPr>
              <w:bidi w:val="0"/>
              <w:spacing w:after="80"/>
              <w:jc w:val="left"/>
            </w:pPr>
            <w:r>
              <w:rPr>
                <w:b/>
                <w:sz w:val="24"/>
              </w:rPr>
              <w:t>Transport. Every HTTP connection, client to server and server to server, uses TLS 1.2 or higher. TLS terminates at the load balancer and is re-encrypted to the backend. The mail and database paths run on their own protocols and ports, listed in the Communication Requirements Matrix in section 2.8.</w:t>
            </w:r>
          </w:p>
          <w:p w14:paraId="76DB0F35" w14:textId="77777777" w:rsidR="00B23F52" w:rsidRDefault="00000000">
            <w:pPr>
              <w:bidi w:val="0"/>
              <w:spacing w:before="120" w:after="80"/>
              <w:jc w:val="left"/>
            </w:pPr>
            <w:r>
              <w:rPr>
                <w:b/>
                <w:sz w:val="24"/>
              </w:rPr>
              <w:t>Deployment sizing and capacity</w:t>
            </w:r>
          </w:p>
          <w:p w14:paraId="4CE35013"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REST traffic, including the bounded polling that backs live notifications and Q&amp;A,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ECA0090" w14:textId="77777777">
              <w:tc>
                <w:tcPr>
                  <w:tcW w:w="2160" w:type="dxa"/>
                </w:tcPr>
                <w:p w14:paraId="4783D16D" w14:textId="77777777" w:rsidR="00B23F52" w:rsidRDefault="00000000" w:rsidP="00DF6E22">
                  <w:pPr>
                    <w:framePr w:hSpace="180" w:wrap="around" w:vAnchor="page" w:hAnchor="margin" w:xAlign="center" w:y="3301"/>
                    <w:bidi w:val="0"/>
                    <w:jc w:val="left"/>
                  </w:pPr>
                  <w:r>
                    <w:rPr>
                      <w:b/>
                      <w:sz w:val="16"/>
                    </w:rPr>
                    <w:t>Tier / role</w:t>
                  </w:r>
                </w:p>
              </w:tc>
              <w:tc>
                <w:tcPr>
                  <w:tcW w:w="1008" w:type="dxa"/>
                </w:tcPr>
                <w:p w14:paraId="27062B59" w14:textId="77777777" w:rsidR="00B23F52" w:rsidRDefault="00000000" w:rsidP="00DF6E22">
                  <w:pPr>
                    <w:framePr w:hSpace="180" w:wrap="around" w:vAnchor="page" w:hAnchor="margin" w:xAlign="center" w:y="3301"/>
                    <w:bidi w:val="0"/>
                    <w:jc w:val="left"/>
                  </w:pPr>
                  <w:r>
                    <w:rPr>
                      <w:b/>
                      <w:sz w:val="16"/>
                    </w:rPr>
                    <w:t>Zone</w:t>
                  </w:r>
                </w:p>
              </w:tc>
              <w:tc>
                <w:tcPr>
                  <w:tcW w:w="1368" w:type="dxa"/>
                </w:tcPr>
                <w:p w14:paraId="32B9CCA0" w14:textId="77777777" w:rsidR="00B23F52" w:rsidRDefault="00000000" w:rsidP="00DF6E22">
                  <w:pPr>
                    <w:framePr w:hSpace="180" w:wrap="around" w:vAnchor="page" w:hAnchor="margin" w:xAlign="center" w:y="3301"/>
                    <w:bidi w:val="0"/>
                    <w:jc w:val="left"/>
                  </w:pPr>
                  <w:r>
                    <w:rPr>
                      <w:b/>
                      <w:sz w:val="16"/>
                    </w:rPr>
                    <w:t>Instances</w:t>
                  </w:r>
                </w:p>
              </w:tc>
              <w:tc>
                <w:tcPr>
                  <w:tcW w:w="1944" w:type="dxa"/>
                </w:tcPr>
                <w:p w14:paraId="1CEBE10E" w14:textId="77777777" w:rsidR="00B23F52" w:rsidRDefault="00000000" w:rsidP="00DF6E22">
                  <w:pPr>
                    <w:framePr w:hSpace="180" w:wrap="around" w:vAnchor="page" w:hAnchor="margin" w:xAlign="center" w:y="3301"/>
                    <w:bidi w:val="0"/>
                    <w:jc w:val="left"/>
                  </w:pPr>
                  <w:r>
                    <w:rPr>
                      <w:b/>
                      <w:sz w:val="16"/>
                    </w:rPr>
                    <w:t>Spec (per node)</w:t>
                  </w:r>
                </w:p>
              </w:tc>
              <w:tc>
                <w:tcPr>
                  <w:tcW w:w="2664" w:type="dxa"/>
                </w:tcPr>
                <w:p w14:paraId="2025A224" w14:textId="77777777" w:rsidR="00B23F52" w:rsidRDefault="00000000" w:rsidP="00DF6E22">
                  <w:pPr>
                    <w:framePr w:hSpace="180" w:wrap="around" w:vAnchor="page" w:hAnchor="margin" w:xAlign="center" w:y="3301"/>
                    <w:bidi w:val="0"/>
                    <w:jc w:val="left"/>
                  </w:pPr>
                  <w:r>
                    <w:rPr>
                      <w:b/>
                      <w:sz w:val="16"/>
                    </w:rPr>
                    <w:t>Purpose &amp; sizing basis</w:t>
                  </w:r>
                </w:p>
              </w:tc>
            </w:tr>
            <w:tr w:rsidR="00B23F52" w14:paraId="169334BE" w14:textId="77777777">
              <w:tc>
                <w:tcPr>
                  <w:tcW w:w="2160" w:type="dxa"/>
                </w:tcPr>
                <w:p w14:paraId="06848B14" w14:textId="77777777" w:rsidR="00B23F52" w:rsidRDefault="00000000" w:rsidP="00DF6E22">
                  <w:pPr>
                    <w:framePr w:hSpace="180" w:wrap="around" w:vAnchor="page" w:hAnchor="margin" w:xAlign="center" w:y="3301"/>
                    <w:bidi w:val="0"/>
                    <w:jc w:val="left"/>
                  </w:pPr>
                  <w:r>
                    <w:rPr>
                      <w:sz w:val="16"/>
                    </w:rPr>
                    <w:t>WAF + Load Balancer</w:t>
                  </w:r>
                </w:p>
              </w:tc>
              <w:tc>
                <w:tcPr>
                  <w:tcW w:w="1008" w:type="dxa"/>
                </w:tcPr>
                <w:p w14:paraId="25D82DEC" w14:textId="77777777" w:rsidR="00B23F52" w:rsidRDefault="00000000" w:rsidP="00DF6E22">
                  <w:pPr>
                    <w:framePr w:hSpace="180" w:wrap="around" w:vAnchor="page" w:hAnchor="margin" w:xAlign="center" w:y="3301"/>
                    <w:bidi w:val="0"/>
                    <w:jc w:val="left"/>
                  </w:pPr>
                  <w:r>
                    <w:rPr>
                      <w:sz w:val="16"/>
                    </w:rPr>
                    <w:t>SSA perimeter</w:t>
                  </w:r>
                </w:p>
              </w:tc>
              <w:tc>
                <w:tcPr>
                  <w:tcW w:w="1368" w:type="dxa"/>
                </w:tcPr>
                <w:p w14:paraId="71667E4A" w14:textId="77777777" w:rsidR="00B23F52" w:rsidRDefault="00000000" w:rsidP="00DF6E22">
                  <w:pPr>
                    <w:framePr w:hSpace="180" w:wrap="around" w:vAnchor="page" w:hAnchor="margin" w:xAlign="center" w:y="3301"/>
                    <w:bidi w:val="0"/>
                    <w:jc w:val="left"/>
                  </w:pPr>
                  <w:r>
                    <w:rPr>
                      <w:sz w:val="16"/>
                    </w:rPr>
                    <w:t>2</w:t>
                  </w:r>
                </w:p>
              </w:tc>
              <w:tc>
                <w:tcPr>
                  <w:tcW w:w="1944" w:type="dxa"/>
                </w:tcPr>
                <w:p w14:paraId="0407C8A2" w14:textId="77777777" w:rsidR="00B23F52" w:rsidRDefault="00000000" w:rsidP="00DF6E22">
                  <w:pPr>
                    <w:framePr w:hSpace="180" w:wrap="around" w:vAnchor="page" w:hAnchor="margin" w:xAlign="center" w:y="3301"/>
                    <w:bidi w:val="0"/>
                    <w:jc w:val="left"/>
                  </w:pPr>
                  <w:r>
                    <w:rPr>
                      <w:sz w:val="16"/>
                    </w:rPr>
                    <w:t>appliance or VM</w:t>
                  </w:r>
                </w:p>
              </w:tc>
              <w:tc>
                <w:tcPr>
                  <w:tcW w:w="2664" w:type="dxa"/>
                </w:tcPr>
                <w:p w14:paraId="39A8AA1F" w14:textId="77777777" w:rsidR="00B23F52" w:rsidRDefault="00000000" w:rsidP="00DF6E22">
                  <w:pPr>
                    <w:framePr w:hSpace="180" w:wrap="around" w:vAnchor="page" w:hAnchor="margin" w:xAlign="center" w:y="3301"/>
                    <w:bidi w:val="0"/>
                    <w:jc w:val="left"/>
                  </w:pPr>
                  <w:r>
                    <w:rPr>
                      <w:sz w:val="16"/>
                    </w:rPr>
                    <w:t>TLS termination, OWASP filtering, distribution to the presentation tier; active/passive pair, so neither ingress point is a single point of failure</w:t>
                  </w:r>
                </w:p>
              </w:tc>
            </w:tr>
            <w:tr w:rsidR="00B23F52" w14:paraId="3B3BAA4D" w14:textId="77777777">
              <w:tc>
                <w:tcPr>
                  <w:tcW w:w="2160" w:type="dxa"/>
                </w:tcPr>
                <w:p w14:paraId="285B0975" w14:textId="77777777" w:rsidR="00B23F52" w:rsidRDefault="00000000" w:rsidP="00DF6E22">
                  <w:pPr>
                    <w:framePr w:hSpace="180" w:wrap="around" w:vAnchor="page" w:hAnchor="margin" w:xAlign="center" w:y="3301"/>
                    <w:bidi w:val="0"/>
                    <w:jc w:val="left"/>
                  </w:pPr>
                  <w:r>
                    <w:rPr>
                      <w:sz w:val="16"/>
                    </w:rPr>
                    <w:t>Mobile edge, SIMF.MobileEdge</w:t>
                  </w:r>
                </w:p>
              </w:tc>
              <w:tc>
                <w:tcPr>
                  <w:tcW w:w="1008" w:type="dxa"/>
                </w:tcPr>
                <w:p w14:paraId="47869C54" w14:textId="77777777" w:rsidR="00B23F52" w:rsidRDefault="00000000" w:rsidP="00DF6E22">
                  <w:pPr>
                    <w:framePr w:hSpace="180" w:wrap="around" w:vAnchor="page" w:hAnchor="margin" w:xAlign="center" w:y="3301"/>
                    <w:bidi w:val="0"/>
                    <w:jc w:val="left"/>
                  </w:pPr>
                  <w:r>
                    <w:rPr>
                      <w:sz w:val="16"/>
                    </w:rPr>
                    <w:t>SSA presentation</w:t>
                  </w:r>
                </w:p>
              </w:tc>
              <w:tc>
                <w:tcPr>
                  <w:tcW w:w="1368" w:type="dxa"/>
                </w:tcPr>
                <w:p w14:paraId="12281FA8" w14:textId="77777777" w:rsidR="00B23F52" w:rsidRDefault="00000000" w:rsidP="00DF6E22">
                  <w:pPr>
                    <w:framePr w:hSpace="180" w:wrap="around" w:vAnchor="page" w:hAnchor="margin" w:xAlign="center" w:y="3301"/>
                    <w:bidi w:val="0"/>
                    <w:jc w:val="left"/>
                  </w:pPr>
                  <w:r>
                    <w:rPr>
                      <w:sz w:val="16"/>
                    </w:rPr>
                    <w:t>2</w:t>
                  </w:r>
                </w:p>
              </w:tc>
              <w:tc>
                <w:tcPr>
                  <w:tcW w:w="1944" w:type="dxa"/>
                </w:tcPr>
                <w:p w14:paraId="28531B0B" w14:textId="77777777" w:rsidR="00B23F52" w:rsidRDefault="00000000" w:rsidP="00DF6E22">
                  <w:pPr>
                    <w:framePr w:hSpace="180" w:wrap="around" w:vAnchor="page" w:hAnchor="margin" w:xAlign="center" w:y="3301"/>
                    <w:bidi w:val="0"/>
                    <w:jc w:val="left"/>
                  </w:pPr>
                  <w:r>
                    <w:rPr>
                      <w:sz w:val="16"/>
                    </w:rPr>
                    <w:t>8 vCPU / 16 GB / 100 GB, Windows Server 2022 (proposed minimum)</w:t>
                  </w:r>
                </w:p>
              </w:tc>
              <w:tc>
                <w:tcPr>
                  <w:tcW w:w="2664" w:type="dxa"/>
                </w:tcPr>
                <w:p w14:paraId="17413284" w14:textId="77777777" w:rsidR="00B23F52" w:rsidRDefault="00000000" w:rsidP="00DF6E22">
                  <w:pPr>
                    <w:framePr w:hSpace="180" w:wrap="around" w:vAnchor="page" w:hAnchor="margin" w:xAlign="center" w:y="3301"/>
                    <w:bidi w:val="0"/>
                    <w:jc w:val="left"/>
                  </w:pPr>
                  <w:r>
                    <w:rPr>
                      <w:sz w:val="16"/>
                    </w:rPr>
                    <w:t>Mobile presentation tier; the app never calls the API directly</w:t>
                  </w:r>
                </w:p>
              </w:tc>
            </w:tr>
            <w:tr w:rsidR="00B23F52" w14:paraId="3A5C4432" w14:textId="77777777">
              <w:tc>
                <w:tcPr>
                  <w:tcW w:w="2160" w:type="dxa"/>
                </w:tcPr>
                <w:p w14:paraId="7B011639" w14:textId="77777777" w:rsidR="00B23F52" w:rsidRDefault="00000000" w:rsidP="00DF6E22">
                  <w:pPr>
                    <w:framePr w:hSpace="180" w:wrap="around" w:vAnchor="page" w:hAnchor="margin" w:xAlign="center" w:y="3301"/>
                    <w:bidi w:val="0"/>
                    <w:jc w:val="left"/>
                  </w:pPr>
                  <w:r>
                    <w:rPr>
                      <w:sz w:val="16"/>
                    </w:rPr>
                    <w:t>Website tier, SIMF.Web</w:t>
                  </w:r>
                </w:p>
              </w:tc>
              <w:tc>
                <w:tcPr>
                  <w:tcW w:w="1008" w:type="dxa"/>
                </w:tcPr>
                <w:p w14:paraId="73BE8922" w14:textId="77777777" w:rsidR="00B23F52" w:rsidRDefault="00000000" w:rsidP="00DF6E22">
                  <w:pPr>
                    <w:framePr w:hSpace="180" w:wrap="around" w:vAnchor="page" w:hAnchor="margin" w:xAlign="center" w:y="3301"/>
                    <w:bidi w:val="0"/>
                    <w:jc w:val="left"/>
                  </w:pPr>
                  <w:r>
                    <w:rPr>
                      <w:sz w:val="16"/>
                    </w:rPr>
                    <w:t>SSA presentation</w:t>
                  </w:r>
                </w:p>
              </w:tc>
              <w:tc>
                <w:tcPr>
                  <w:tcW w:w="1368" w:type="dxa"/>
                </w:tcPr>
                <w:p w14:paraId="6F9FC413" w14:textId="77777777" w:rsidR="00B23F52" w:rsidRDefault="00000000" w:rsidP="00DF6E22">
                  <w:pPr>
                    <w:framePr w:hSpace="180" w:wrap="around" w:vAnchor="page" w:hAnchor="margin" w:xAlign="center" w:y="3301"/>
                    <w:bidi w:val="0"/>
                    <w:jc w:val="left"/>
                  </w:pPr>
                  <w:r>
                    <w:rPr>
                      <w:sz w:val="16"/>
                    </w:rPr>
                    <w:t>2</w:t>
                  </w:r>
                </w:p>
              </w:tc>
              <w:tc>
                <w:tcPr>
                  <w:tcW w:w="1944" w:type="dxa"/>
                </w:tcPr>
                <w:p w14:paraId="5F320E4D" w14:textId="77777777" w:rsidR="00B23F52" w:rsidRDefault="00000000" w:rsidP="00DF6E22">
                  <w:pPr>
                    <w:framePr w:hSpace="180" w:wrap="around" w:vAnchor="page" w:hAnchor="margin" w:xAlign="center" w:y="3301"/>
                    <w:bidi w:val="0"/>
                    <w:jc w:val="left"/>
                  </w:pPr>
                  <w:r>
                    <w:rPr>
                      <w:sz w:val="16"/>
                    </w:rPr>
                    <w:t>16 vCPU / 32 GB / 300 GB, Windows Server 2022</w:t>
                  </w:r>
                </w:p>
              </w:tc>
              <w:tc>
                <w:tcPr>
                  <w:tcW w:w="2664" w:type="dxa"/>
                </w:tcPr>
                <w:p w14:paraId="1E5B947D" w14:textId="77777777" w:rsidR="00B23F52" w:rsidRDefault="00000000" w:rsidP="00DF6E22">
                  <w:pPr>
                    <w:framePr w:hSpace="180" w:wrap="around" w:vAnchor="page" w:hAnchor="margin" w:xAlign="center" w:y="3301"/>
                    <w:bidi w:val="0"/>
                    <w:jc w:val="left"/>
                  </w:pPr>
                  <w:r>
                    <w:rPr>
                      <w:sz w:val="16"/>
                    </w:rPr>
                    <w:t>Blazor SSR, public and read-heavy</w:t>
                  </w:r>
                </w:p>
              </w:tc>
            </w:tr>
            <w:tr w:rsidR="00B23F52" w14:paraId="4B0D526C" w14:textId="77777777">
              <w:tc>
                <w:tcPr>
                  <w:tcW w:w="2160" w:type="dxa"/>
                </w:tcPr>
                <w:p w14:paraId="00B10244" w14:textId="77777777" w:rsidR="00B23F52" w:rsidRDefault="00000000" w:rsidP="00DF6E22">
                  <w:pPr>
                    <w:framePr w:hSpace="180" w:wrap="around" w:vAnchor="page" w:hAnchor="margin" w:xAlign="center" w:y="3301"/>
                    <w:bidi w:val="0"/>
                    <w:jc w:val="left"/>
                  </w:pPr>
                  <w:r>
                    <w:rPr>
                      <w:sz w:val="16"/>
                    </w:rPr>
                    <w:t>Admin tier, SIMF.ControlPanel</w:t>
                  </w:r>
                </w:p>
              </w:tc>
              <w:tc>
                <w:tcPr>
                  <w:tcW w:w="1008" w:type="dxa"/>
                </w:tcPr>
                <w:p w14:paraId="21B0A4DA" w14:textId="77777777" w:rsidR="00B23F52" w:rsidRDefault="00000000" w:rsidP="00DF6E22">
                  <w:pPr>
                    <w:framePr w:hSpace="180" w:wrap="around" w:vAnchor="page" w:hAnchor="margin" w:xAlign="center" w:y="3301"/>
                    <w:bidi w:val="0"/>
                    <w:jc w:val="left"/>
                  </w:pPr>
                  <w:r>
                    <w:rPr>
                      <w:sz w:val="16"/>
                    </w:rPr>
                    <w:t>SSA presentation</w:t>
                  </w:r>
                </w:p>
              </w:tc>
              <w:tc>
                <w:tcPr>
                  <w:tcW w:w="1368" w:type="dxa"/>
                </w:tcPr>
                <w:p w14:paraId="10B0F0E1" w14:textId="77777777" w:rsidR="00B23F52" w:rsidRDefault="00000000" w:rsidP="00DF6E22">
                  <w:pPr>
                    <w:framePr w:hSpace="180" w:wrap="around" w:vAnchor="page" w:hAnchor="margin" w:xAlign="center" w:y="3301"/>
                    <w:bidi w:val="0"/>
                    <w:jc w:val="left"/>
                  </w:pPr>
                  <w:r>
                    <w:rPr>
                      <w:sz w:val="16"/>
                    </w:rPr>
                    <w:t>2</w:t>
                  </w:r>
                </w:p>
              </w:tc>
              <w:tc>
                <w:tcPr>
                  <w:tcW w:w="1944" w:type="dxa"/>
                </w:tcPr>
                <w:p w14:paraId="6F1590C2" w14:textId="77777777" w:rsidR="00B23F52" w:rsidRDefault="00000000" w:rsidP="00DF6E22">
                  <w:pPr>
                    <w:framePr w:hSpace="180" w:wrap="around" w:vAnchor="page" w:hAnchor="margin" w:xAlign="center" w:y="3301"/>
                    <w:bidi w:val="0"/>
                    <w:jc w:val="left"/>
                  </w:pPr>
                  <w:r>
                    <w:rPr>
                      <w:sz w:val="16"/>
                    </w:rPr>
                    <w:t>16 vCPU / 32 GB / 300 GB, Windows Server 2022</w:t>
                  </w:r>
                </w:p>
              </w:tc>
              <w:tc>
                <w:tcPr>
                  <w:tcW w:w="2664" w:type="dxa"/>
                </w:tcPr>
                <w:p w14:paraId="295F60B2" w14:textId="77777777" w:rsidR="00B23F52" w:rsidRDefault="00000000" w:rsidP="00DF6E22">
                  <w:pPr>
                    <w:framePr w:hSpace="180" w:wrap="around" w:vAnchor="page" w:hAnchor="margin" w:xAlign="center" w:y="3301"/>
                    <w:bidi w:val="0"/>
                    <w:jc w:val="left"/>
                  </w:pPr>
                  <w:r>
                    <w:rPr>
                      <w:sz w:val="16"/>
                    </w:rPr>
                    <w:t>Blazor Server with session affinity; makes the YouTube caption call</w:t>
                  </w:r>
                </w:p>
              </w:tc>
            </w:tr>
            <w:tr w:rsidR="00B23F52" w14:paraId="16B6B174" w14:textId="77777777">
              <w:tc>
                <w:tcPr>
                  <w:tcW w:w="2160" w:type="dxa"/>
                </w:tcPr>
                <w:p w14:paraId="591FD731" w14:textId="77777777" w:rsidR="00B23F52" w:rsidRDefault="00000000" w:rsidP="00DF6E22">
                  <w:pPr>
                    <w:framePr w:hSpace="180" w:wrap="around" w:vAnchor="page" w:hAnchor="margin" w:xAlign="center" w:y="3301"/>
                    <w:bidi w:val="0"/>
                    <w:jc w:val="left"/>
                  </w:pPr>
                  <w:r>
                    <w:rPr>
                      <w:sz w:val="16"/>
                    </w:rPr>
                    <w:t>API load balancer</w:t>
                  </w:r>
                </w:p>
              </w:tc>
              <w:tc>
                <w:tcPr>
                  <w:tcW w:w="1008" w:type="dxa"/>
                </w:tcPr>
                <w:p w14:paraId="358F6A76" w14:textId="77777777" w:rsidR="00B23F52" w:rsidRDefault="00000000" w:rsidP="00DF6E22">
                  <w:pPr>
                    <w:framePr w:hSpace="180" w:wrap="around" w:vAnchor="page" w:hAnchor="margin" w:xAlign="center" w:y="3301"/>
                    <w:bidi w:val="0"/>
                    <w:jc w:val="left"/>
                  </w:pPr>
                  <w:r>
                    <w:rPr>
                      <w:sz w:val="16"/>
                    </w:rPr>
                    <w:t>HSA</w:t>
                  </w:r>
                </w:p>
              </w:tc>
              <w:tc>
                <w:tcPr>
                  <w:tcW w:w="1368" w:type="dxa"/>
                </w:tcPr>
                <w:p w14:paraId="59F40DC7" w14:textId="77777777" w:rsidR="00B23F52" w:rsidRDefault="00000000" w:rsidP="00DF6E22">
                  <w:pPr>
                    <w:framePr w:hSpace="180" w:wrap="around" w:vAnchor="page" w:hAnchor="margin" w:xAlign="center" w:y="3301"/>
                    <w:bidi w:val="0"/>
                    <w:jc w:val="left"/>
                  </w:pPr>
                  <w:r>
                    <w:rPr>
                      <w:sz w:val="16"/>
                    </w:rPr>
                    <w:t>2</w:t>
                  </w:r>
                </w:p>
              </w:tc>
              <w:tc>
                <w:tcPr>
                  <w:tcW w:w="1944" w:type="dxa"/>
                </w:tcPr>
                <w:p w14:paraId="02C16E21" w14:textId="77777777" w:rsidR="00B23F52" w:rsidRDefault="00000000" w:rsidP="00DF6E22">
                  <w:pPr>
                    <w:framePr w:hSpace="180" w:wrap="around" w:vAnchor="page" w:hAnchor="margin" w:xAlign="center" w:y="3301"/>
                    <w:bidi w:val="0"/>
                    <w:jc w:val="left"/>
                  </w:pPr>
                  <w:r>
                    <w:rPr>
                      <w:sz w:val="16"/>
                    </w:rPr>
                    <w:t>appliance or VM</w:t>
                  </w:r>
                </w:p>
              </w:tc>
              <w:tc>
                <w:tcPr>
                  <w:tcW w:w="2664" w:type="dxa"/>
                </w:tcPr>
                <w:p w14:paraId="51AA8B81" w14:textId="77777777" w:rsidR="00B23F52" w:rsidRDefault="00000000" w:rsidP="00DF6E22">
                  <w:pPr>
                    <w:framePr w:hSpace="180" w:wrap="around" w:vAnchor="page" w:hAnchor="margin" w:xAlign="center" w:y="3301"/>
                    <w:bidi w:val="0"/>
                    <w:jc w:val="left"/>
                  </w:pPr>
                  <w:r>
                    <w:rPr>
                      <w:sz w:val="16"/>
                    </w:rPr>
                    <w:t>Distributes across the four API nodes; active/passive pair</w:t>
                  </w:r>
                </w:p>
              </w:tc>
            </w:tr>
            <w:tr w:rsidR="00B23F52" w14:paraId="629E62F8" w14:textId="77777777">
              <w:tc>
                <w:tcPr>
                  <w:tcW w:w="2160" w:type="dxa"/>
                </w:tcPr>
                <w:p w14:paraId="79C27499" w14:textId="77777777" w:rsidR="00B23F52" w:rsidRDefault="00000000" w:rsidP="00DF6E22">
                  <w:pPr>
                    <w:framePr w:hSpace="180" w:wrap="around" w:vAnchor="page" w:hAnchor="margin" w:xAlign="center" w:y="3301"/>
                    <w:bidi w:val="0"/>
                    <w:jc w:val="left"/>
                  </w:pPr>
                  <w:r>
                    <w:rPr>
                      <w:sz w:val="16"/>
                    </w:rPr>
                    <w:t>API tier, SIMF.Api</w:t>
                  </w:r>
                </w:p>
              </w:tc>
              <w:tc>
                <w:tcPr>
                  <w:tcW w:w="1008" w:type="dxa"/>
                </w:tcPr>
                <w:p w14:paraId="33FFFA08" w14:textId="77777777" w:rsidR="00B23F52" w:rsidRDefault="00000000" w:rsidP="00DF6E22">
                  <w:pPr>
                    <w:framePr w:hSpace="180" w:wrap="around" w:vAnchor="page" w:hAnchor="margin" w:xAlign="center" w:y="3301"/>
                    <w:bidi w:val="0"/>
                    <w:jc w:val="left"/>
                  </w:pPr>
                  <w:r>
                    <w:rPr>
                      <w:sz w:val="16"/>
                    </w:rPr>
                    <w:t>HSA</w:t>
                  </w:r>
                </w:p>
              </w:tc>
              <w:tc>
                <w:tcPr>
                  <w:tcW w:w="1368" w:type="dxa"/>
                </w:tcPr>
                <w:p w14:paraId="7E27E6D6" w14:textId="77777777" w:rsidR="00B23F52" w:rsidRDefault="00000000" w:rsidP="00DF6E22">
                  <w:pPr>
                    <w:framePr w:hSpace="180" w:wrap="around" w:vAnchor="page" w:hAnchor="margin" w:xAlign="center" w:y="3301"/>
                    <w:bidi w:val="0"/>
                    <w:jc w:val="left"/>
                  </w:pPr>
                  <w:r>
                    <w:rPr>
                      <w:sz w:val="16"/>
                    </w:rPr>
                    <w:t>4</w:t>
                  </w:r>
                </w:p>
              </w:tc>
              <w:tc>
                <w:tcPr>
                  <w:tcW w:w="1944" w:type="dxa"/>
                </w:tcPr>
                <w:p w14:paraId="5BCF8917" w14:textId="77777777" w:rsidR="00B23F52" w:rsidRDefault="00000000" w:rsidP="00DF6E22">
                  <w:pPr>
                    <w:framePr w:hSpace="180" w:wrap="around" w:vAnchor="page" w:hAnchor="margin" w:xAlign="center" w:y="3301"/>
                    <w:bidi w:val="0"/>
                    <w:jc w:val="left"/>
                  </w:pPr>
                  <w:r>
                    <w:rPr>
                      <w:sz w:val="16"/>
                    </w:rPr>
                    <w:t>16 vCPU / 32 GB / 300 GB, Windows Server 2022</w:t>
                  </w:r>
                </w:p>
              </w:tc>
              <w:tc>
                <w:tcPr>
                  <w:tcW w:w="2664" w:type="dxa"/>
                </w:tcPr>
                <w:p w14:paraId="43CB202E" w14:textId="77777777" w:rsidR="00B23F52" w:rsidRDefault="00000000" w:rsidP="00DF6E22">
                  <w:pPr>
                    <w:framePr w:hSpace="180" w:wrap="around" w:vAnchor="page" w:hAnchor="margin" w:xAlign="center" w:y="3301"/>
                    <w:bidi w:val="0"/>
                    <w:jc w:val="left"/>
                  </w:pPr>
                  <w:r>
                    <w:rPr>
                      <w:sz w:val="16"/>
                    </w:rPr>
                    <w:t>Stateless REST; runs the scheduled jobs in-process under a single-instance lease, so each job runs once across the tier. No separate worker</w:t>
                  </w:r>
                </w:p>
              </w:tc>
            </w:tr>
            <w:tr w:rsidR="00B23F52" w14:paraId="53261D21" w14:textId="77777777">
              <w:tc>
                <w:tcPr>
                  <w:tcW w:w="2160" w:type="dxa"/>
                </w:tcPr>
                <w:p w14:paraId="7147B143" w14:textId="77777777" w:rsidR="00B23F52" w:rsidRDefault="00000000" w:rsidP="00DF6E22">
                  <w:pPr>
                    <w:framePr w:hSpace="180" w:wrap="around" w:vAnchor="page" w:hAnchor="margin" w:xAlign="center" w:y="3301"/>
                    <w:bidi w:val="0"/>
                    <w:jc w:val="left"/>
                  </w:pPr>
                  <w:r>
                    <w:rPr>
                      <w:sz w:val="16"/>
                    </w:rPr>
                    <w:t>LLM server</w:t>
                  </w:r>
                </w:p>
              </w:tc>
              <w:tc>
                <w:tcPr>
                  <w:tcW w:w="1008" w:type="dxa"/>
                </w:tcPr>
                <w:p w14:paraId="66684A21" w14:textId="77777777" w:rsidR="00B23F52" w:rsidRDefault="00000000" w:rsidP="00DF6E22">
                  <w:pPr>
                    <w:framePr w:hSpace="180" w:wrap="around" w:vAnchor="page" w:hAnchor="margin" w:xAlign="center" w:y="3301"/>
                    <w:bidi w:val="0"/>
                    <w:jc w:val="left"/>
                  </w:pPr>
                  <w:r>
                    <w:rPr>
                      <w:sz w:val="16"/>
                    </w:rPr>
                    <w:t>HSA</w:t>
                  </w:r>
                </w:p>
              </w:tc>
              <w:tc>
                <w:tcPr>
                  <w:tcW w:w="1368" w:type="dxa"/>
                </w:tcPr>
                <w:p w14:paraId="49F0B851" w14:textId="77777777" w:rsidR="00B23F52" w:rsidRDefault="00000000" w:rsidP="00DF6E22">
                  <w:pPr>
                    <w:framePr w:hSpace="180" w:wrap="around" w:vAnchor="page" w:hAnchor="margin" w:xAlign="center" w:y="3301"/>
                    <w:bidi w:val="0"/>
                    <w:jc w:val="left"/>
                  </w:pPr>
                  <w:r>
                    <w:rPr>
                      <w:sz w:val="16"/>
                    </w:rPr>
                    <w:t>-</w:t>
                  </w:r>
                </w:p>
              </w:tc>
              <w:tc>
                <w:tcPr>
                  <w:tcW w:w="1944" w:type="dxa"/>
                </w:tcPr>
                <w:p w14:paraId="32DBDD95" w14:textId="77777777" w:rsidR="00B23F52" w:rsidRDefault="00000000" w:rsidP="00DF6E22">
                  <w:pPr>
                    <w:framePr w:hSpace="180" w:wrap="around" w:vAnchor="page" w:hAnchor="margin" w:xAlign="center" w:y="3301"/>
                    <w:bidi w:val="0"/>
                    <w:jc w:val="left"/>
                  </w:pPr>
                  <w:r>
                    <w:rPr>
                      <w:sz w:val="16"/>
                    </w:rPr>
                    <w:t>Provided by SITE</w:t>
                  </w:r>
                </w:p>
              </w:tc>
              <w:tc>
                <w:tcPr>
                  <w:tcW w:w="2664" w:type="dxa"/>
                </w:tcPr>
                <w:p w14:paraId="37D07505" w14:textId="77777777" w:rsidR="00B23F52" w:rsidRDefault="00000000" w:rsidP="00DF6E22">
                  <w:pPr>
                    <w:framePr w:hSpace="180" w:wrap="around" w:vAnchor="page" w:hAnchor="margin" w:xAlign="center" w:y="3301"/>
                    <w:bidi w:val="0"/>
                    <w:jc w:val="left"/>
                  </w:pPr>
                  <w:r>
                    <w:rPr>
                      <w:sz w:val="16"/>
                    </w:rPr>
                    <w:t>GPT OSS 120B behind an OpenAI-compatible API</w:t>
                  </w:r>
                </w:p>
              </w:tc>
            </w:tr>
            <w:tr w:rsidR="00B23F52" w14:paraId="5DC195CA" w14:textId="77777777">
              <w:tc>
                <w:tcPr>
                  <w:tcW w:w="2160" w:type="dxa"/>
                </w:tcPr>
                <w:p w14:paraId="78384C6F" w14:textId="77777777" w:rsidR="00B23F52" w:rsidRDefault="00000000" w:rsidP="00DF6E22">
                  <w:pPr>
                    <w:framePr w:hSpace="180" w:wrap="around" w:vAnchor="page" w:hAnchor="margin" w:xAlign="center" w:y="3301"/>
                    <w:bidi w:val="0"/>
                    <w:jc w:val="left"/>
                  </w:pPr>
                  <w:r>
                    <w:rPr>
                      <w:sz w:val="16"/>
                    </w:rPr>
                    <w:t>Mail server</w:t>
                  </w:r>
                </w:p>
              </w:tc>
              <w:tc>
                <w:tcPr>
                  <w:tcW w:w="1008" w:type="dxa"/>
                </w:tcPr>
                <w:p w14:paraId="22D9292D" w14:textId="77777777" w:rsidR="00B23F52" w:rsidRDefault="00000000" w:rsidP="00DF6E22">
                  <w:pPr>
                    <w:framePr w:hSpace="180" w:wrap="around" w:vAnchor="page" w:hAnchor="margin" w:xAlign="center" w:y="3301"/>
                    <w:bidi w:val="0"/>
                    <w:jc w:val="left"/>
                  </w:pPr>
                  <w:r>
                    <w:rPr>
                      <w:sz w:val="16"/>
                    </w:rPr>
                    <w:t>HSA</w:t>
                  </w:r>
                </w:p>
              </w:tc>
              <w:tc>
                <w:tcPr>
                  <w:tcW w:w="1368" w:type="dxa"/>
                </w:tcPr>
                <w:p w14:paraId="000D57BA" w14:textId="77777777" w:rsidR="00B23F52" w:rsidRDefault="00000000" w:rsidP="00DF6E22">
                  <w:pPr>
                    <w:framePr w:hSpace="180" w:wrap="around" w:vAnchor="page" w:hAnchor="margin" w:xAlign="center" w:y="3301"/>
                    <w:bidi w:val="0"/>
                    <w:jc w:val="left"/>
                  </w:pPr>
                  <w:r>
                    <w:rPr>
                      <w:sz w:val="16"/>
                    </w:rPr>
                    <w:t>-</w:t>
                  </w:r>
                </w:p>
              </w:tc>
              <w:tc>
                <w:tcPr>
                  <w:tcW w:w="1944" w:type="dxa"/>
                </w:tcPr>
                <w:p w14:paraId="1AEB2CC6" w14:textId="77777777" w:rsidR="00B23F52" w:rsidRDefault="00000000" w:rsidP="00DF6E22">
                  <w:pPr>
                    <w:framePr w:hSpace="180" w:wrap="around" w:vAnchor="page" w:hAnchor="margin" w:xAlign="center" w:y="3301"/>
                    <w:bidi w:val="0"/>
                    <w:jc w:val="left"/>
                  </w:pPr>
                  <w:r>
                    <w:rPr>
                      <w:sz w:val="16"/>
                    </w:rPr>
                    <w:t>Provided by SITE</w:t>
                  </w:r>
                </w:p>
              </w:tc>
              <w:tc>
                <w:tcPr>
                  <w:tcW w:w="2664" w:type="dxa"/>
                </w:tcPr>
                <w:p w14:paraId="4B21763B" w14:textId="77777777" w:rsidR="00B23F52" w:rsidRDefault="00000000" w:rsidP="00DF6E22">
                  <w:pPr>
                    <w:framePr w:hSpace="180" w:wrap="around" w:vAnchor="page" w:hAnchor="margin" w:xAlign="center" w:y="3301"/>
                    <w:bidi w:val="0"/>
                    <w:jc w:val="left"/>
                  </w:pPr>
                  <w:r>
                    <w:rPr>
                      <w:sz w:val="16"/>
                    </w:rPr>
                    <w:t>On-site SMTP relay, STARTTLS on 587</w:t>
                  </w:r>
                </w:p>
              </w:tc>
            </w:tr>
            <w:tr w:rsidR="00B23F52" w14:paraId="238E3385" w14:textId="77777777">
              <w:tc>
                <w:tcPr>
                  <w:tcW w:w="2160" w:type="dxa"/>
                </w:tcPr>
                <w:p w14:paraId="669C56D9" w14:textId="77777777" w:rsidR="00B23F52" w:rsidRDefault="00000000" w:rsidP="00DF6E22">
                  <w:pPr>
                    <w:framePr w:hSpace="180" w:wrap="around" w:vAnchor="page" w:hAnchor="margin" w:xAlign="center" w:y="3301"/>
                    <w:bidi w:val="0"/>
                    <w:jc w:val="left"/>
                  </w:pPr>
                  <w:r>
                    <w:rPr>
                      <w:sz w:val="16"/>
                    </w:rPr>
                    <w:t>Database, SQL Server 2022 Enterprise</w:t>
                  </w:r>
                </w:p>
              </w:tc>
              <w:tc>
                <w:tcPr>
                  <w:tcW w:w="1008" w:type="dxa"/>
                </w:tcPr>
                <w:p w14:paraId="16BCB553" w14:textId="77777777" w:rsidR="00B23F52" w:rsidRDefault="00000000" w:rsidP="00DF6E22">
                  <w:pPr>
                    <w:framePr w:hSpace="180" w:wrap="around" w:vAnchor="page" w:hAnchor="margin" w:xAlign="center" w:y="3301"/>
                    <w:bidi w:val="0"/>
                    <w:jc w:val="left"/>
                  </w:pPr>
                  <w:r>
                    <w:rPr>
                      <w:sz w:val="16"/>
                    </w:rPr>
                    <w:t>HSA</w:t>
                  </w:r>
                </w:p>
              </w:tc>
              <w:tc>
                <w:tcPr>
                  <w:tcW w:w="1368" w:type="dxa"/>
                </w:tcPr>
                <w:p w14:paraId="6084F99B" w14:textId="77777777" w:rsidR="00B23F52" w:rsidRDefault="00000000" w:rsidP="00DF6E22">
                  <w:pPr>
                    <w:framePr w:hSpace="180" w:wrap="around" w:vAnchor="page" w:hAnchor="margin" w:xAlign="center" w:y="3301"/>
                    <w:bidi w:val="0"/>
                    <w:jc w:val="left"/>
                  </w:pPr>
                  <w:r>
                    <w:rPr>
                      <w:sz w:val="16"/>
                    </w:rPr>
                    <w:t>2 (AlwaysOn AG)</w:t>
                  </w:r>
                </w:p>
              </w:tc>
              <w:tc>
                <w:tcPr>
                  <w:tcW w:w="1944" w:type="dxa"/>
                </w:tcPr>
                <w:p w14:paraId="6868A1F2" w14:textId="77777777" w:rsidR="00B23F52" w:rsidRDefault="00000000" w:rsidP="00DF6E22">
                  <w:pPr>
                    <w:framePr w:hSpace="180" w:wrap="around" w:vAnchor="page" w:hAnchor="margin" w:xAlign="center" w:y="3301"/>
                    <w:bidi w:val="0"/>
                    <w:jc w:val="left"/>
                  </w:pPr>
                  <w:r>
                    <w:rPr>
                      <w:sz w:val="16"/>
                    </w:rPr>
                    <w:t>8 vCPU / 64 GB / 2 TB, Windows Server 2022</w:t>
                  </w:r>
                </w:p>
              </w:tc>
              <w:tc>
                <w:tcPr>
                  <w:tcW w:w="2664" w:type="dxa"/>
                </w:tcPr>
                <w:p w14:paraId="1119BDAC" w14:textId="77777777" w:rsidR="00B23F52" w:rsidRDefault="00000000" w:rsidP="00DF6E22">
                  <w:pPr>
                    <w:framePr w:hSpace="180" w:wrap="around" w:vAnchor="page" w:hAnchor="margin" w:xAlign="center" w:y="3301"/>
                    <w:bidi w:val="0"/>
                    <w:jc w:val="left"/>
                  </w:pPr>
                  <w:r>
                    <w:rPr>
                      <w:sz w:val="16"/>
                    </w:rPr>
                    <w:t>Primary plus one readable secondary; synchronous commit and automatic failover</w:t>
                  </w:r>
                </w:p>
              </w:tc>
            </w:tr>
            <w:tr w:rsidR="00B23F52" w14:paraId="13D4347B" w14:textId="77777777">
              <w:tc>
                <w:tcPr>
                  <w:tcW w:w="2160" w:type="dxa"/>
                </w:tcPr>
                <w:p w14:paraId="215B4C76" w14:textId="77777777" w:rsidR="00B23F52" w:rsidRDefault="00000000" w:rsidP="00DF6E22">
                  <w:pPr>
                    <w:framePr w:hSpace="180" w:wrap="around" w:vAnchor="page" w:hAnchor="margin" w:xAlign="center" w:y="3301"/>
                    <w:bidi w:val="0"/>
                    <w:jc w:val="left"/>
                  </w:pPr>
                  <w:r>
                    <w:rPr>
                      <w:sz w:val="16"/>
                    </w:rPr>
                    <w:t>MinIO object store</w:t>
                  </w:r>
                </w:p>
              </w:tc>
              <w:tc>
                <w:tcPr>
                  <w:tcW w:w="1008" w:type="dxa"/>
                </w:tcPr>
                <w:p w14:paraId="469107DC" w14:textId="77777777" w:rsidR="00B23F52" w:rsidRDefault="00000000" w:rsidP="00DF6E22">
                  <w:pPr>
                    <w:framePr w:hSpace="180" w:wrap="around" w:vAnchor="page" w:hAnchor="margin" w:xAlign="center" w:y="3301"/>
                    <w:bidi w:val="0"/>
                    <w:jc w:val="left"/>
                  </w:pPr>
                  <w:r>
                    <w:rPr>
                      <w:sz w:val="16"/>
                    </w:rPr>
                    <w:t>HSA</w:t>
                  </w:r>
                </w:p>
              </w:tc>
              <w:tc>
                <w:tcPr>
                  <w:tcW w:w="1368" w:type="dxa"/>
                </w:tcPr>
                <w:p w14:paraId="44E75737" w14:textId="77777777" w:rsidR="00B23F52" w:rsidRDefault="00000000" w:rsidP="00DF6E22">
                  <w:pPr>
                    <w:framePr w:hSpace="180" w:wrap="around" w:vAnchor="page" w:hAnchor="margin" w:xAlign="center" w:y="3301"/>
                    <w:bidi w:val="0"/>
                    <w:jc w:val="left"/>
                  </w:pPr>
                  <w:r>
                    <w:rPr>
                      <w:sz w:val="16"/>
                    </w:rPr>
                    <w:t>2</w:t>
                  </w:r>
                </w:p>
              </w:tc>
              <w:tc>
                <w:tcPr>
                  <w:tcW w:w="1944" w:type="dxa"/>
                </w:tcPr>
                <w:p w14:paraId="7A09C014" w14:textId="77777777" w:rsidR="00B23F52" w:rsidRDefault="00000000" w:rsidP="00DF6E22">
                  <w:pPr>
                    <w:framePr w:hSpace="180" w:wrap="around" w:vAnchor="page" w:hAnchor="margin" w:xAlign="center" w:y="3301"/>
                    <w:bidi w:val="0"/>
                    <w:jc w:val="left"/>
                  </w:pPr>
                  <w:r>
                    <w:rPr>
                      <w:sz w:val="16"/>
                    </w:rPr>
                    <w:t>8 vCPU / 16 GB / 4 TB, Windows Server 2022 (proposed minimum)</w:t>
                  </w:r>
                </w:p>
              </w:tc>
              <w:tc>
                <w:tcPr>
                  <w:tcW w:w="2664" w:type="dxa"/>
                </w:tcPr>
                <w:p w14:paraId="631ABD12" w14:textId="77777777" w:rsidR="00B23F52" w:rsidRDefault="00000000" w:rsidP="00DF6E22">
                  <w:pPr>
                    <w:framePr w:hSpace="180" w:wrap="around" w:vAnchor="page" w:hAnchor="margin" w:xAlign="center" w:y="3301"/>
                    <w:bidi w:val="0"/>
                    <w:jc w:val="left"/>
                  </w:pPr>
                  <w:r>
                    <w:rPr>
                      <w:sz w:val="16"/>
                    </w:rPr>
                    <w:t>Stored files over the S3 API, including encrypted identity documents</w:t>
                  </w:r>
                </w:p>
              </w:tc>
            </w:tr>
          </w:tbl>
          <w:p w14:paraId="4EEE1D76" w14:textId="77777777" w:rsidR="00B23F52" w:rsidRDefault="00B23F52"/>
          <w:p w14:paraId="1FED1C59" w14:textId="77777777" w:rsidR="00B23F52" w:rsidRDefault="00000000">
            <w:pPr>
              <w:bidi w:val="0"/>
              <w:spacing w:after="80"/>
              <w:ind w:left="360"/>
              <w:jc w:val="left"/>
            </w:pPr>
            <w:r>
              <w:rPr>
                <w:sz w:val="24"/>
              </w:rPr>
              <w:lastRenderedPageBreak/>
              <w:t>•  The workload is read-heavy and cacheable. A per-node in-memory cache absorbs repeated reads; the database serves the rest.</w:t>
            </w:r>
          </w:p>
          <w:p w14:paraId="66654C0F"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5723D176" w14:textId="77777777" w:rsidR="00B23F52" w:rsidRDefault="00000000">
            <w:pPr>
              <w:bidi w:val="0"/>
              <w:spacing w:after="80"/>
              <w:ind w:left="360"/>
              <w:jc w:val="left"/>
            </w:pPr>
            <w:r>
              <w:rPr>
                <w:sz w:val="24"/>
              </w:rPr>
              <w:t>•  Under overload the system degrades gracefully: rate limits return a clean 429 rather than failing.</w:t>
            </w:r>
          </w:p>
          <w:p w14:paraId="142778EE" w14:textId="77777777" w:rsidR="00B23F52" w:rsidRDefault="00000000">
            <w:pPr>
              <w:bidi w:val="0"/>
              <w:spacing w:before="120" w:after="80"/>
              <w:jc w:val="left"/>
            </w:pPr>
            <w:r>
              <w:rPr>
                <w:b/>
                <w:sz w:val="24"/>
              </w:rPr>
              <w:t>Key architectural principles</w:t>
            </w:r>
          </w:p>
          <w:p w14:paraId="49570CDD" w14:textId="77777777" w:rsidR="00B23F52" w:rsidRDefault="00000000">
            <w:pPr>
              <w:bidi w:val="0"/>
              <w:spacing w:after="80"/>
              <w:ind w:left="360"/>
              <w:jc w:val="left"/>
            </w:pPr>
            <w:r>
              <w:rPr>
                <w:sz w:val="24"/>
              </w:rPr>
              <w:t>•  One API, one response envelope and one permission model for every client.</w:t>
            </w:r>
          </w:p>
          <w:p w14:paraId="2B95624A" w14:textId="77777777" w:rsidR="00B23F52" w:rsidRDefault="00000000">
            <w:pPr>
              <w:bidi w:val="0"/>
              <w:spacing w:after="80"/>
              <w:ind w:left="360"/>
              <w:jc w:val="left"/>
            </w:pPr>
            <w:r>
              <w:rPr>
                <w:sz w:val="24"/>
              </w:rPr>
              <w:t>•  Two separate databases for identity and business data, with no cross-database foreign keys (see section 2.8).</w:t>
            </w:r>
          </w:p>
          <w:p w14:paraId="1CE868DB"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1B0B6756"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1F88168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42D5DD9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21A1BBF3" w14:textId="77777777" w:rsidR="00B23F52" w:rsidRDefault="00000000">
            <w:pPr>
              <w:bidi w:val="0"/>
              <w:spacing w:after="80"/>
              <w:jc w:val="left"/>
            </w:pPr>
            <w:r>
              <w:rPr>
                <w:sz w:val="24"/>
              </w:rPr>
              <w:t>The separation is structural, not only physical. No presentation project holds a database connection string or an EF Core DbContext; the website and the Control Panel reference only the shared client libraries, and all three reach data solely through the API over HTTPS 443. A compromise of a presentation host therefore yields no direct database access.</w:t>
            </w:r>
          </w:p>
          <w:p w14:paraId="54B41C9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1CB89E80"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71A55456"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6EA15E27"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3FA5E233" w14:textId="77777777" w:rsidR="00B23F52" w:rsidRDefault="00000000">
            <w:pPr>
              <w:bidi w:val="0"/>
              <w:spacing w:after="80"/>
              <w:jc w:val="left"/>
            </w:pPr>
            <w:r>
              <w:rPr>
                <w:sz w:val="24"/>
              </w:rPr>
              <w:t>The WAF and load balancer carries no AI traffic of any kind. It terminates client TLS, filters against the OWASP rule set and distributes client requests across the presentation tier. It has no path to the API or to the LLM server.</w:t>
            </w:r>
          </w:p>
          <w:p w14:paraId="59E384E2" w14:textId="77777777" w:rsidR="00B23F52" w:rsidRDefault="00000000">
            <w:pPr>
              <w:bidi w:val="0"/>
              <w:spacing w:after="80"/>
              <w:jc w:val="left"/>
            </w:pPr>
            <w:r>
              <w:rPr>
                <w:sz w:val="24"/>
              </w:rPr>
              <w:t>Figure 1 states this on the drawing itself, and section 2.4 specifies the path under "API to the LLM server".</w:t>
            </w:r>
          </w:p>
          <w:p w14:paraId="086DC173" w14:textId="77777777" w:rsidR="00B23F52" w:rsidRDefault="00000000">
            <w:pPr>
              <w:bidi w:val="0"/>
              <w:spacing w:after="80"/>
              <w:jc w:val="left"/>
            </w:pPr>
            <w:r>
              <w:rPr>
                <w:b/>
                <w:sz w:val="24"/>
              </w:rPr>
              <w:lastRenderedPageBreak/>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75A3091A"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0AA130B8" w14:textId="77777777" w:rsidR="00B23F52" w:rsidRDefault="00000000">
            <w:pPr>
              <w:bidi w:val="0"/>
              <w:spacing w:after="80"/>
              <w:jc w:val="left"/>
            </w:pPr>
            <w:r>
              <w:rPr>
                <w:sz w:val="24"/>
              </w:rPr>
              <w:t>Internet zone: YouTube. No SIMF server is hosted here.</w:t>
            </w:r>
          </w:p>
          <w:p w14:paraId="64D6C980" w14:textId="77777777" w:rsidR="00B23F52" w:rsidRDefault="00000000">
            <w:pPr>
              <w:bidi w:val="0"/>
              <w:spacing w:after="80"/>
              <w:jc w:val="left"/>
            </w:pPr>
            <w:r>
              <w:rPr>
                <w:sz w:val="24"/>
              </w:rP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1EFD185B" w14:textId="77777777" w:rsidR="00B23F52" w:rsidRDefault="00000000">
            <w:pPr>
              <w:bidi w:val="0"/>
              <w:spacing w:after="80"/>
              <w:jc w:val="left"/>
            </w:pPr>
            <w:r>
              <w:rPr>
                <w:sz w:val="24"/>
              </w:rPr>
              <w:t>HSA zone, one network zone: the API load balancer, four API hosts, the SITE-provided LLM server running GPT OSS 120B, the SITE-provided on-site mail relay, two database hosts and the MinIO object store.</w:t>
            </w:r>
          </w:p>
          <w:p w14:paraId="6E9C2144" w14:textId="77777777" w:rsidR="00B23F52" w:rsidRDefault="00000000">
            <w:pPr>
              <w:bidi w:val="0"/>
              <w:spacing w:after="80"/>
              <w:jc w:val="left"/>
            </w:pPr>
            <w:r>
              <w:rPr>
                <w:sz w:val="24"/>
              </w:rPr>
              <w:t>The Communication Requirements Matrix is in section 2.8.</w:t>
            </w:r>
          </w:p>
        </w:tc>
      </w:tr>
      <w:tr w:rsidR="00265616" w:rsidRPr="002323AE" w14:paraId="0A05DF0C" w14:textId="77777777" w:rsidTr="00D12CD4">
        <w:trPr>
          <w:trHeight w:val="488"/>
        </w:trPr>
        <w:tc>
          <w:tcPr>
            <w:tcW w:w="5000" w:type="pct"/>
            <w:tcBorders>
              <w:bottom w:val="single" w:sz="4" w:space="0" w:color="auto"/>
            </w:tcBorders>
            <w:shd w:val="clear" w:color="auto" w:fill="29504D"/>
            <w:vAlign w:val="center"/>
          </w:tcPr>
          <w:p w14:paraId="1B11841C"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2AC3C657" w14:textId="77777777" w:rsidTr="00FA332B">
        <w:trPr>
          <w:trHeight w:val="336"/>
        </w:trPr>
        <w:tc>
          <w:tcPr>
            <w:tcW w:w="5000" w:type="pct"/>
            <w:shd w:val="clear" w:color="auto" w:fill="E7E6E6"/>
            <w:vAlign w:val="center"/>
          </w:tcPr>
          <w:p w14:paraId="1E4A7DAB"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18901A0A" w14:textId="77777777" w:rsidTr="00FA332B">
        <w:trPr>
          <w:trHeight w:val="336"/>
        </w:trPr>
        <w:tc>
          <w:tcPr>
            <w:tcW w:w="5000" w:type="pct"/>
            <w:shd w:val="clear" w:color="auto" w:fill="FFFFFF" w:themeFill="background1"/>
            <w:vAlign w:val="center"/>
          </w:tcPr>
          <w:p w14:paraId="339CBA71" w14:textId="77777777" w:rsidR="00B23F52" w:rsidRDefault="00000000">
            <w:pPr>
              <w:bidi w:val="0"/>
              <w:spacing w:before="120" w:after="80"/>
              <w:jc w:val="left"/>
            </w:pPr>
            <w:r>
              <w:rPr>
                <w:b/>
                <w:sz w:val="24"/>
              </w:rPr>
              <w:t>Client applications</w:t>
            </w:r>
          </w:p>
          <w:p w14:paraId="1EA95BCB" w14:textId="77777777" w:rsidR="00B23F52" w:rsidRDefault="00000000">
            <w:pPr>
              <w:bidi w:val="0"/>
              <w:spacing w:after="80"/>
              <w:ind w:left="360"/>
              <w:jc w:val="left"/>
            </w:pPr>
            <w:r>
              <w:rPr>
                <w:sz w:val="24"/>
              </w:rPr>
              <w:t>•  Mobile application (Flutter, iOS + Android), the attendee-facing application.</w:t>
            </w:r>
          </w:p>
          <w:p w14:paraId="62332CF2" w14:textId="77777777" w:rsidR="00B23F52" w:rsidRDefault="00000000">
            <w:pPr>
              <w:bidi w:val="0"/>
              <w:spacing w:after="80"/>
              <w:ind w:left="360"/>
              <w:jc w:val="left"/>
            </w:pPr>
            <w:r>
              <w:rPr>
                <w:sz w:val="24"/>
              </w:rPr>
              <w:t>•  Control Panel (Blazor Server + SIMF.Components), the administration application.</w:t>
            </w:r>
          </w:p>
          <w:p w14:paraId="60503493" w14:textId="77777777" w:rsidR="00B23F52" w:rsidRDefault="00000000">
            <w:pPr>
              <w:bidi w:val="0"/>
              <w:spacing w:after="80"/>
              <w:ind w:left="360"/>
              <w:jc w:val="left"/>
            </w:pPr>
            <w:r>
              <w:rPr>
                <w:sz w:val="24"/>
              </w:rPr>
              <w:t>•  Public Website (Blazor SSR),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7FFDE47C" w14:textId="77777777" w:rsidR="00B23F52" w:rsidRDefault="00000000">
            <w:pPr>
              <w:bidi w:val="0"/>
              <w:spacing w:after="80"/>
              <w:ind w:left="360"/>
              <w:jc w:val="left"/>
            </w:pPr>
            <w:r>
              <w:rPr>
                <w:sz w:val="24"/>
              </w:rPr>
              <w:t>•  Badge desk (SIMF.BadgeDesk, WinForms), a Windows desk application that staff run at the venue to print and issue badges. It works offline and holds no database connection. It posts each shift to the API over HTTPS, to POST /api/v1/admin/offline/batch, authenticated with a bearer token that the operator pastes from a Control Panel session. It is drawn in Figure 2 alongside the three main clients.</w:t>
            </w:r>
          </w:p>
          <w:p w14:paraId="4A335744" w14:textId="77777777" w:rsidR="00B23F52" w:rsidRDefault="00000000">
            <w:pPr>
              <w:bidi w:val="0"/>
              <w:spacing w:before="120" w:after="80"/>
              <w:jc w:val="left"/>
            </w:pPr>
            <w:r>
              <w:rPr>
                <w:b/>
                <w:sz w:val="24"/>
              </w:rPr>
              <w:t>Backend API modules (bounded contexts)</w:t>
            </w:r>
          </w:p>
          <w:p w14:paraId="2EA7AD09" w14:textId="77777777" w:rsidR="00B23F52" w:rsidRDefault="00000000">
            <w:pPr>
              <w:bidi w:val="0"/>
              <w:spacing w:after="80"/>
              <w:ind w:left="360"/>
              <w:jc w:val="left"/>
            </w:pPr>
            <w:r>
              <w:rPr>
                <w:sz w:val="24"/>
              </w:rPr>
              <w:t>•  Authentication and registration; Account and profile.</w:t>
            </w:r>
          </w:p>
          <w:p w14:paraId="71A60A3C" w14:textId="77777777" w:rsidR="00B23F52" w:rsidRDefault="00000000">
            <w:pPr>
              <w:bidi w:val="0"/>
              <w:spacing w:after="80"/>
              <w:ind w:left="360"/>
              <w:jc w:val="left"/>
            </w:pPr>
            <w:r>
              <w:rPr>
                <w:sz w:val="24"/>
              </w:rPr>
              <w:t>•  Programme, sessions, themes, speakers, presentations, summaries, recordings.</w:t>
            </w:r>
          </w:p>
          <w:p w14:paraId="09E38315" w14:textId="77777777" w:rsidR="00B23F52" w:rsidRDefault="00000000">
            <w:pPr>
              <w:bidi w:val="0"/>
              <w:spacing w:after="80"/>
              <w:ind w:left="360"/>
              <w:jc w:val="left"/>
            </w:pPr>
            <w:r>
              <w:rPr>
                <w:sz w:val="24"/>
              </w:rPr>
              <w:t>•  Bookings and seat reservations; Gates and scanning.</w:t>
            </w:r>
          </w:p>
          <w:p w14:paraId="782863AA" w14:textId="77777777" w:rsidR="00B23F52" w:rsidRDefault="00000000">
            <w:pPr>
              <w:bidi w:val="0"/>
              <w:spacing w:after="80"/>
              <w:ind w:left="360"/>
              <w:jc w:val="left"/>
            </w:pPr>
            <w:r>
              <w:rPr>
                <w:sz w:val="24"/>
              </w:rPr>
              <w:lastRenderedPageBreak/>
              <w:t>•  Exhibition, exhibitors and booths; Sponsors.</w:t>
            </w:r>
          </w:p>
          <w:p w14:paraId="408462F3" w14:textId="77777777" w:rsidR="00B23F52" w:rsidRDefault="00000000">
            <w:pPr>
              <w:bidi w:val="0"/>
              <w:spacing w:after="80"/>
              <w:ind w:left="360"/>
              <w:jc w:val="left"/>
            </w:pPr>
            <w:r>
              <w:rPr>
                <w:sz w:val="24"/>
              </w:rPr>
              <w:t>•  News and media; Archive; Notifications.</w:t>
            </w:r>
          </w:p>
          <w:p w14:paraId="31D4D739" w14:textId="77777777" w:rsidR="00B23F52" w:rsidRDefault="00000000">
            <w:pPr>
              <w:bidi w:val="0"/>
              <w:spacing w:after="80"/>
              <w:ind w:left="360"/>
              <w:jc w:val="left"/>
            </w:pPr>
            <w:r>
              <w:rPr>
                <w:sz w:val="24"/>
              </w:rPr>
              <w:t>•  Networking and connections; Meetings (speaker, delegation, business).</w:t>
            </w:r>
          </w:p>
          <w:p w14:paraId="4D518278" w14:textId="77777777" w:rsidR="00B23F52" w:rsidRDefault="00000000">
            <w:pPr>
              <w:bidi w:val="0"/>
              <w:spacing w:after="80"/>
              <w:ind w:left="360"/>
              <w:jc w:val="left"/>
            </w:pPr>
            <w:r>
              <w:rPr>
                <w:sz w:val="24"/>
              </w:rPr>
              <w:t>•  Statistics; System configuration; Organisation profile; Reference data.</w:t>
            </w:r>
          </w:p>
          <w:p w14:paraId="4B070A7D"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682A2F88" w14:textId="77777777" w:rsidR="00B23F52" w:rsidRDefault="00000000">
            <w:pPr>
              <w:bidi w:val="0"/>
              <w:spacing w:before="120" w:after="80"/>
              <w:jc w:val="left"/>
            </w:pPr>
            <w:r>
              <w:rPr>
                <w:b/>
                <w:sz w:val="24"/>
              </w:rPr>
              <w:t>Backend layers</w:t>
            </w:r>
          </w:p>
          <w:p w14:paraId="356E513E"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642F9362" w14:textId="77777777" w:rsidR="00B23F52" w:rsidRDefault="00000000">
            <w:pPr>
              <w:bidi w:val="0"/>
              <w:spacing w:after="80"/>
              <w:ind w:left="360"/>
              <w:jc w:val="left"/>
            </w:pPr>
            <w:r>
              <w:rPr>
                <w:sz w:val="24"/>
              </w:rPr>
              <w:t>•  SIMF.Application, use-case orchestration and service abstractions.</w:t>
            </w:r>
          </w:p>
          <w:p w14:paraId="10360AF8" w14:textId="77777777" w:rsidR="00B23F52" w:rsidRDefault="00000000">
            <w:pPr>
              <w:bidi w:val="0"/>
              <w:spacing w:after="80"/>
              <w:ind w:left="360"/>
              <w:jc w:val="left"/>
            </w:pPr>
            <w:r>
              <w:rPr>
                <w:sz w:val="24"/>
              </w:rPr>
              <w:t>•  SIMF.Infrastructure, persistence (two DbContexts), storage, e-mail, identity/JWT and audit interceptors.</w:t>
            </w:r>
          </w:p>
          <w:p w14:paraId="044F82F2" w14:textId="77777777" w:rsidR="00B23F52" w:rsidRDefault="00000000">
            <w:pPr>
              <w:bidi w:val="0"/>
              <w:spacing w:after="80"/>
              <w:ind w:left="360"/>
              <w:jc w:val="left"/>
            </w:pPr>
            <w:r>
              <w:rPr>
                <w:sz w:val="24"/>
              </w:rPr>
              <w:t>•  SIMF.Domain, entities, aggregates, enums and domain rules; no framework dependencies.</w:t>
            </w:r>
          </w:p>
          <w:p w14:paraId="795F2FE3" w14:textId="77777777" w:rsidR="00B23F52" w:rsidRDefault="00000000">
            <w:pPr>
              <w:bidi w:val="0"/>
              <w:spacing w:before="120" w:after="80"/>
              <w:jc w:val="left"/>
            </w:pPr>
            <w:r>
              <w:rPr>
                <w:b/>
                <w:sz w:val="24"/>
              </w:rPr>
              <w:t>Shared libraries</w:t>
            </w:r>
          </w:p>
          <w:p w14:paraId="53BD1D96"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1924E2BB" w14:textId="77777777" w:rsidR="00B23F52" w:rsidRDefault="00000000">
            <w:pPr>
              <w:bidi w:val="0"/>
              <w:spacing w:before="120" w:after="80"/>
              <w:jc w:val="left"/>
            </w:pPr>
            <w:r>
              <w:rPr>
                <w:b/>
                <w:sz w:val="24"/>
              </w:rPr>
              <w:t>Scheduled jobs and storage services</w:t>
            </w:r>
          </w:p>
          <w:p w14:paraId="371ACE3D" w14:textId="77777777" w:rsidR="00B23F52" w:rsidRDefault="00000000">
            <w:pPr>
              <w:bidi w:val="0"/>
              <w:spacing w:after="80"/>
              <w:ind w:left="360"/>
              <w:jc w:val="left"/>
            </w:pPr>
            <w:r>
              <w:rPr>
                <w:sz w:val="24"/>
              </w:rPr>
              <w:t>•  Scheduled jobs, run in-process by the API host: among them the dormant-account sweep, the registration-gate auto-close, session and meeting reminders, the pre-start seat release, the rating prompts and e-mail dispatch. One API node is elected to run the database-driven jobs, so a reminder is sent once and not once per node; if that node stops, another takes over within one poll interval. E-mail dispatch runs on every node, each draining its own in-process queue. There is no separate worker server.</w:t>
            </w:r>
          </w:p>
          <w:p w14:paraId="1A66DDBE"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775584DB" w14:textId="77777777" w:rsidR="00B23F52" w:rsidRDefault="00000000">
            <w:pPr>
              <w:bidi w:val="0"/>
              <w:spacing w:before="120" w:after="80"/>
              <w:jc w:val="left"/>
            </w:pPr>
            <w:r>
              <w:rPr>
                <w:b/>
                <w:sz w:val="24"/>
              </w:rPr>
              <w:t>Module interaction</w:t>
            </w:r>
          </w:p>
          <w:p w14:paraId="26D6C6A9"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1C729CBC" w14:textId="77777777" w:rsidTr="00FA332B">
        <w:trPr>
          <w:trHeight w:val="336"/>
        </w:trPr>
        <w:tc>
          <w:tcPr>
            <w:tcW w:w="5000" w:type="pct"/>
            <w:shd w:val="clear" w:color="auto" w:fill="29504D"/>
            <w:vAlign w:val="center"/>
          </w:tcPr>
          <w:p w14:paraId="6B43A089"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646518A6" w14:textId="77777777" w:rsidTr="00FA332B">
        <w:trPr>
          <w:trHeight w:val="336"/>
        </w:trPr>
        <w:tc>
          <w:tcPr>
            <w:tcW w:w="5000" w:type="pct"/>
            <w:shd w:val="clear" w:color="auto" w:fill="E7E6E6"/>
            <w:vAlign w:val="center"/>
          </w:tcPr>
          <w:p w14:paraId="73F3A09A"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754886EF" w14:textId="77777777" w:rsidTr="00FA332B">
        <w:trPr>
          <w:trHeight w:val="336"/>
        </w:trPr>
        <w:tc>
          <w:tcPr>
            <w:tcW w:w="5000" w:type="pct"/>
            <w:shd w:val="clear" w:color="auto" w:fill="FFFFFF" w:themeFill="background1"/>
            <w:vAlign w:val="center"/>
          </w:tcPr>
          <w:p w14:paraId="156F76F1"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7032BED5"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65CFF5ED" w14:textId="77777777" w:rsidR="00B23F52" w:rsidRDefault="00000000">
            <w:pPr>
              <w:bidi w:val="0"/>
              <w:spacing w:after="80"/>
              <w:jc w:val="left"/>
            </w:pPr>
            <w:r>
              <w:rPr>
                <w:b/>
                <w:sz w:val="24"/>
              </w:rPr>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761A6B5F"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6E961964"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QR scan at the hall door writes that record. A hall with no geofence accepts the question, because presence cannot be verified. Automatic arrival by GPS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w:t>
            </w:r>
          </w:p>
          <w:p w14:paraId="0F58F12A"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then publishes it once the session has started, and attendees read it in the app.</w:t>
            </w:r>
          </w:p>
          <w:p w14:paraId="62289805"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4A5CE7C2"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6933E58D" w14:textId="77777777" w:rsidR="00B23F52" w:rsidRDefault="00000000">
            <w:pPr>
              <w:bidi w:val="0"/>
              <w:spacing w:after="80"/>
              <w:jc w:val="left"/>
            </w:pPr>
            <w:r>
              <w:rPr>
                <w:b/>
                <w:sz w:val="24"/>
              </w:rPr>
              <w:lastRenderedPageBreak/>
              <w:t xml:space="preserve">SIMF response. </w:t>
            </w:r>
            <w:r>
              <w:rPr>
                <w:sz w:val="24"/>
              </w:rPr>
              <w:t>Provided at full page size, as Figure 2 and Figure 3.</w:t>
            </w:r>
          </w:p>
          <w:p w14:paraId="06FA3788"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4830FFB3"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ACE3EB6"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14:paraId="7A6D6F37" w14:textId="77777777" w:rsidR="006B7143" w:rsidRDefault="006B7143">
      <w:pPr>
        <w:spacing w:after="0" w:line="20" w:lineRule="exact"/>
        <w:sectPr w:rsidR="006B7143" w:rsidSect="00E453E8">
          <w:headerReference w:type="even" r:id="rId7"/>
          <w:headerReference w:type="default" r:id="rId8"/>
          <w:footerReference w:type="default" r:id="rId9"/>
          <w:headerReference w:type="first" r:id="rId10"/>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14:paraId="53507C80" w14:textId="77777777" w:rsidR="006B7143" w:rsidRDefault="00000000">
      <w:pPr>
        <w:bidi w:val="0"/>
        <w:spacing w:after="80"/>
        <w:jc w:val="left"/>
      </w:pPr>
      <w:r>
        <w:rPr>
          <w:b/>
          <w:color w:val="1F3864"/>
          <w:sz w:val="20"/>
        </w:rPr>
        <w:lastRenderedPageBreak/>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14:paraId="51C52D84" w14:textId="77777777" w:rsidR="006B7143" w:rsidRDefault="00000000">
      <w:pPr>
        <w:bidi w:val="0"/>
        <w:spacing w:after="0"/>
        <w:jc w:val="center"/>
      </w:pPr>
      <w:r>
        <w:rPr>
          <w:noProof/>
        </w:rPr>
        <w:lastRenderedPageBreak/>
        <w:drawing>
          <wp:inline distT="0" distB="0" distL="0" distR="0" wp14:anchorId="1E9D07EF" wp14:editId="09461B71">
            <wp:extent cx="7096784" cy="6240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1-Network-Deployment.png"/>
                    <pic:cNvPicPr/>
                  </pic:nvPicPr>
                  <pic:blipFill>
                    <a:blip r:embed="rId11"/>
                    <a:stretch>
                      <a:fillRect/>
                    </a:stretch>
                  </pic:blipFill>
                  <pic:spPr>
                    <a:xfrm>
                      <a:off x="0" y="0"/>
                      <a:ext cx="7096784" cy="6240780"/>
                    </a:xfrm>
                    <a:prstGeom prst="rect">
                      <a:avLst/>
                    </a:prstGeom>
                  </pic:spPr>
                </pic:pic>
              </a:graphicData>
            </a:graphic>
          </wp:inline>
        </w:drawing>
      </w:r>
    </w:p>
    <w:p w14:paraId="146FF3D4" w14:textId="77777777" w:rsidR="006B7143" w:rsidRDefault="00000000">
      <w:pPr>
        <w:pageBreakBefore/>
        <w:bidi w:val="0"/>
        <w:spacing w:after="80"/>
        <w:jc w:val="left"/>
      </w:pPr>
      <w:r>
        <w:rPr>
          <w:b/>
          <w:color w:val="1F3864"/>
          <w:sz w:val="20"/>
        </w:rPr>
        <w:lastRenderedPageBreak/>
        <w:t>Figure 2. SIMF phase one components and their interaction. Every component, and how each one communicates with the others. Answers technical review point 7.</w:t>
      </w:r>
    </w:p>
    <w:p w14:paraId="25E9BB72" w14:textId="77777777" w:rsidR="006B7143" w:rsidRDefault="00000000">
      <w:pPr>
        <w:bidi w:val="0"/>
        <w:spacing w:after="0"/>
        <w:jc w:val="center"/>
      </w:pPr>
      <w:r>
        <w:rPr>
          <w:noProof/>
        </w:rPr>
        <w:drawing>
          <wp:inline distT="0" distB="0" distL="0" distR="0" wp14:anchorId="619779B1" wp14:editId="0B246B9F">
            <wp:extent cx="8491553" cy="62407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2-Component-Interaction.png"/>
                    <pic:cNvPicPr/>
                  </pic:nvPicPr>
                  <pic:blipFill>
                    <a:blip r:embed="rId12"/>
                    <a:stretch>
                      <a:fillRect/>
                    </a:stretch>
                  </pic:blipFill>
                  <pic:spPr>
                    <a:xfrm>
                      <a:off x="0" y="0"/>
                      <a:ext cx="8491553" cy="6240780"/>
                    </a:xfrm>
                    <a:prstGeom prst="rect">
                      <a:avLst/>
                    </a:prstGeom>
                  </pic:spPr>
                </pic:pic>
              </a:graphicData>
            </a:graphic>
          </wp:inline>
        </w:drawing>
      </w:r>
    </w:p>
    <w:p w14:paraId="12C8DD6F" w14:textId="77777777" w:rsidR="006B7143" w:rsidRDefault="00000000">
      <w:pPr>
        <w:pageBreakBefore/>
        <w:bidi w:val="0"/>
        <w:spacing w:after="80"/>
        <w:jc w:val="left"/>
      </w:pPr>
      <w:r>
        <w:rPr>
          <w:b/>
          <w:color w:val="1F3864"/>
          <w:sz w:val="20"/>
        </w:rPr>
        <w:lastRenderedPageBreak/>
        <w:t>Figure 3. SIMF phase one system and data flow. A data flow diagram in Gane and Sarson notation: a level 0 context view and a level 1 decomposition that balances with it.</w:t>
      </w:r>
    </w:p>
    <w:p w14:paraId="3EE396B5" w14:textId="77777777" w:rsidR="006B7143" w:rsidRDefault="00000000">
      <w:pPr>
        <w:bidi w:val="0"/>
        <w:spacing w:after="0"/>
        <w:jc w:val="center"/>
      </w:pPr>
      <w:r>
        <w:rPr>
          <w:noProof/>
        </w:rPr>
        <w:drawing>
          <wp:inline distT="0" distB="0" distL="0" distR="0" wp14:anchorId="0F4170F5" wp14:editId="5C971156">
            <wp:extent cx="8633079" cy="62407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3-Workflow-Flow.png"/>
                    <pic:cNvPicPr/>
                  </pic:nvPicPr>
                  <pic:blipFill>
                    <a:blip r:embed="rId13"/>
                    <a:stretch>
                      <a:fillRect/>
                    </a:stretch>
                  </pic:blipFill>
                  <pic:spPr>
                    <a:xfrm>
                      <a:off x="0" y="0"/>
                      <a:ext cx="8633079" cy="6240780"/>
                    </a:xfrm>
                    <a:prstGeom prst="rect">
                      <a:avLst/>
                    </a:prstGeom>
                  </pic:spPr>
                </pic:pic>
              </a:graphicData>
            </a:graphic>
          </wp:inline>
        </w:drawing>
      </w:r>
    </w:p>
    <w:p w14:paraId="3C197E1D" w14:textId="77777777" w:rsidR="006B7143" w:rsidRDefault="006B7143">
      <w:pPr>
        <w:spacing w:after="0" w:line="20" w:lineRule="exact"/>
        <w:sectPr w:rsidR="006B7143" w:rsidSect="00E453E8">
          <w:headerReference w:type="even" r:id="rId14"/>
          <w:headerReference w:type="default" r:id="rId15"/>
          <w:footerReference w:type="default" r:id="rId16"/>
          <w:headerReference w:type="first" r:id="rId17"/>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F74A7B4" w14:textId="77777777" w:rsidTr="00FA332B">
        <w:trPr>
          <w:trHeight w:val="336"/>
        </w:trPr>
        <w:tc>
          <w:tcPr>
            <w:tcW w:w="5000" w:type="pct"/>
            <w:shd w:val="clear" w:color="auto" w:fill="29504D"/>
            <w:vAlign w:val="center"/>
          </w:tcPr>
          <w:p w14:paraId="3907E8A4"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2FE64AF8" w14:textId="77777777" w:rsidTr="00FA332B">
        <w:trPr>
          <w:trHeight w:val="336"/>
        </w:trPr>
        <w:tc>
          <w:tcPr>
            <w:tcW w:w="5000" w:type="pct"/>
            <w:shd w:val="clear" w:color="auto" w:fill="E7E6E6"/>
            <w:vAlign w:val="center"/>
          </w:tcPr>
          <w:p w14:paraId="39529336"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31179A2F" w14:textId="77777777" w:rsidTr="00FA332B">
        <w:trPr>
          <w:trHeight w:val="336"/>
        </w:trPr>
        <w:tc>
          <w:tcPr>
            <w:tcW w:w="5000" w:type="pct"/>
            <w:shd w:val="clear" w:color="auto" w:fill="FFFFFF" w:themeFill="background1"/>
            <w:vAlign w:val="center"/>
          </w:tcPr>
          <w:p w14:paraId="30D6E975" w14:textId="77777777" w:rsidR="00B23F52" w:rsidRDefault="00000000">
            <w:pPr>
              <w:bidi w:val="0"/>
              <w:spacing w:before="120" w:after="80"/>
              <w:jc w:val="left"/>
            </w:pPr>
            <w:r>
              <w:rPr>
                <w:b/>
                <w:sz w:val="24"/>
              </w:rPr>
              <w:t>Internal interfaces</w:t>
            </w:r>
          </w:p>
          <w:p w14:paraId="3FC6ED6B"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4D8EF963" w14:textId="77777777" w:rsidR="00B23F52" w:rsidRDefault="00000000">
            <w:pPr>
              <w:bidi w:val="0"/>
              <w:spacing w:after="80"/>
              <w:jc w:val="left"/>
            </w:pPr>
            <w:r>
              <w:rPr>
                <w:b/>
                <w:sz w:val="24"/>
              </w:rPr>
              <w:t xml:space="preserve">API to SQL Server: </w:t>
            </w:r>
            <w:r>
              <w:rPr>
                <w:sz w:val="24"/>
              </w:rPr>
              <w:t>TCP 1433 to SIMF_Identity and SIMF_App via EF Core. A unit of work touches one database at a time; there are no cross-database transactions or foreign keys.</w:t>
            </w:r>
          </w:p>
          <w:p w14:paraId="01022ACD"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B30BA29" w14:textId="77777777" w:rsidR="00B23F52" w:rsidRDefault="00000000">
            <w:pPr>
              <w:bidi w:val="0"/>
              <w:spacing w:after="80"/>
              <w:jc w:val="left"/>
            </w:pPr>
            <w:r>
              <w:rPr>
                <w:b/>
                <w:sz w:val="24"/>
              </w:rPr>
              <w:t xml:space="preserve">API to Syslog / SIEM: </w:t>
            </w:r>
            <w:r>
              <w:rPr>
                <w:sz w:val="24"/>
              </w:rPr>
              <w:t>structured Serilog events with a correlation ID.</w:t>
            </w:r>
          </w:p>
          <w:p w14:paraId="27629FDF" w14:textId="77777777" w:rsidR="00B23F52" w:rsidRDefault="00000000">
            <w:pPr>
              <w:bidi w:val="0"/>
              <w:spacing w:after="80"/>
              <w:jc w:val="left"/>
            </w:pPr>
            <w:r>
              <w:rPr>
                <w:b/>
                <w:sz w:val="24"/>
              </w:rPr>
              <w:t>API to MinIO: the S3 API over HTTPS 443, inside HSA. Database rows hold object keys, not blobs.</w:t>
            </w:r>
          </w:p>
          <w:p w14:paraId="0D9BFF50" w14:textId="77777777" w:rsidR="00B23F52" w:rsidRDefault="00000000">
            <w:pPr>
              <w:bidi w:val="0"/>
              <w:spacing w:after="80"/>
              <w:jc w:val="left"/>
            </w:pPr>
            <w:r>
              <w:rPr>
                <w:b/>
                <w:sz w:val="24"/>
              </w:rPr>
              <w:t>API to the LLM server: SIMF.Api is the only caller, and the load balancer carries no AI traffic. SIMF.Api calls the SITE-hosted GPT OSS 120B model over an OpenAI-compatible API on HTTPS 443, inside HSA, so no inference leaves the ministry network. Every invocation is logged. The Control Panel prompt test and the Control Panel assistant are rate-limited per administrator. Every other AI call is rate-limited per source IP address.</w:t>
            </w:r>
          </w:p>
          <w:p w14:paraId="349E569C"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396D8181" w14:textId="77777777" w:rsidR="00B23F52" w:rsidRDefault="00000000">
            <w:pPr>
              <w:bidi w:val="0"/>
              <w:spacing w:before="120" w:after="80"/>
              <w:jc w:val="left"/>
            </w:pPr>
            <w:r>
              <w:rPr>
                <w:b/>
                <w:sz w:val="24"/>
              </w:rPr>
              <w:t>External interfaces (outbound only, HTTPS 443)</w:t>
            </w:r>
          </w:p>
          <w:p w14:paraId="390DFBBE"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p>
          <w:p w14:paraId="687F859B" w14:textId="77777777" w:rsidR="00B23F52" w:rsidRDefault="00000000">
            <w:pPr>
              <w:bidi w:val="0"/>
              <w:spacing w:before="120" w:after="80"/>
              <w:jc w:val="left"/>
            </w:pPr>
            <w:r>
              <w:rPr>
                <w:b/>
                <w:sz w:val="24"/>
              </w:rPr>
              <w:t>Client-side external interface</w:t>
            </w:r>
          </w:p>
          <w:p w14:paraId="7F35867D"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p>
          <w:p w14:paraId="43755AED" w14:textId="77777777" w:rsidR="00B23F52" w:rsidRDefault="00000000">
            <w:pPr>
              <w:bidi w:val="0"/>
              <w:spacing w:after="80"/>
              <w:jc w:val="left"/>
            </w:pPr>
            <w:r>
              <w:rPr>
                <w:b/>
                <w:sz w:val="24"/>
              </w:rPr>
              <w:t xml:space="preserve">Video storage and the video library: SIMF stores video links for the public library and holds no library video files. Session recordings uploaded by the team are held in MinIO, and are listed among the file-store categories in section 2.8. The public video library is </w:t>
            </w:r>
            <w:r>
              <w:rPr>
                <w:b/>
                <w:sz w:val="24"/>
              </w:rPr>
              <w:lastRenderedPageBreak/>
              <w:t>published on the forum's YouTube channel and surfaced in SIMF as links, so it needs no additional storage, encoding or bandwidth on ministry servers and does not change the hardware specification.</w:t>
            </w:r>
          </w:p>
          <w:p w14:paraId="082E1722"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6B3A2F71"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323AF5D1"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AF51ED5"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stores no live video.</w:t>
            </w:r>
          </w:p>
          <w:p w14:paraId="48AC84EE"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1D74771B"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809F5B7"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51243C14"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7621B9DB"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06E40AA9"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7579B1DC"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58A9352A"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6E6969FE"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5D141807" w14:textId="77777777" w:rsidR="00B23F52" w:rsidRDefault="00000000">
            <w:pPr>
              <w:bidi w:val="0"/>
              <w:spacing w:after="80"/>
              <w:jc w:val="left"/>
            </w:pPr>
            <w:r>
              <w:rPr>
                <w:sz w:val="24"/>
              </w:rPr>
              <w:t xml:space="preserve">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w:t>
            </w:r>
            <w:r>
              <w:rPr>
                <w:sz w:val="24"/>
              </w:rPr>
              <w:lastRenderedPageBreak/>
              <w:t>model then translates and summarises it. The Scientific Committee reviews and approves the result before attendees see it, so the end-to-end time is the minutes or hours that review takes, not a real-time figure.</w:t>
            </w:r>
          </w:p>
          <w:p w14:paraId="66EAADF7" w14:textId="77777777" w:rsidR="00B23F52" w:rsidRDefault="00000000">
            <w:pPr>
              <w:bidi w:val="0"/>
              <w:spacing w:after="80"/>
              <w:jc w:val="left"/>
            </w:pPr>
            <w:r>
              <w:rPr>
                <w:sz w:val="24"/>
              </w:rPr>
              <w:t>Path: the Control Panel in SSA to the YouTube caption API, out through the perimeter firewall under an FQDN allow-list, with every request logged. The returned caption host is re-validated before the second request, and the HTTP client does not follow redirects.</w:t>
            </w:r>
          </w:p>
          <w:p w14:paraId="5420CC5F"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094D4B15"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75460DB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B880776"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4C92EA58" w14:textId="77777777" w:rsidR="00B23F52" w:rsidRDefault="00000000">
            <w:pPr>
              <w:bidi w:val="0"/>
              <w:spacing w:after="80"/>
              <w:jc w:val="left"/>
            </w:pPr>
            <w:r>
              <w:rPr>
                <w:sz w:val="24"/>
              </w:rPr>
              <w:t>Artificial intelligence sends nothing outside the ministry. The table below is the field-level inventory of the delivered AI features and what each sends to the on-site GPT OSS 120B endpoint, which stays inside HSA. The API also retains two endpoints from the withdrawn live-translation and sign-language feature; no client calls them, and anything they carry reaches the same on-site endpoint and goes no further.</w:t>
            </w:r>
          </w:p>
          <w:p w14:paraId="3B351FD0" w14:textId="77777777" w:rsidR="00B23F52" w:rsidRDefault="00000000">
            <w:pPr>
              <w:bidi w:val="0"/>
              <w:spacing w:after="80"/>
              <w:jc w:val="left"/>
            </w:pPr>
            <w:r>
              <w:rPr>
                <w:sz w:val="24"/>
              </w:rPr>
              <w:t>Data sent to the on-site AI endpoint, by feature.</w:t>
            </w:r>
          </w:p>
          <w:tbl>
            <w:tblPr>
              <w:tblStyle w:val="TableGrid"/>
              <w:tblW w:w="0" w:type="auto"/>
              <w:tblLayout w:type="fixed"/>
              <w:tblLook w:val="04A0" w:firstRow="1" w:lastRow="0" w:firstColumn="1" w:lastColumn="0" w:noHBand="0" w:noVBand="1"/>
            </w:tblPr>
            <w:tblGrid>
              <w:gridCol w:w="1656"/>
              <w:gridCol w:w="3600"/>
              <w:gridCol w:w="1584"/>
              <w:gridCol w:w="1944"/>
            </w:tblGrid>
            <w:tr w:rsidR="006B7143" w14:paraId="3C88D820" w14:textId="77777777">
              <w:trPr>
                <w:tblHeader/>
              </w:trPr>
              <w:tc>
                <w:tcPr>
                  <w:tcW w:w="1656" w:type="dxa"/>
                </w:tcPr>
                <w:p w14:paraId="00125358" w14:textId="77777777" w:rsidR="006B7143" w:rsidRDefault="00000000">
                  <w:pPr>
                    <w:framePr w:hSpace="180" w:wrap="around" w:vAnchor="page" w:hAnchor="margin" w:xAlign="center" w:y="3301"/>
                    <w:bidi w:val="0"/>
                    <w:spacing w:before="20" w:after="20"/>
                    <w:jc w:val="left"/>
                  </w:pPr>
                  <w:r>
                    <w:rPr>
                      <w:b/>
                      <w:sz w:val="18"/>
                    </w:rPr>
                    <w:t>AI feature</w:t>
                  </w:r>
                </w:p>
              </w:tc>
              <w:tc>
                <w:tcPr>
                  <w:tcW w:w="3600" w:type="dxa"/>
                </w:tcPr>
                <w:p w14:paraId="5A141635" w14:textId="77777777" w:rsidR="006B7143" w:rsidRDefault="00000000">
                  <w:pPr>
                    <w:framePr w:hSpace="180" w:wrap="around" w:vAnchor="page" w:hAnchor="margin" w:xAlign="center" w:y="3301"/>
                    <w:bidi w:val="0"/>
                    <w:spacing w:before="20" w:after="20"/>
                    <w:jc w:val="left"/>
                  </w:pPr>
                  <w:r>
                    <w:rPr>
                      <w:b/>
                      <w:sz w:val="18"/>
                    </w:rPr>
                    <w:t>Fields sent to the on-site model</w:t>
                  </w:r>
                </w:p>
              </w:tc>
              <w:tc>
                <w:tcPr>
                  <w:tcW w:w="1584" w:type="dxa"/>
                </w:tcPr>
                <w:p w14:paraId="4FA4D4C8" w14:textId="77777777" w:rsidR="006B7143" w:rsidRDefault="00000000">
                  <w:pPr>
                    <w:framePr w:hSpace="180" w:wrap="around" w:vAnchor="page" w:hAnchor="margin" w:xAlign="center" w:y="3301"/>
                    <w:bidi w:val="0"/>
                    <w:spacing w:before="20" w:after="20"/>
                    <w:jc w:val="left"/>
                  </w:pPr>
                  <w:r>
                    <w:rPr>
                      <w:b/>
                      <w:sz w:val="18"/>
                    </w:rPr>
                    <w:t>Personal data</w:t>
                  </w:r>
                </w:p>
              </w:tc>
              <w:tc>
                <w:tcPr>
                  <w:tcW w:w="1944" w:type="dxa"/>
                </w:tcPr>
                <w:p w14:paraId="0183E8DB" w14:textId="77777777" w:rsidR="006B7143" w:rsidRDefault="00000000">
                  <w:pPr>
                    <w:framePr w:hSpace="180" w:wrap="around" w:vAnchor="page" w:hAnchor="margin" w:xAlign="center" w:y="3301"/>
                    <w:bidi w:val="0"/>
                    <w:spacing w:before="20" w:after="20"/>
                    <w:jc w:val="left"/>
                  </w:pPr>
                  <w:r>
                    <w:rPr>
                      <w:b/>
                      <w:sz w:val="18"/>
                    </w:rPr>
                    <w:t>Destination</w:t>
                  </w:r>
                </w:p>
              </w:tc>
            </w:tr>
            <w:tr w:rsidR="006B7143" w14:paraId="576CFF83" w14:textId="77777777">
              <w:tc>
                <w:tcPr>
                  <w:tcW w:w="1656" w:type="dxa"/>
                </w:tcPr>
                <w:p w14:paraId="68D810CD" w14:textId="77777777" w:rsidR="006B7143" w:rsidRDefault="00000000">
                  <w:pPr>
                    <w:framePr w:hSpace="180" w:wrap="around" w:vAnchor="page" w:hAnchor="margin" w:xAlign="center" w:y="3301"/>
                    <w:bidi w:val="0"/>
                    <w:spacing w:before="20" w:after="20"/>
                    <w:jc w:val="left"/>
                  </w:pPr>
                  <w:r>
                    <w:rPr>
                      <w:sz w:val="18"/>
                    </w:rPr>
                    <w:t>Question filter</w:t>
                  </w:r>
                </w:p>
              </w:tc>
              <w:tc>
                <w:tcPr>
                  <w:tcW w:w="3600" w:type="dxa"/>
                </w:tcPr>
                <w:p w14:paraId="44097139" w14:textId="77777777" w:rsidR="006B7143" w:rsidRDefault="00000000">
                  <w:pPr>
                    <w:framePr w:hSpace="180" w:wrap="around" w:vAnchor="page" w:hAnchor="margin" w:xAlign="center" w:y="3301"/>
                    <w:bidi w:val="0"/>
                    <w:spacing w:before="20" w:after="20"/>
                    <w:jc w:val="left"/>
                  </w:pPr>
                  <w:r>
                    <w:rPr>
                      <w:sz w:val="18"/>
                    </w:rPr>
                    <w:t>the question text only</w:t>
                  </w:r>
                </w:p>
              </w:tc>
              <w:tc>
                <w:tcPr>
                  <w:tcW w:w="1584" w:type="dxa"/>
                </w:tcPr>
                <w:p w14:paraId="39496F00"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51341DED"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70EBBA94" w14:textId="77777777">
              <w:tc>
                <w:tcPr>
                  <w:tcW w:w="1656" w:type="dxa"/>
                </w:tcPr>
                <w:p w14:paraId="0B932C72" w14:textId="77777777" w:rsidR="006B7143" w:rsidRDefault="00000000">
                  <w:pPr>
                    <w:framePr w:hSpace="180" w:wrap="around" w:vAnchor="page" w:hAnchor="margin" w:xAlign="center" w:y="3301"/>
                    <w:bidi w:val="0"/>
                    <w:spacing w:before="20" w:after="20"/>
                    <w:jc w:val="left"/>
                  </w:pPr>
                  <w:r>
                    <w:rPr>
                      <w:sz w:val="18"/>
                    </w:rPr>
                    <w:t>FAQ answer</w:t>
                  </w:r>
                </w:p>
              </w:tc>
              <w:tc>
                <w:tcPr>
                  <w:tcW w:w="3600" w:type="dxa"/>
                </w:tcPr>
                <w:p w14:paraId="281CBB73" w14:textId="77777777" w:rsidR="006B7143" w:rsidRDefault="00000000">
                  <w:pPr>
                    <w:framePr w:hSpace="180" w:wrap="around" w:vAnchor="page" w:hAnchor="margin" w:xAlign="center" w:y="3301"/>
                    <w:bidi w:val="0"/>
                    <w:spacing w:before="20" w:after="20"/>
                    <w:jc w:val="left"/>
                  </w:pPr>
                  <w:r>
                    <w:rPr>
                      <w:sz w:val="18"/>
                    </w:rPr>
                    <w:t>the visitor question and the published FAQ entry</w:t>
                  </w:r>
                </w:p>
              </w:tc>
              <w:tc>
                <w:tcPr>
                  <w:tcW w:w="1584" w:type="dxa"/>
                </w:tcPr>
                <w:p w14:paraId="715000CB"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253B59AB"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4ECCC09A" w14:textId="77777777">
              <w:tc>
                <w:tcPr>
                  <w:tcW w:w="1656" w:type="dxa"/>
                </w:tcPr>
                <w:p w14:paraId="1E61A838" w14:textId="77777777" w:rsidR="006B7143" w:rsidRDefault="00000000">
                  <w:pPr>
                    <w:framePr w:hSpace="180" w:wrap="around" w:vAnchor="page" w:hAnchor="margin" w:xAlign="center" w:y="3301"/>
                    <w:bidi w:val="0"/>
                    <w:spacing w:before="20" w:after="20"/>
                    <w:jc w:val="left"/>
                  </w:pPr>
                  <w:r>
                    <w:rPr>
                      <w:sz w:val="18"/>
                    </w:rPr>
                    <w:t>Assistance</w:t>
                  </w:r>
                </w:p>
              </w:tc>
              <w:tc>
                <w:tcPr>
                  <w:tcW w:w="3600" w:type="dxa"/>
                </w:tcPr>
                <w:p w14:paraId="237F27EA" w14:textId="77777777" w:rsidR="006B7143" w:rsidRDefault="00000000">
                  <w:pPr>
                    <w:framePr w:hSpace="180" w:wrap="around" w:vAnchor="page" w:hAnchor="margin" w:xAlign="center" w:y="3301"/>
                    <w:bidi w:val="0"/>
                    <w:spacing w:before="20" w:after="20"/>
                    <w:jc w:val="left"/>
                  </w:pPr>
                  <w:r>
                    <w:rPr>
                      <w:sz w:val="18"/>
                    </w:rPr>
                    <w:t>the visitor question and the public programme content</w:t>
                  </w:r>
                </w:p>
              </w:tc>
              <w:tc>
                <w:tcPr>
                  <w:tcW w:w="1584" w:type="dxa"/>
                </w:tcPr>
                <w:p w14:paraId="602AFEFE"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6C853EF2"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4909E9A9" w14:textId="77777777">
              <w:tc>
                <w:tcPr>
                  <w:tcW w:w="1656" w:type="dxa"/>
                </w:tcPr>
                <w:p w14:paraId="2005A2FF" w14:textId="77777777" w:rsidR="006B7143" w:rsidRDefault="00000000">
                  <w:pPr>
                    <w:framePr w:hSpace="180" w:wrap="around" w:vAnchor="page" w:hAnchor="margin" w:xAlign="center" w:y="3301"/>
                    <w:bidi w:val="0"/>
                    <w:spacing w:before="20" w:after="20"/>
                    <w:jc w:val="left"/>
                  </w:pPr>
                  <w:r>
                    <w:rPr>
                      <w:sz w:val="18"/>
                    </w:rPr>
                    <w:t>Subtitle translation</w:t>
                  </w:r>
                </w:p>
              </w:tc>
              <w:tc>
                <w:tcPr>
                  <w:tcW w:w="3600" w:type="dxa"/>
                </w:tcPr>
                <w:p w14:paraId="134ADC51" w14:textId="77777777" w:rsidR="006B7143" w:rsidRDefault="00000000">
                  <w:pPr>
                    <w:framePr w:hSpace="180" w:wrap="around" w:vAnchor="page" w:hAnchor="margin" w:xAlign="center" w:y="3301"/>
                    <w:bidi w:val="0"/>
                    <w:spacing w:before="20" w:after="20"/>
                    <w:jc w:val="left"/>
                  </w:pPr>
                  <w:r>
                    <w:rPr>
                      <w:sz w:val="18"/>
                    </w:rPr>
                    <w:t>the imported subtitle text and the target language</w:t>
                  </w:r>
                </w:p>
              </w:tc>
              <w:tc>
                <w:tcPr>
                  <w:tcW w:w="1584" w:type="dxa"/>
                </w:tcPr>
                <w:p w14:paraId="39F2D46F"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33CC8B54"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13D3835D" w14:textId="77777777">
              <w:tc>
                <w:tcPr>
                  <w:tcW w:w="1656" w:type="dxa"/>
                </w:tcPr>
                <w:p w14:paraId="1C55D190" w14:textId="77777777" w:rsidR="006B7143" w:rsidRDefault="00000000">
                  <w:pPr>
                    <w:framePr w:hSpace="180" w:wrap="around" w:vAnchor="page" w:hAnchor="margin" w:xAlign="center" w:y="3301"/>
                    <w:bidi w:val="0"/>
                    <w:spacing w:before="20" w:after="20"/>
                    <w:jc w:val="left"/>
                  </w:pPr>
                  <w:r>
                    <w:rPr>
                      <w:sz w:val="18"/>
                    </w:rPr>
                    <w:t>Session minutes</w:t>
                  </w:r>
                </w:p>
              </w:tc>
              <w:tc>
                <w:tcPr>
                  <w:tcW w:w="3600" w:type="dxa"/>
                </w:tcPr>
                <w:p w14:paraId="23553AA2" w14:textId="77777777" w:rsidR="006B7143" w:rsidRDefault="00000000">
                  <w:pPr>
                    <w:framePr w:hSpace="180" w:wrap="around" w:vAnchor="page" w:hAnchor="margin" w:xAlign="center" w:y="3301"/>
                    <w:bidi w:val="0"/>
                    <w:spacing w:before="20" w:after="20"/>
                    <w:jc w:val="left"/>
                  </w:pPr>
                  <w:r>
                    <w:rPr>
                      <w:sz w:val="18"/>
                    </w:rPr>
                    <w:t>session title, speaker display names, abstract and subtitle</w:t>
                  </w:r>
                </w:p>
              </w:tc>
              <w:tc>
                <w:tcPr>
                  <w:tcW w:w="1584" w:type="dxa"/>
                </w:tcPr>
                <w:p w14:paraId="17B730F8" w14:textId="77777777" w:rsidR="006B7143" w:rsidRDefault="00000000">
                  <w:pPr>
                    <w:framePr w:hSpace="180" w:wrap="around" w:vAnchor="page" w:hAnchor="margin" w:xAlign="center" w:y="3301"/>
                    <w:bidi w:val="0"/>
                    <w:spacing w:before="20" w:after="20"/>
                    <w:jc w:val="left"/>
                  </w:pPr>
                  <w:r>
                    <w:rPr>
                      <w:sz w:val="18"/>
                    </w:rPr>
                    <w:t>Yes, speaker display names</w:t>
                  </w:r>
                </w:p>
              </w:tc>
              <w:tc>
                <w:tcPr>
                  <w:tcW w:w="1944" w:type="dxa"/>
                </w:tcPr>
                <w:p w14:paraId="69DE64F2"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47B36BB2" w14:textId="77777777">
              <w:tc>
                <w:tcPr>
                  <w:tcW w:w="1656" w:type="dxa"/>
                </w:tcPr>
                <w:p w14:paraId="34634C65" w14:textId="77777777" w:rsidR="006B7143" w:rsidRDefault="00000000">
                  <w:pPr>
                    <w:framePr w:hSpace="180" w:wrap="around" w:vAnchor="page" w:hAnchor="margin" w:xAlign="center" w:y="3301"/>
                    <w:bidi w:val="0"/>
                    <w:spacing w:before="20" w:after="20"/>
                    <w:jc w:val="left"/>
                  </w:pPr>
                  <w:r>
                    <w:rPr>
                      <w:sz w:val="18"/>
                    </w:rPr>
                    <w:t>Control Panel assistant</w:t>
                  </w:r>
                </w:p>
              </w:tc>
              <w:tc>
                <w:tcPr>
                  <w:tcW w:w="3600" w:type="dxa"/>
                </w:tcPr>
                <w:p w14:paraId="60768EB7" w14:textId="77777777" w:rsidR="006B7143" w:rsidRDefault="00000000">
                  <w:pPr>
                    <w:framePr w:hSpace="180" w:wrap="around" w:vAnchor="page" w:hAnchor="margin" w:xAlign="center" w:y="3301"/>
                    <w:bidi w:val="0"/>
                    <w:spacing w:before="20" w:after="20"/>
                    <w:jc w:val="left"/>
                  </w:pPr>
                  <w:r>
                    <w:rPr>
                      <w:sz w:val="18"/>
                    </w:rPr>
                    <w:t>the administrator question and the Control Panel content</w:t>
                  </w:r>
                </w:p>
              </w:tc>
              <w:tc>
                <w:tcPr>
                  <w:tcW w:w="1584" w:type="dxa"/>
                </w:tcPr>
                <w:p w14:paraId="3F4DDC05"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28FE87FB" w14:textId="77777777" w:rsidR="006B7143" w:rsidRDefault="00000000">
                  <w:pPr>
                    <w:framePr w:hSpace="180" w:wrap="around" w:vAnchor="page" w:hAnchor="margin" w:xAlign="center" w:y="3301"/>
                    <w:bidi w:val="0"/>
                    <w:spacing w:before="20" w:after="20"/>
                    <w:jc w:val="left"/>
                  </w:pPr>
                  <w:r>
                    <w:rPr>
                      <w:sz w:val="18"/>
                    </w:rPr>
                    <w:t>On-site LLM server (GPT OSS 120B)</w:t>
                  </w:r>
                </w:p>
              </w:tc>
            </w:tr>
          </w:tbl>
          <w:p w14:paraId="49375864"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6B46CE2A" w14:textId="77777777" w:rsidR="00B23F52" w:rsidRDefault="00000000">
            <w:pPr>
              <w:bidi w:val="0"/>
              <w:spacing w:after="80"/>
              <w:jc w:val="left"/>
            </w:pPr>
            <w:r>
              <w:rPr>
                <w:sz w:val="24"/>
              </w:rPr>
              <w:lastRenderedPageBreak/>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660194C"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7FB72BC8" w14:textId="77777777" w:rsidR="00B23F52" w:rsidRDefault="00000000">
            <w:pPr>
              <w:bidi w:val="0"/>
              <w:spacing w:after="80"/>
              <w:jc w:val="left"/>
            </w:pPr>
            <w:r>
              <w:rPr>
                <w:sz w:val="24"/>
              </w:rPr>
              <w:t>AI inference runs on the on-site GPT OSS 120B endpoint in HSA, reached through the OpenAI-compatible provider. The endpoint address is a deployment configuration value, so pointing the platform at the on-site server is a configuration step and not a code change. The source default is the deterministic offline provider, which performs no inference, and no cloud provider is configured with a credential. The table below lists what each feature sends to the endpoint. None of it leaves the ministry network.</w:t>
            </w:r>
          </w:p>
        </w:tc>
      </w:tr>
      <w:tr w:rsidR="00784C3E" w:rsidRPr="00846EC5" w14:paraId="4028C6F6" w14:textId="77777777" w:rsidTr="00784C3E">
        <w:trPr>
          <w:trHeight w:val="336"/>
        </w:trPr>
        <w:tc>
          <w:tcPr>
            <w:tcW w:w="5000" w:type="pct"/>
            <w:shd w:val="clear" w:color="auto" w:fill="29504D"/>
            <w:vAlign w:val="center"/>
          </w:tcPr>
          <w:p w14:paraId="7182C0B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6571B872" w14:textId="77777777" w:rsidTr="00784C3E">
        <w:trPr>
          <w:trHeight w:val="336"/>
        </w:trPr>
        <w:tc>
          <w:tcPr>
            <w:tcW w:w="5000" w:type="pct"/>
            <w:shd w:val="clear" w:color="auto" w:fill="E7E6E6"/>
            <w:vAlign w:val="center"/>
          </w:tcPr>
          <w:p w14:paraId="77659D1C"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104941E5"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044AE631" w14:textId="77777777" w:rsidTr="00FA332B">
        <w:trPr>
          <w:trHeight w:val="336"/>
        </w:trPr>
        <w:tc>
          <w:tcPr>
            <w:tcW w:w="5000" w:type="pct"/>
            <w:shd w:val="clear" w:color="auto" w:fill="FFFFFF" w:themeFill="background1"/>
            <w:vAlign w:val="center"/>
          </w:tcPr>
          <w:p w14:paraId="56BDC77A"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99A79E6"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46433995" w14:textId="77777777" w:rsidR="00B23F52" w:rsidRDefault="00000000">
            <w:pPr>
              <w:bidi w:val="0"/>
              <w:spacing w:before="120" w:after="80"/>
              <w:jc w:val="left"/>
            </w:pPr>
            <w:r>
              <w:rPr>
                <w:b/>
                <w:sz w:val="24"/>
              </w:rPr>
              <w:t>Events logged</w:t>
            </w:r>
          </w:p>
          <w:p w14:paraId="1C04D87B" w14:textId="77777777" w:rsidR="00B23F52" w:rsidRDefault="00000000">
            <w:pPr>
              <w:bidi w:val="0"/>
              <w:spacing w:after="80"/>
              <w:ind w:left="360"/>
              <w:jc w:val="left"/>
            </w:pPr>
            <w:r>
              <w:rPr>
                <w:sz w:val="24"/>
              </w:rPr>
              <w:t>•  Access and authentication events (sign-in, OTP / TOTP, refresh, sign-out).</w:t>
            </w:r>
          </w:p>
          <w:p w14:paraId="00F1A7E0" w14:textId="77777777" w:rsidR="00B23F52" w:rsidRDefault="00000000">
            <w:pPr>
              <w:bidi w:val="0"/>
              <w:spacing w:after="80"/>
              <w:ind w:left="360"/>
              <w:jc w:val="left"/>
            </w:pPr>
            <w:r>
              <w:rPr>
                <w:sz w:val="24"/>
              </w:rPr>
              <w:t>•  Authorisation denials and rate-limit rejections.</w:t>
            </w:r>
          </w:p>
          <w:p w14:paraId="51C1F0E6"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18438E0F"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72ADA6F8" w14:textId="77777777" w:rsidR="00B23F52" w:rsidRDefault="00000000">
            <w:pPr>
              <w:bidi w:val="0"/>
              <w:spacing w:after="80"/>
              <w:ind w:left="360"/>
              <w:jc w:val="left"/>
            </w:pPr>
            <w:r>
              <w:rPr>
                <w:sz w:val="24"/>
              </w:rPr>
              <w:t>•  System errors and unhandled exceptions.</w:t>
            </w:r>
          </w:p>
          <w:p w14:paraId="0AEB69EA"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2E70380C" w14:textId="77777777" w:rsidTr="002F02DD">
        <w:trPr>
          <w:trHeight w:val="336"/>
        </w:trPr>
        <w:tc>
          <w:tcPr>
            <w:tcW w:w="5000" w:type="pct"/>
            <w:shd w:val="clear" w:color="auto" w:fill="29504D"/>
            <w:vAlign w:val="center"/>
          </w:tcPr>
          <w:p w14:paraId="486D9169"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2F48CCB3" w14:textId="77777777" w:rsidTr="002F02DD">
        <w:trPr>
          <w:trHeight w:val="336"/>
        </w:trPr>
        <w:tc>
          <w:tcPr>
            <w:tcW w:w="5000" w:type="pct"/>
            <w:shd w:val="clear" w:color="auto" w:fill="E7E6E6"/>
            <w:vAlign w:val="center"/>
          </w:tcPr>
          <w:p w14:paraId="2222E21A"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92E0C50" w14:textId="77777777" w:rsidTr="00FA332B">
        <w:trPr>
          <w:trHeight w:val="336"/>
        </w:trPr>
        <w:tc>
          <w:tcPr>
            <w:tcW w:w="5000" w:type="pct"/>
            <w:shd w:val="clear" w:color="auto" w:fill="FFFFFF" w:themeFill="background1"/>
            <w:vAlign w:val="center"/>
          </w:tcPr>
          <w:p w14:paraId="16E1ACEC" w14:textId="77777777" w:rsidR="00B23F52" w:rsidRDefault="00000000">
            <w:pPr>
              <w:bidi w:val="0"/>
              <w:spacing w:after="80"/>
              <w:jc w:val="left"/>
            </w:pPr>
            <w:r>
              <w:rPr>
                <w:b/>
                <w:sz w:val="24"/>
              </w:rPr>
              <w:t>UI Overview: three front-ends share one design system and are fully bilingual (Arabic primary / RTL, English secondary / LTR). The badge desk of section 2.2 is a fourth client with its own WinForms interface.</w:t>
            </w:r>
          </w:p>
          <w:p w14:paraId="6AB38E8E" w14:textId="77777777" w:rsidR="00B23F52" w:rsidRDefault="00000000">
            <w:pPr>
              <w:bidi w:val="0"/>
              <w:spacing w:after="80"/>
              <w:ind w:left="360"/>
              <w:jc w:val="left"/>
            </w:pPr>
            <w:r>
              <w:rPr>
                <w:sz w:val="24"/>
              </w:rPr>
              <w:t>•  Mobile application (Flutter, iOS + Android), a persistent five-tab shell (Home, Sessions, Badge, Map, Profile) over the main feature areas: onboarding and splash; sign-in / sign-up / OTP / biometric; profile and registration; programme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0570DFF7" w14:textId="77777777" w:rsidR="00B23F52" w:rsidRDefault="00000000">
            <w:pPr>
              <w:bidi w:val="0"/>
              <w:spacing w:after="80"/>
              <w:ind w:left="360"/>
              <w:jc w:val="left"/>
            </w:pPr>
            <w:r>
              <w:rPr>
                <w:sz w:val="24"/>
              </w:rPr>
              <w:t>•  Control Panel (Blazor Server + SIMF.Components), 14 navigation groups: Overview, People, Access Control, Programme, Scientific Committee, Exhibition, Engagement, Knowledge, Content, Public Relations, Gates, Reference Data, System and Reports. Every list page uses one standard data-grid component (filter, select-all, row checkbox, quiet per-row icon actions) with a shared CRUD framework, so all administration pages behave identically.</w:t>
            </w:r>
          </w:p>
          <w:p w14:paraId="564CBC4E" w14:textId="77777777" w:rsidR="00B23F52" w:rsidRDefault="00000000">
            <w:pPr>
              <w:bidi w:val="0"/>
              <w:spacing w:after="80"/>
              <w:ind w:left="360"/>
              <w:jc w:val="left"/>
            </w:pPr>
            <w:r>
              <w:rPr>
                <w:sz w:val="24"/>
              </w:rPr>
              <w:t>•  Public Website (Blazor SSR), statically rendered public content (home, programme, visit information) for speed. The only interactive elements are the visitor assistant and the meeting-confirmation page, which opens from a private per-speaker link.</w:t>
            </w:r>
          </w:p>
          <w:p w14:paraId="58E0D14E" w14:textId="77777777" w:rsidR="00B23F52" w:rsidRDefault="00000000">
            <w:pPr>
              <w:bidi w:val="0"/>
              <w:spacing w:after="80"/>
              <w:jc w:val="left"/>
            </w:pPr>
            <w:r>
              <w:rPr>
                <w:b/>
                <w:sz w:val="24"/>
              </w:rPr>
              <w:t>Wireframes and mockups: the approved visual design is held in the design tool the project uses, and the screens it produces are listed, per client and per route, in section 4 of the Solution Design Document delivered with this design.</w:t>
            </w:r>
          </w:p>
          <w:p w14:paraId="43CA766D"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0B589574" w14:textId="77777777" w:rsidTr="00FA332B">
        <w:trPr>
          <w:trHeight w:val="336"/>
        </w:trPr>
        <w:tc>
          <w:tcPr>
            <w:tcW w:w="5000" w:type="pct"/>
            <w:shd w:val="clear" w:color="auto" w:fill="29504D"/>
            <w:vAlign w:val="center"/>
          </w:tcPr>
          <w:p w14:paraId="069B354E"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42FEBA18" w14:textId="77777777" w:rsidTr="00D12CD4">
        <w:trPr>
          <w:trHeight w:val="336"/>
        </w:trPr>
        <w:tc>
          <w:tcPr>
            <w:tcW w:w="5000" w:type="pct"/>
            <w:shd w:val="clear" w:color="auto" w:fill="E7E6E6" w:themeFill="background2"/>
            <w:vAlign w:val="center"/>
          </w:tcPr>
          <w:p w14:paraId="606A4BBF"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68E8B899"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DA58373" w14:textId="77777777" w:rsidTr="00D12CD4">
        <w:trPr>
          <w:trHeight w:val="3758"/>
        </w:trPr>
        <w:tc>
          <w:tcPr>
            <w:tcW w:w="5000" w:type="pct"/>
            <w:shd w:val="clear" w:color="auto" w:fill="FFFFFF" w:themeFill="background1"/>
          </w:tcPr>
          <w:p w14:paraId="413615DE" w14:textId="77777777" w:rsidR="00B23F52" w:rsidRDefault="00000000">
            <w:pPr>
              <w:bidi w:val="0"/>
              <w:spacing w:after="80"/>
              <w:jc w:val="left"/>
            </w:pPr>
            <w:r>
              <w:rPr>
                <w:sz w:val="24"/>
              </w:rPr>
              <w:lastRenderedPageBreak/>
              <w:t>SIMF uses four environments, promoted in order with no skipping: Development, Test, Staging and Production. Promotion is gated by a clean, zero-warning Release build, and a build warning or a vulnerable dependency fails the pipeline and stops promotion; the unit, integration and end-to-end suites are run on the developer's machine before a push.</w:t>
            </w:r>
          </w:p>
          <w:p w14:paraId="52F1B5BF" w14:textId="77777777" w:rsidR="00B23F52" w:rsidRDefault="00000000">
            <w:pPr>
              <w:bidi w:val="0"/>
              <w:spacing w:after="80"/>
              <w:jc w:val="left"/>
            </w:pPr>
            <w:r>
              <w:rPr>
                <w:b/>
                <w:sz w:val="24"/>
              </w:rPr>
              <w:t>Development and Test. A single node runs the application sites and one SQL Server Standard instance, with OpenAPI enabled.</w:t>
            </w:r>
          </w:p>
          <w:p w14:paraId="1DD640E6"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F84693C"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55C5E6AE" w14:textId="77777777" w:rsidR="00B23F52" w:rsidRDefault="00000000">
            <w:pPr>
              <w:bidi w:val="0"/>
              <w:spacing w:before="120" w:after="80"/>
              <w:jc w:val="left"/>
            </w:pPr>
            <w:r>
              <w:rPr>
                <w:b/>
                <w:sz w:val="24"/>
              </w:rPr>
              <w:t>Zone allocation</w:t>
            </w:r>
          </w:p>
          <w:p w14:paraId="242F90C8" w14:textId="77777777" w:rsidR="00B23F52" w:rsidRDefault="00000000">
            <w:pPr>
              <w:bidi w:val="0"/>
              <w:spacing w:after="80"/>
              <w:ind w:left="360"/>
              <w:jc w:val="left"/>
            </w:pPr>
            <w:r>
              <w:rPr>
                <w:sz w:val="24"/>
              </w:rPr>
              <w:t>•  Internet, the single outbound external service (the YouTube caption API). No SIMF server and no client device runs here.</w:t>
            </w:r>
          </w:p>
          <w:p w14:paraId="4FD20DE4" w14:textId="77777777" w:rsidR="00B23F52" w:rsidRDefault="00000000">
            <w:pPr>
              <w:bidi w:val="0"/>
              <w:spacing w:after="80"/>
              <w:ind w:left="360"/>
              <w:jc w:val="left"/>
            </w:pPr>
            <w:r>
              <w:rPr>
                <w:sz w:val="24"/>
              </w:rPr>
              <w:t>•  SSA Zone, the attendee mobile device, the public website browser and the administrator browser, the WAF and load balancer, the website and Control Panel tiers, and the mobile edge.</w:t>
            </w:r>
          </w:p>
          <w:p w14:paraId="486BB75F" w14:textId="77777777" w:rsidR="00B23F52" w:rsidRDefault="00000000">
            <w:pPr>
              <w:bidi w:val="0"/>
              <w:spacing w:after="80"/>
              <w:ind w:left="360"/>
              <w:jc w:val="left"/>
            </w:pPr>
            <w:r>
              <w:rPr>
                <w:sz w:val="24"/>
              </w:rPr>
              <w:t>•  HSA Zone, the API load balancer and four API hosts, the on-site LLM server, the on-site mail relay, two database hosts and MinIO object storage. The databases and the object store are reached only from the API hosts.</w:t>
            </w:r>
          </w:p>
          <w:p w14:paraId="6766A5A7" w14:textId="77777777" w:rsidR="00B23F52" w:rsidRDefault="00000000">
            <w:pPr>
              <w:bidi w:val="0"/>
              <w:spacing w:after="80"/>
              <w:ind w:left="360"/>
              <w:jc w:val="left"/>
            </w:pPr>
            <w:r>
              <w:rPr>
                <w:sz w:val="24"/>
              </w:rPr>
              <w:t>•  Two firewalls sit at the zone boundaries, as set out in section 2.1.</w:t>
            </w:r>
          </w:p>
          <w:p w14:paraId="67EDF851" w14:textId="77777777" w:rsidR="00B23F52" w:rsidRDefault="00000000">
            <w:pPr>
              <w:bidi w:val="0"/>
              <w:spacing w:before="120" w:after="80"/>
              <w:jc w:val="left"/>
            </w:pPr>
            <w:r>
              <w:rPr>
                <w:b/>
                <w:sz w:val="24"/>
              </w:rPr>
              <w:t>Production prerequisites</w:t>
            </w:r>
          </w:p>
          <w:p w14:paraId="2F5C36E9" w14:textId="77777777" w:rsidR="00B23F52" w:rsidRDefault="00000000">
            <w:pPr>
              <w:bidi w:val="0"/>
              <w:spacing w:after="80"/>
              <w:ind w:left="360"/>
              <w:jc w:val="left"/>
            </w:pPr>
            <w:r>
              <w:rPr>
                <w:sz w:val="24"/>
              </w:rPr>
              <w:t>•  Issue a CA-signed TLS certificate for the published SIMF host names. The mobile client needs no change: it carries no trust-all setting and performs ordinary certificate validation.</w:t>
            </w:r>
          </w:p>
          <w:p w14:paraId="7FB3494E" w14:textId="77777777" w:rsidR="00B23F52" w:rsidRDefault="00000000">
            <w:pPr>
              <w:bidi w:val="0"/>
              <w:spacing w:after="80"/>
              <w:ind w:left="360"/>
              <w:jc w:val="left"/>
            </w:pPr>
            <w:r>
              <w:rPr>
                <w:sz w:val="24"/>
              </w:rPr>
              <w:t>•  Optional egress. Open outbound internet access from the Control Panel hosts to the YouTube caption hosts only. Refusing it costs no feature: the transcript is pasted or uploaded instead. No other host and no other internet destination requires an outbound route. The syslog feed from the application hosts to the ministry log collector stays inside the ministry network and does not cross the perimeter firewall; it is carried as its own row in the Communication Requirements Matrix in section 2.8.</w:t>
            </w:r>
          </w:p>
          <w:p w14:paraId="1C102C2D" w14:textId="77777777" w:rsidR="00B23F52" w:rsidRDefault="00000000">
            <w:pPr>
              <w:bidi w:val="0"/>
              <w:spacing w:after="80"/>
              <w:ind w:left="360"/>
              <w:jc w:val="left"/>
            </w:pPr>
            <w:r>
              <w:rPr>
                <w:sz w:val="24"/>
              </w:rPr>
              <w:t>•  Provision MinIO object storage in the HSA zone. Provision one shared data-protection key ring folder that both website nodes and both Control Panel nodes can read and write. Enable session affinity for the website and Control Panel tiers. Neither tier starts in production without the key ring.</w:t>
            </w:r>
          </w:p>
          <w:p w14:paraId="337B711F" w14:textId="77777777" w:rsidR="00B23F52" w:rsidRDefault="00000000">
            <w:pPr>
              <w:bidi w:val="0"/>
              <w:spacing w:before="120" w:after="80"/>
              <w:jc w:val="left"/>
            </w:pPr>
            <w:r>
              <w:rPr>
                <w:b/>
                <w:sz w:val="24"/>
              </w:rPr>
              <w:t>Service operations</w:t>
            </w:r>
          </w:p>
          <w:p w14:paraId="21AF83A3" w14:textId="77777777" w:rsidR="00B23F52" w:rsidRDefault="00000000">
            <w:pPr>
              <w:bidi w:val="0"/>
              <w:spacing w:after="80"/>
              <w:ind w:left="360"/>
              <w:jc w:val="left"/>
            </w:pPr>
            <w:r>
              <w:rPr>
                <w:sz w:val="24"/>
              </w:rPr>
              <w:lastRenderedPageBreak/>
              <w:t>•  Four sites run as IIS sites and application pools: the API, the Control Panel, the website and the mobile edge. The deployment pipeline stops each site, copies the new files over it and starts it again, one site at a time, in that order.</w:t>
            </w:r>
          </w:p>
          <w:p w14:paraId="6559C1BB" w14:textId="77777777" w:rsidR="00B23F52" w:rsidRDefault="00000000">
            <w:pPr>
              <w:bidi w:val="0"/>
              <w:spacing w:after="80"/>
              <w:ind w:left="360"/>
              <w:jc w:val="left"/>
            </w:pPr>
            <w:r>
              <w:rPr>
                <w:sz w:val="24"/>
              </w:rPr>
              <w:t>•  The API runs its scheduled jobs in-process. There is no separate worker server. Restarting the jobs means restarting the API application pool. One exclusive SQL Server application lock elects a single API node to run them, so the four-node tier runs each scheduled job once. The e-mail dispatcher is the exception: its queue is in-process, so every node drains its own.</w:t>
            </w:r>
          </w:p>
          <w:p w14:paraId="3F6A01A5" w14:textId="77777777" w:rsidR="00B23F52" w:rsidRDefault="00000000">
            <w:pPr>
              <w:bidi w:val="0"/>
              <w:spacing w:after="80"/>
              <w:ind w:left="360"/>
              <w:jc w:val="left"/>
            </w:pPr>
            <w:r>
              <w:rPr>
                <w:sz w:val="24"/>
              </w:rPr>
              <w:t>•  Production configuration is applied as machine-scope, SIMF-prefixed environment variables by per-site scripts (deploy/set-env-api.ps1, set-env-cp.ps1, set-env-web.ps1 and set-env-edge.ps1); the committed scripts carry the non-secret values only. Secrets are not carried in configuration at all: each node reads its signing key and its two data keys from the key management service at start-up, and a boot guard stops the node if they cannot be read. The hosts, protocols and ports are the Communication Requirements Matrix in section 2.8.</w:t>
            </w:r>
          </w:p>
          <w:p w14:paraId="60CDE132"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5545153A" w14:textId="77777777" w:rsidR="00B23F52" w:rsidRDefault="00000000">
            <w:pPr>
              <w:bidi w:val="0"/>
              <w:spacing w:after="80"/>
              <w:jc w:val="left"/>
            </w:pPr>
            <w:r>
              <w:rPr>
                <w:b/>
                <w:sz w:val="24"/>
              </w:rPr>
              <w:t>SIMF response. They differ, and Figure 1 shows the difference. The mail relay is an on-site server in the HSA zone and is drawn as its own box. The log collector is an integration rather than a SIMF server, so it is not drawn. The two entries below give each one its protocol and port, and the communication requirements matrix in section 2.8 carries both.</w:t>
            </w:r>
          </w:p>
          <w:p w14:paraId="564C38A5"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perimeter firewall; mail is queued and dispatched asynchronously.</w:t>
            </w:r>
          </w:p>
          <w:p w14:paraId="45260555"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5EA75D3A" w14:textId="77777777" w:rsidR="00B23F52" w:rsidRDefault="00000000">
            <w:pPr>
              <w:bidi w:val="0"/>
              <w:spacing w:after="80"/>
              <w:jc w:val="left"/>
            </w:pPr>
            <w:r>
              <w:rPr>
                <w:sz w:val="24"/>
              </w:rPr>
              <w:t>Neither component traverses the perimeter firewall. The Communication Requirements Matrix in section 2.8 has been updated for both.</w:t>
            </w:r>
          </w:p>
          <w:p w14:paraId="55B0619F"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6A9DEBA6"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476625CE" w14:textId="77777777" w:rsidR="00B23F52" w:rsidRDefault="00000000">
            <w:pPr>
              <w:bidi w:val="0"/>
              <w:spacing w:after="80"/>
              <w:jc w:val="left"/>
            </w:pPr>
            <w:r>
              <w:rPr>
                <w:sz w:val="24"/>
              </w:rPr>
              <w:t>The only outbound flow to the internet is the YouTube caption import, and its full path is: the Control Panel in SSA, under an FQDN allow-list that logs every request, then through the perimeter firewall to the Internet. No host in HSA holds an outbound route.</w:t>
            </w:r>
          </w:p>
          <w:p w14:paraId="34C53C42" w14:textId="77777777" w:rsidR="00B23F52" w:rsidRDefault="00000000">
            <w:pPr>
              <w:bidi w:val="0"/>
              <w:spacing w:after="80"/>
              <w:jc w:val="left"/>
            </w:pPr>
            <w:r>
              <w:rPr>
                <w:sz w:val="24"/>
              </w:rPr>
              <w:lastRenderedPageBreak/>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0E1AE645" w14:textId="77777777" w:rsidTr="00D12CD4">
        <w:trPr>
          <w:trHeight w:val="488"/>
        </w:trPr>
        <w:tc>
          <w:tcPr>
            <w:tcW w:w="5000" w:type="pct"/>
            <w:tcBorders>
              <w:bottom w:val="single" w:sz="4" w:space="0" w:color="auto"/>
            </w:tcBorders>
            <w:shd w:val="clear" w:color="auto" w:fill="29504D"/>
            <w:vAlign w:val="center"/>
          </w:tcPr>
          <w:p w14:paraId="21B09398"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43EBD072" w14:textId="77777777" w:rsidTr="00D12CD4">
        <w:trPr>
          <w:trHeight w:val="336"/>
        </w:trPr>
        <w:tc>
          <w:tcPr>
            <w:tcW w:w="5000" w:type="pct"/>
            <w:shd w:val="clear" w:color="auto" w:fill="E7E6E6" w:themeFill="background2"/>
            <w:vAlign w:val="center"/>
          </w:tcPr>
          <w:p w14:paraId="39009373"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662566F6"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14615F40" w14:textId="77777777" w:rsidTr="00444983">
        <w:trPr>
          <w:trHeight w:val="336"/>
        </w:trPr>
        <w:tc>
          <w:tcPr>
            <w:tcW w:w="5000" w:type="pct"/>
            <w:shd w:val="clear" w:color="auto" w:fill="FFFFFF" w:themeFill="background1"/>
            <w:vAlign w:val="center"/>
          </w:tcPr>
          <w:p w14:paraId="48A8808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0357901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513F7C0D"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0B86D352" w14:textId="77777777" w:rsidR="00B23F52" w:rsidRDefault="00000000">
            <w:pPr>
              <w:bidi w:val="0"/>
              <w:spacing w:before="120" w:after="80"/>
              <w:jc w:val="left"/>
            </w:pPr>
            <w:r>
              <w:rPr>
                <w:b/>
                <w:sz w:val="24"/>
              </w:rPr>
              <w:t>Separation rules (permanent invariants)</w:t>
            </w:r>
          </w:p>
          <w:p w14:paraId="4E65A709"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2CC5F197"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40D20838" w14:textId="77777777" w:rsidR="00B23F52" w:rsidRDefault="00000000">
            <w:pPr>
              <w:bidi w:val="0"/>
              <w:spacing w:after="80"/>
              <w:ind w:left="360"/>
              <w:jc w:val="left"/>
            </w:pPr>
            <w:r>
              <w:rPr>
                <w:sz w:val="24"/>
              </w:rPr>
              <w:t>•  No cross-database transaction. A unit of work touches one database at a time.</w:t>
            </w:r>
          </w:p>
          <w:p w14:paraId="5492286E"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0625E6DF" w14:textId="77777777" w:rsidR="00B23F52" w:rsidRDefault="00000000">
            <w:pPr>
              <w:bidi w:val="0"/>
              <w:spacing w:after="80"/>
              <w:jc w:val="left"/>
            </w:pPr>
            <w:r>
              <w:rPr>
                <w:b/>
                <w:sz w:val="24"/>
              </w:rPr>
              <w:t>Data Flow: Attendees and administrators reach SIMF over HTTPS. TLS terminates at the WAF and load balancer, which routes public pages to SIMF.Web, administrator traffic to SIMF.ControlPanel and mobile traffic to SIMF.MobileEdge. Those three call SIMF.Api over HTTPS 443 across the internal firewall, through the API load balancer. SIMF.Api authenticates and authorises the caller, runs the use case, and reads or writes the database over TCP 1433. Files are read and written through MinIO over the S3 API, e-mail is queued to the on-site SMTP relay, AI inference is performed by the on-site GPT OSS 120B endpoint, and the Control Panel makes the one outbound caption call. Every request carries a correlation ID written to the logs and both audit trails.</w:t>
            </w:r>
          </w:p>
          <w:p w14:paraId="7716A37E" w14:textId="77777777" w:rsidR="00B23F52" w:rsidRDefault="00000000">
            <w:pPr>
              <w:bidi w:val="0"/>
              <w:spacing w:before="120" w:after="80"/>
              <w:jc w:val="left"/>
            </w:pPr>
            <w:r>
              <w:rPr>
                <w:b/>
                <w:sz w:val="24"/>
              </w:rPr>
              <w:t>Data Storage</w:t>
            </w:r>
          </w:p>
          <w:p w14:paraId="3A8B189A"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secondary behind a listener, giving automatic failover. Development and test use a single Standard-edition instance.</w:t>
            </w:r>
          </w:p>
          <w:p w14:paraId="053BA14B" w14:textId="77777777" w:rsidR="00B23F52" w:rsidRDefault="00000000">
            <w:pPr>
              <w:bidi w:val="0"/>
              <w:spacing w:after="80"/>
              <w:ind w:left="360"/>
              <w:jc w:val="left"/>
            </w:pPr>
            <w:r>
              <w:rPr>
                <w:sz w:val="24"/>
              </w:rPr>
              <w:t>•  File storage: MinIO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5BA76973" w14:textId="77777777" w:rsidR="00B23F52" w:rsidRDefault="00000000">
            <w:pPr>
              <w:bidi w:val="0"/>
              <w:spacing w:before="120" w:after="80"/>
              <w:jc w:val="left"/>
            </w:pPr>
            <w:r>
              <w:rPr>
                <w:b/>
                <w:sz w:val="24"/>
              </w:rPr>
              <w:t>Data Integrity and Validation</w:t>
            </w:r>
          </w:p>
          <w:p w14:paraId="40854B40"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54A4B45C" w14:textId="77777777" w:rsidR="00B23F52" w:rsidRDefault="00000000">
            <w:pPr>
              <w:bidi w:val="0"/>
              <w:spacing w:after="80"/>
              <w:ind w:left="360"/>
              <w:jc w:val="left"/>
            </w:pPr>
            <w:r>
              <w:rPr>
                <w:sz w:val="24"/>
              </w:rPr>
              <w:t>•  Transaction management: each unit of work is atomic within one database, preventing partial updates.</w:t>
            </w:r>
          </w:p>
          <w:p w14:paraId="4DA80CA8"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42FA5DB3" w14:textId="77777777" w:rsidR="00B23F52" w:rsidRDefault="00000000">
            <w:pPr>
              <w:bidi w:val="0"/>
              <w:spacing w:after="80"/>
              <w:ind w:left="360"/>
              <w:jc w:val="left"/>
            </w:pPr>
            <w:r>
              <w:rPr>
                <w:sz w:val="24"/>
              </w:rPr>
              <w:t>•  Audit trails: the RowAudit and OperationLog trails described in section 2.5.</w:t>
            </w:r>
          </w:p>
          <w:p w14:paraId="19E97F9C"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2DD14682" w14:textId="77777777" w:rsidR="00B23F52" w:rsidRDefault="00000000">
            <w:pPr>
              <w:bidi w:val="0"/>
              <w:spacing w:after="80"/>
              <w:ind w:left="360"/>
              <w:jc w:val="left"/>
            </w:pPr>
            <w:r>
              <w:rPr>
                <w:sz w:val="24"/>
              </w:rPr>
              <w:t>•  Soft delete: business entities are deactivated rather than physically removed, preserving referential history.</w:t>
            </w:r>
          </w:p>
          <w:p w14:paraId="508AC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768CB34B" w14:textId="77777777" w:rsidR="00B23F52" w:rsidRDefault="00000000">
            <w:pPr>
              <w:bidi w:val="0"/>
              <w:spacing w:after="80"/>
              <w:jc w:val="left"/>
            </w:pPr>
            <w:r>
              <w:rPr>
                <w:i/>
                <w:color w:val="444444"/>
                <w:sz w:val="22"/>
              </w:rPr>
              <w:t>See also section 2.9 Sizing and Performance View.</w:t>
            </w:r>
          </w:p>
          <w:p w14:paraId="0EC738EA" w14:textId="77777777" w:rsidR="00B23F52" w:rsidRDefault="00000000">
            <w:pPr>
              <w:bidi w:val="0"/>
              <w:spacing w:after="80"/>
              <w:jc w:val="left"/>
            </w:pPr>
            <w:r>
              <w:rPr>
                <w:b/>
                <w:sz w:val="24"/>
              </w:rPr>
              <w:lastRenderedPageBreak/>
              <w:t>Technical review, point 6. Clarify the purpose of the file storage and specify the type of files and data that will be stored in it.</w:t>
            </w:r>
          </w:p>
          <w:p w14:paraId="0BDF1572"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w:t>
            </w:r>
          </w:p>
          <w:p w14:paraId="08465EE1" w14:textId="77777777" w:rsidR="00B23F52" w:rsidRDefault="00000000">
            <w:pPr>
              <w:bidi w:val="0"/>
              <w:spacing w:after="80"/>
              <w:jc w:val="left"/>
            </w:pPr>
            <w:r>
              <w:rPr>
                <w:sz w:val="24"/>
              </w:rPr>
              <w:t>Content is classified into 25 service categories across 4 sensitivity tiers. Nineteen hold uploaded bytes: avatar, identity document, VIP photo, speaker photo, speaker presentation, session recording, organisation hero video, news image, media-gallery image, media-partner logo, sponsor logo, exhibitor logo, booth logo, organisation logo, programme-day image, banner, archive cover, archive past-speaker photo and archive gallery image. Six hold a validated external URL rather than bytes: the session live stream, the session summary video, the media-gallery video, the organisation live feed, the archive gallery video and the withdrawn sign-language feed.</w:t>
            </w:r>
          </w:p>
          <w:p w14:paraId="0EB29484"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73F836F6" w14:textId="77777777" w:rsidR="00B23F52" w:rsidRDefault="00000000">
            <w:pPr>
              <w:bidi w:val="0"/>
              <w:spacing w:after="80"/>
              <w:jc w:val="left"/>
            </w:pPr>
            <w:r>
              <w:rPr>
                <w:sz w:val="24"/>
              </w:rPr>
              <w:t>Access is only ever through the API, which enforces the per-category policy on every read and write. No client reaches MinIO directly.</w:t>
            </w:r>
          </w:p>
        </w:tc>
      </w:tr>
      <w:tr w:rsidR="00784C3E" w:rsidRPr="00846EC5" w14:paraId="664BF1CE" w14:textId="77777777" w:rsidTr="00444983">
        <w:trPr>
          <w:cantSplit/>
          <w:trHeight w:val="336"/>
        </w:trPr>
        <w:tc>
          <w:tcPr>
            <w:tcW w:w="5000" w:type="pct"/>
            <w:shd w:val="clear" w:color="auto" w:fill="FFFFFF" w:themeFill="background1"/>
            <w:vAlign w:val="center"/>
          </w:tcPr>
          <w:p w14:paraId="768FD2AB" w14:textId="77777777" w:rsidR="00B23F52" w:rsidRDefault="00000000">
            <w:pPr>
              <w:bidi w:val="0"/>
              <w:spacing w:before="120" w:after="0" w:line="240" w:lineRule="auto"/>
              <w:jc w:val="left"/>
            </w:pPr>
            <w:r>
              <w:rPr>
                <w:b/>
                <w:sz w:val="24"/>
              </w:rPr>
              <w:lastRenderedPageBreak/>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75431433" w14:textId="77777777">
              <w:trPr>
                <w:tblHeader/>
              </w:trPr>
              <w:tc>
                <w:tcPr>
                  <w:tcW w:w="1656" w:type="dxa"/>
                </w:tcPr>
                <w:p w14:paraId="0691E1B6" w14:textId="77777777" w:rsidR="00B23F52" w:rsidRDefault="00000000" w:rsidP="00DF6E22">
                  <w:pPr>
                    <w:keepNext/>
                    <w:framePr w:hSpace="180" w:wrap="around" w:vAnchor="page" w:hAnchor="margin" w:xAlign="center" w:y="3301"/>
                    <w:bidi w:val="0"/>
                    <w:jc w:val="left"/>
                  </w:pPr>
                  <w:r>
                    <w:rPr>
                      <w:b/>
                      <w:sz w:val="16"/>
                    </w:rPr>
                    <w:t>Source</w:t>
                  </w:r>
                </w:p>
              </w:tc>
              <w:tc>
                <w:tcPr>
                  <w:tcW w:w="1944" w:type="dxa"/>
                </w:tcPr>
                <w:p w14:paraId="258CB2B3" w14:textId="77777777" w:rsidR="00B23F52" w:rsidRDefault="00000000" w:rsidP="00DF6E22">
                  <w:pPr>
                    <w:keepNext/>
                    <w:framePr w:hSpace="180" w:wrap="around" w:vAnchor="page" w:hAnchor="margin" w:xAlign="center" w:y="3301"/>
                    <w:bidi w:val="0"/>
                    <w:jc w:val="left"/>
                  </w:pPr>
                  <w:r>
                    <w:rPr>
                      <w:b/>
                      <w:sz w:val="16"/>
                    </w:rPr>
                    <w:t>Destination</w:t>
                  </w:r>
                </w:p>
              </w:tc>
              <w:tc>
                <w:tcPr>
                  <w:tcW w:w="1224" w:type="dxa"/>
                </w:tcPr>
                <w:p w14:paraId="21B03D9E" w14:textId="77777777" w:rsidR="00B23F52" w:rsidRDefault="00000000" w:rsidP="00DF6E22">
                  <w:pPr>
                    <w:keepNext/>
                    <w:framePr w:hSpace="180" w:wrap="around" w:vAnchor="page" w:hAnchor="margin" w:xAlign="center" w:y="3301"/>
                    <w:bidi w:val="0"/>
                    <w:jc w:val="left"/>
                  </w:pPr>
                  <w:r>
                    <w:rPr>
                      <w:b/>
                      <w:sz w:val="16"/>
                    </w:rPr>
                    <w:t>Protocol</w:t>
                  </w:r>
                </w:p>
              </w:tc>
              <w:tc>
                <w:tcPr>
                  <w:tcW w:w="648" w:type="dxa"/>
                </w:tcPr>
                <w:p w14:paraId="01389FE8" w14:textId="77777777" w:rsidR="00B23F52" w:rsidRDefault="00000000" w:rsidP="00DF6E22">
                  <w:pPr>
                    <w:keepNext/>
                    <w:framePr w:hSpace="180" w:wrap="around" w:vAnchor="page" w:hAnchor="margin" w:xAlign="center" w:y="3301"/>
                    <w:bidi w:val="0"/>
                    <w:jc w:val="left"/>
                  </w:pPr>
                  <w:r>
                    <w:rPr>
                      <w:b/>
                      <w:sz w:val="16"/>
                    </w:rPr>
                    <w:t>Port</w:t>
                  </w:r>
                </w:p>
              </w:tc>
              <w:tc>
                <w:tcPr>
                  <w:tcW w:w="1224" w:type="dxa"/>
                </w:tcPr>
                <w:p w14:paraId="745B4206" w14:textId="77777777" w:rsidR="00B23F52" w:rsidRDefault="00000000" w:rsidP="00DF6E22">
                  <w:pPr>
                    <w:keepNext/>
                    <w:framePr w:hSpace="180" w:wrap="around" w:vAnchor="page" w:hAnchor="margin" w:xAlign="center" w:y="3301"/>
                    <w:bidi w:val="0"/>
                    <w:jc w:val="left"/>
                  </w:pPr>
                  <w:r>
                    <w:rPr>
                      <w:b/>
                      <w:sz w:val="16"/>
                    </w:rPr>
                    <w:t>Direction</w:t>
                  </w:r>
                </w:p>
              </w:tc>
              <w:tc>
                <w:tcPr>
                  <w:tcW w:w="2232" w:type="dxa"/>
                </w:tcPr>
                <w:p w14:paraId="6C00C99A" w14:textId="77777777" w:rsidR="00B23F52" w:rsidRDefault="00000000" w:rsidP="00DF6E22">
                  <w:pPr>
                    <w:keepNext/>
                    <w:framePr w:hSpace="180" w:wrap="around" w:vAnchor="page" w:hAnchor="margin" w:xAlign="center" w:y="3301"/>
                    <w:bidi w:val="0"/>
                    <w:jc w:val="left"/>
                  </w:pPr>
                  <w:r>
                    <w:rPr>
                      <w:b/>
                      <w:sz w:val="16"/>
                    </w:rPr>
                    <w:t>Purpose</w:t>
                  </w:r>
                </w:p>
              </w:tc>
            </w:tr>
            <w:tr w:rsidR="00B23F52" w14:paraId="3FA465A9" w14:textId="77777777">
              <w:tc>
                <w:tcPr>
                  <w:tcW w:w="1656" w:type="dxa"/>
                </w:tcPr>
                <w:p w14:paraId="296AE117" w14:textId="77777777" w:rsidR="00B23F52" w:rsidRDefault="00000000" w:rsidP="00DF6E22">
                  <w:pPr>
                    <w:keepNext/>
                    <w:framePr w:hSpace="180" w:wrap="around" w:vAnchor="page" w:hAnchor="margin" w:xAlign="center" w:y="3301"/>
                    <w:bidi w:val="0"/>
                    <w:jc w:val="left"/>
                  </w:pPr>
                  <w:r>
                    <w:rPr>
                      <w:sz w:val="16"/>
                    </w:rPr>
                    <w:t>Mobile app (Internet)</w:t>
                  </w:r>
                </w:p>
              </w:tc>
              <w:tc>
                <w:tcPr>
                  <w:tcW w:w="1944" w:type="dxa"/>
                </w:tcPr>
                <w:p w14:paraId="0449ECE0" w14:textId="77777777" w:rsidR="00B23F52" w:rsidRDefault="00000000" w:rsidP="00DF6E22">
                  <w:pPr>
                    <w:keepNext/>
                    <w:framePr w:hSpace="180" w:wrap="around" w:vAnchor="page" w:hAnchor="margin" w:xAlign="center" w:y="3301"/>
                    <w:bidi w:val="0"/>
                    <w:jc w:val="left"/>
                  </w:pPr>
                  <w:r>
                    <w:rPr>
                      <w:sz w:val="16"/>
                    </w:rPr>
                    <w:t>WAF + Load Balancer</w:t>
                  </w:r>
                </w:p>
              </w:tc>
              <w:tc>
                <w:tcPr>
                  <w:tcW w:w="1224" w:type="dxa"/>
                </w:tcPr>
                <w:p w14:paraId="231105B9" w14:textId="77777777" w:rsidR="00B23F52" w:rsidRDefault="00000000" w:rsidP="00DF6E22">
                  <w:pPr>
                    <w:keepNext/>
                    <w:framePr w:hSpace="180" w:wrap="around" w:vAnchor="page" w:hAnchor="margin" w:xAlign="center" w:y="3301"/>
                    <w:bidi w:val="0"/>
                    <w:jc w:val="left"/>
                  </w:pPr>
                  <w:r>
                    <w:rPr>
                      <w:sz w:val="16"/>
                    </w:rPr>
                    <w:t>HTTPS / TLS 1.2+</w:t>
                  </w:r>
                </w:p>
              </w:tc>
              <w:tc>
                <w:tcPr>
                  <w:tcW w:w="648" w:type="dxa"/>
                </w:tcPr>
                <w:p w14:paraId="5F155476"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50560CEE" w14:textId="77777777" w:rsidR="00B23F52" w:rsidRDefault="00000000" w:rsidP="00DF6E22">
                  <w:pPr>
                    <w:keepNext/>
                    <w:framePr w:hSpace="180" w:wrap="around" w:vAnchor="page" w:hAnchor="margin" w:xAlign="center" w:y="3301"/>
                    <w:bidi w:val="0"/>
                    <w:jc w:val="left"/>
                  </w:pPr>
                  <w:r>
                    <w:rPr>
                      <w:sz w:val="16"/>
                    </w:rPr>
                    <w:t>Inbound</w:t>
                  </w:r>
                </w:p>
              </w:tc>
              <w:tc>
                <w:tcPr>
                  <w:tcW w:w="2232" w:type="dxa"/>
                </w:tcPr>
                <w:p w14:paraId="103AED0A" w14:textId="77777777" w:rsidR="00B23F52" w:rsidRDefault="00000000" w:rsidP="00DF6E22">
                  <w:pPr>
                    <w:keepNext/>
                    <w:framePr w:hSpace="180" w:wrap="around" w:vAnchor="page" w:hAnchor="margin" w:xAlign="center" w:y="3301"/>
                    <w:bidi w:val="0"/>
                    <w:jc w:val="left"/>
                  </w:pPr>
                  <w:r>
                    <w:rPr>
                      <w:sz w:val="16"/>
                    </w:rPr>
                    <w:t>App traffic</w:t>
                  </w:r>
                </w:p>
              </w:tc>
            </w:tr>
            <w:tr w:rsidR="00B23F52" w14:paraId="4BC8667B" w14:textId="77777777">
              <w:tc>
                <w:tcPr>
                  <w:tcW w:w="1656" w:type="dxa"/>
                </w:tcPr>
                <w:p w14:paraId="20DCD3BF" w14:textId="77777777" w:rsidR="00B23F52" w:rsidRDefault="00000000" w:rsidP="00DF6E22">
                  <w:pPr>
                    <w:keepNext/>
                    <w:framePr w:hSpace="180" w:wrap="around" w:vAnchor="page" w:hAnchor="margin" w:xAlign="center" w:y="3301"/>
                    <w:bidi w:val="0"/>
                    <w:jc w:val="left"/>
                  </w:pPr>
                  <w:r>
                    <w:rPr>
                      <w:sz w:val="16"/>
                    </w:rPr>
                    <w:t>Public browser (Internet)</w:t>
                  </w:r>
                </w:p>
              </w:tc>
              <w:tc>
                <w:tcPr>
                  <w:tcW w:w="1944" w:type="dxa"/>
                </w:tcPr>
                <w:p w14:paraId="52B40793" w14:textId="77777777" w:rsidR="00B23F52" w:rsidRDefault="00000000" w:rsidP="00DF6E22">
                  <w:pPr>
                    <w:keepNext/>
                    <w:framePr w:hSpace="180" w:wrap="around" w:vAnchor="page" w:hAnchor="margin" w:xAlign="center" w:y="3301"/>
                    <w:bidi w:val="0"/>
                    <w:jc w:val="left"/>
                  </w:pPr>
                  <w:r>
                    <w:rPr>
                      <w:sz w:val="16"/>
                    </w:rPr>
                    <w:t>WAF + Load Balancer</w:t>
                  </w:r>
                </w:p>
              </w:tc>
              <w:tc>
                <w:tcPr>
                  <w:tcW w:w="1224" w:type="dxa"/>
                </w:tcPr>
                <w:p w14:paraId="5F936D4A" w14:textId="77777777" w:rsidR="00B23F52" w:rsidRDefault="00000000" w:rsidP="00DF6E22">
                  <w:pPr>
                    <w:keepNext/>
                    <w:framePr w:hSpace="180" w:wrap="around" w:vAnchor="page" w:hAnchor="margin" w:xAlign="center" w:y="3301"/>
                    <w:bidi w:val="0"/>
                    <w:jc w:val="left"/>
                  </w:pPr>
                  <w:r>
                    <w:rPr>
                      <w:sz w:val="16"/>
                    </w:rPr>
                    <w:t>HTTPS / TLS 1.2+</w:t>
                  </w:r>
                </w:p>
              </w:tc>
              <w:tc>
                <w:tcPr>
                  <w:tcW w:w="648" w:type="dxa"/>
                </w:tcPr>
                <w:p w14:paraId="35D49663"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379A1A06" w14:textId="77777777" w:rsidR="00B23F52" w:rsidRDefault="00000000" w:rsidP="00DF6E22">
                  <w:pPr>
                    <w:keepNext/>
                    <w:framePr w:hSpace="180" w:wrap="around" w:vAnchor="page" w:hAnchor="margin" w:xAlign="center" w:y="3301"/>
                    <w:bidi w:val="0"/>
                    <w:jc w:val="left"/>
                  </w:pPr>
                  <w:r>
                    <w:rPr>
                      <w:sz w:val="16"/>
                    </w:rPr>
                    <w:t>Inbound</w:t>
                  </w:r>
                </w:p>
              </w:tc>
              <w:tc>
                <w:tcPr>
                  <w:tcW w:w="2232" w:type="dxa"/>
                </w:tcPr>
                <w:p w14:paraId="2DE52BA7" w14:textId="77777777" w:rsidR="00B23F52" w:rsidRDefault="00000000" w:rsidP="00DF6E22">
                  <w:pPr>
                    <w:keepNext/>
                    <w:framePr w:hSpace="180" w:wrap="around" w:vAnchor="page" w:hAnchor="margin" w:xAlign="center" w:y="3301"/>
                    <w:bidi w:val="0"/>
                    <w:jc w:val="left"/>
                  </w:pPr>
                  <w:r>
                    <w:rPr>
                      <w:sz w:val="16"/>
                    </w:rPr>
                    <w:t>Public website traffic</w:t>
                  </w:r>
                </w:p>
              </w:tc>
            </w:tr>
            <w:tr w:rsidR="00B23F52" w14:paraId="154824D5" w14:textId="77777777">
              <w:tc>
                <w:tcPr>
                  <w:tcW w:w="1656" w:type="dxa"/>
                </w:tcPr>
                <w:p w14:paraId="62105B17" w14:textId="77777777" w:rsidR="00B23F52" w:rsidRDefault="00000000" w:rsidP="00DF6E22">
                  <w:pPr>
                    <w:keepNext/>
                    <w:framePr w:hSpace="180" w:wrap="around" w:vAnchor="page" w:hAnchor="margin" w:xAlign="center" w:y="3301"/>
                    <w:bidi w:val="0"/>
                    <w:jc w:val="left"/>
                  </w:pPr>
                  <w:r>
                    <w:rPr>
                      <w:sz w:val="16"/>
                    </w:rPr>
                    <w:t>Administrator (Internet)</w:t>
                  </w:r>
                </w:p>
              </w:tc>
              <w:tc>
                <w:tcPr>
                  <w:tcW w:w="1944" w:type="dxa"/>
                </w:tcPr>
                <w:p w14:paraId="28837C77" w14:textId="77777777" w:rsidR="00B23F52" w:rsidRDefault="00000000" w:rsidP="00DF6E22">
                  <w:pPr>
                    <w:keepNext/>
                    <w:framePr w:hSpace="180" w:wrap="around" w:vAnchor="page" w:hAnchor="margin" w:xAlign="center" w:y="3301"/>
                    <w:bidi w:val="0"/>
                    <w:jc w:val="left"/>
                  </w:pPr>
                  <w:r>
                    <w:rPr>
                      <w:sz w:val="16"/>
                    </w:rPr>
                    <w:t>WAF + Load Balancer</w:t>
                  </w:r>
                </w:p>
              </w:tc>
              <w:tc>
                <w:tcPr>
                  <w:tcW w:w="1224" w:type="dxa"/>
                </w:tcPr>
                <w:p w14:paraId="574AA56A" w14:textId="77777777" w:rsidR="00B23F52" w:rsidRDefault="00000000" w:rsidP="00DF6E22">
                  <w:pPr>
                    <w:keepNext/>
                    <w:framePr w:hSpace="180" w:wrap="around" w:vAnchor="page" w:hAnchor="margin" w:xAlign="center" w:y="3301"/>
                    <w:bidi w:val="0"/>
                    <w:jc w:val="left"/>
                  </w:pPr>
                  <w:r>
                    <w:rPr>
                      <w:sz w:val="16"/>
                    </w:rPr>
                    <w:t>HTTPS / TLS 1.2+</w:t>
                  </w:r>
                </w:p>
              </w:tc>
              <w:tc>
                <w:tcPr>
                  <w:tcW w:w="648" w:type="dxa"/>
                </w:tcPr>
                <w:p w14:paraId="65B8B896"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7A8E2D9A" w14:textId="77777777" w:rsidR="00B23F52" w:rsidRDefault="00000000" w:rsidP="00DF6E22">
                  <w:pPr>
                    <w:keepNext/>
                    <w:framePr w:hSpace="180" w:wrap="around" w:vAnchor="page" w:hAnchor="margin" w:xAlign="center" w:y="3301"/>
                    <w:bidi w:val="0"/>
                    <w:jc w:val="left"/>
                  </w:pPr>
                  <w:r>
                    <w:rPr>
                      <w:sz w:val="16"/>
                    </w:rPr>
                    <w:t>Inbound</w:t>
                  </w:r>
                </w:p>
              </w:tc>
              <w:tc>
                <w:tcPr>
                  <w:tcW w:w="2232" w:type="dxa"/>
                </w:tcPr>
                <w:p w14:paraId="3B78685A" w14:textId="77777777" w:rsidR="00B23F52" w:rsidRDefault="00000000" w:rsidP="00DF6E22">
                  <w:pPr>
                    <w:keepNext/>
                    <w:framePr w:hSpace="180" w:wrap="around" w:vAnchor="page" w:hAnchor="margin" w:xAlign="center" w:y="3301"/>
                    <w:bidi w:val="0"/>
                    <w:jc w:val="left"/>
                  </w:pPr>
                  <w:r>
                    <w:rPr>
                      <w:sz w:val="16"/>
                    </w:rPr>
                    <w:t>Control Panel traffic</w:t>
                  </w:r>
                </w:p>
              </w:tc>
            </w:tr>
            <w:tr w:rsidR="00B23F52" w14:paraId="30EBB330" w14:textId="77777777">
              <w:tc>
                <w:tcPr>
                  <w:tcW w:w="1656" w:type="dxa"/>
                </w:tcPr>
                <w:p w14:paraId="0BB9B495" w14:textId="77777777" w:rsidR="00B23F52" w:rsidRDefault="00000000" w:rsidP="00DF6E22">
                  <w:pPr>
                    <w:keepNext/>
                    <w:framePr w:hSpace="180" w:wrap="around" w:vAnchor="page" w:hAnchor="margin" w:xAlign="center" w:y="3301"/>
                    <w:bidi w:val="0"/>
                    <w:jc w:val="left"/>
                  </w:pPr>
                  <w:r>
                    <w:rPr>
                      <w:sz w:val="16"/>
                    </w:rPr>
                    <w:t>WAF + Load Balancer</w:t>
                  </w:r>
                </w:p>
              </w:tc>
              <w:tc>
                <w:tcPr>
                  <w:tcW w:w="1944" w:type="dxa"/>
                </w:tcPr>
                <w:p w14:paraId="6E516A41" w14:textId="77777777" w:rsidR="00B23F52" w:rsidRDefault="00000000" w:rsidP="00DF6E22">
                  <w:pPr>
                    <w:keepNext/>
                    <w:framePr w:hSpace="180" w:wrap="around" w:vAnchor="page" w:hAnchor="margin" w:xAlign="center" w:y="3301"/>
                    <w:bidi w:val="0"/>
                    <w:jc w:val="left"/>
                  </w:pPr>
                  <w:r>
                    <w:rPr>
                      <w:sz w:val="16"/>
                    </w:rPr>
                    <w:t>SIMF.MobileEdge</w:t>
                  </w:r>
                </w:p>
              </w:tc>
              <w:tc>
                <w:tcPr>
                  <w:tcW w:w="1224" w:type="dxa"/>
                </w:tcPr>
                <w:p w14:paraId="44662D4F"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1EE5068B"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5338C9FA" w14:textId="77777777" w:rsidR="00B23F52" w:rsidRDefault="00000000" w:rsidP="00DF6E22">
                  <w:pPr>
                    <w:keepNext/>
                    <w:framePr w:hSpace="180" w:wrap="around" w:vAnchor="page" w:hAnchor="margin" w:xAlign="center" w:y="3301"/>
                    <w:bidi w:val="0"/>
                    <w:jc w:val="left"/>
                  </w:pPr>
                  <w:r>
                    <w:rPr>
                      <w:sz w:val="16"/>
                    </w:rPr>
                    <w:t>Internal, SSA</w:t>
                  </w:r>
                </w:p>
              </w:tc>
              <w:tc>
                <w:tcPr>
                  <w:tcW w:w="2232" w:type="dxa"/>
                </w:tcPr>
                <w:p w14:paraId="44A96099" w14:textId="77777777" w:rsidR="00B23F52" w:rsidRDefault="00000000" w:rsidP="00DF6E22">
                  <w:pPr>
                    <w:keepNext/>
                    <w:framePr w:hSpace="180" w:wrap="around" w:vAnchor="page" w:hAnchor="margin" w:xAlign="center" w:y="3301"/>
                    <w:bidi w:val="0"/>
                    <w:jc w:val="left"/>
                  </w:pPr>
                  <w:r>
                    <w:rPr>
                      <w:sz w:val="16"/>
                    </w:rPr>
                    <w:t>Mobile edge</w:t>
                  </w:r>
                </w:p>
              </w:tc>
            </w:tr>
            <w:tr w:rsidR="00B23F52" w14:paraId="208C4A32" w14:textId="77777777">
              <w:tc>
                <w:tcPr>
                  <w:tcW w:w="1656" w:type="dxa"/>
                </w:tcPr>
                <w:p w14:paraId="5D45F79A" w14:textId="77777777" w:rsidR="00B23F52" w:rsidRDefault="00000000" w:rsidP="00DF6E22">
                  <w:pPr>
                    <w:keepNext/>
                    <w:framePr w:hSpace="180" w:wrap="around" w:vAnchor="page" w:hAnchor="margin" w:xAlign="center" w:y="3301"/>
                    <w:bidi w:val="0"/>
                    <w:jc w:val="left"/>
                  </w:pPr>
                  <w:r>
                    <w:rPr>
                      <w:sz w:val="16"/>
                    </w:rPr>
                    <w:t>WAF + Load Balancer</w:t>
                  </w:r>
                </w:p>
              </w:tc>
              <w:tc>
                <w:tcPr>
                  <w:tcW w:w="1944" w:type="dxa"/>
                </w:tcPr>
                <w:p w14:paraId="6038AD81" w14:textId="77777777" w:rsidR="00B23F52" w:rsidRDefault="00000000" w:rsidP="00DF6E22">
                  <w:pPr>
                    <w:keepNext/>
                    <w:framePr w:hSpace="180" w:wrap="around" w:vAnchor="page" w:hAnchor="margin" w:xAlign="center" w:y="3301"/>
                    <w:bidi w:val="0"/>
                    <w:jc w:val="left"/>
                  </w:pPr>
                  <w:r>
                    <w:rPr>
                      <w:sz w:val="16"/>
                    </w:rPr>
                    <w:t>SIMF.Web</w:t>
                  </w:r>
                </w:p>
              </w:tc>
              <w:tc>
                <w:tcPr>
                  <w:tcW w:w="1224" w:type="dxa"/>
                </w:tcPr>
                <w:p w14:paraId="7965108A"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353886CE"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54984C4D" w14:textId="77777777" w:rsidR="00B23F52" w:rsidRDefault="00000000" w:rsidP="00DF6E22">
                  <w:pPr>
                    <w:keepNext/>
                    <w:framePr w:hSpace="180" w:wrap="around" w:vAnchor="page" w:hAnchor="margin" w:xAlign="center" w:y="3301"/>
                    <w:bidi w:val="0"/>
                    <w:jc w:val="left"/>
                  </w:pPr>
                  <w:r>
                    <w:rPr>
                      <w:sz w:val="16"/>
                    </w:rPr>
                    <w:t>Internal, SSA</w:t>
                  </w:r>
                </w:p>
              </w:tc>
              <w:tc>
                <w:tcPr>
                  <w:tcW w:w="2232" w:type="dxa"/>
                </w:tcPr>
                <w:p w14:paraId="71B3FA0A" w14:textId="77777777" w:rsidR="00B23F52" w:rsidRDefault="00000000" w:rsidP="00DF6E22">
                  <w:pPr>
                    <w:keepNext/>
                    <w:framePr w:hSpace="180" w:wrap="around" w:vAnchor="page" w:hAnchor="margin" w:xAlign="center" w:y="3301"/>
                    <w:bidi w:val="0"/>
                    <w:jc w:val="left"/>
                  </w:pPr>
                  <w:r>
                    <w:rPr>
                      <w:sz w:val="16"/>
                    </w:rPr>
                    <w:t>Public website rendering</w:t>
                  </w:r>
                </w:p>
              </w:tc>
            </w:tr>
            <w:tr w:rsidR="00B23F52" w14:paraId="1689C7F6" w14:textId="77777777">
              <w:tc>
                <w:tcPr>
                  <w:tcW w:w="1656" w:type="dxa"/>
                </w:tcPr>
                <w:p w14:paraId="41071DAE" w14:textId="77777777" w:rsidR="00B23F52" w:rsidRDefault="00000000" w:rsidP="00DF6E22">
                  <w:pPr>
                    <w:keepNext/>
                    <w:framePr w:hSpace="180" w:wrap="around" w:vAnchor="page" w:hAnchor="margin" w:xAlign="center" w:y="3301"/>
                    <w:bidi w:val="0"/>
                    <w:jc w:val="left"/>
                  </w:pPr>
                  <w:r>
                    <w:rPr>
                      <w:sz w:val="16"/>
                    </w:rPr>
                    <w:t>WAF + Load Balancer</w:t>
                  </w:r>
                </w:p>
              </w:tc>
              <w:tc>
                <w:tcPr>
                  <w:tcW w:w="1944" w:type="dxa"/>
                </w:tcPr>
                <w:p w14:paraId="490A7AEC" w14:textId="77777777" w:rsidR="00B23F52" w:rsidRDefault="00000000" w:rsidP="00DF6E22">
                  <w:pPr>
                    <w:keepNext/>
                    <w:framePr w:hSpace="180" w:wrap="around" w:vAnchor="page" w:hAnchor="margin" w:xAlign="center" w:y="3301"/>
                    <w:bidi w:val="0"/>
                    <w:jc w:val="left"/>
                  </w:pPr>
                  <w:r>
                    <w:rPr>
                      <w:sz w:val="16"/>
                    </w:rPr>
                    <w:t>SIMF.ControlPanel</w:t>
                  </w:r>
                </w:p>
              </w:tc>
              <w:tc>
                <w:tcPr>
                  <w:tcW w:w="1224" w:type="dxa"/>
                </w:tcPr>
                <w:p w14:paraId="321A79FD"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3CC6B8F9"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2EB30F09" w14:textId="77777777" w:rsidR="00B23F52" w:rsidRDefault="00000000" w:rsidP="00DF6E22">
                  <w:pPr>
                    <w:keepNext/>
                    <w:framePr w:hSpace="180" w:wrap="around" w:vAnchor="page" w:hAnchor="margin" w:xAlign="center" w:y="3301"/>
                    <w:bidi w:val="0"/>
                    <w:jc w:val="left"/>
                  </w:pPr>
                  <w:r>
                    <w:rPr>
                      <w:sz w:val="16"/>
                    </w:rPr>
                    <w:t>Internal, SSA</w:t>
                  </w:r>
                </w:p>
              </w:tc>
              <w:tc>
                <w:tcPr>
                  <w:tcW w:w="2232" w:type="dxa"/>
                </w:tcPr>
                <w:p w14:paraId="2654994C" w14:textId="77777777" w:rsidR="00B23F52" w:rsidRDefault="00000000" w:rsidP="00DF6E22">
                  <w:pPr>
                    <w:keepNext/>
                    <w:framePr w:hSpace="180" w:wrap="around" w:vAnchor="page" w:hAnchor="margin" w:xAlign="center" w:y="3301"/>
                    <w:bidi w:val="0"/>
                    <w:jc w:val="left"/>
                  </w:pPr>
                  <w:r>
                    <w:rPr>
                      <w:sz w:val="16"/>
                    </w:rPr>
                    <w:t>Administration (session affinity)</w:t>
                  </w:r>
                </w:p>
              </w:tc>
            </w:tr>
            <w:tr w:rsidR="00B23F52" w14:paraId="4163C67F" w14:textId="77777777">
              <w:tc>
                <w:tcPr>
                  <w:tcW w:w="1656" w:type="dxa"/>
                </w:tcPr>
                <w:p w14:paraId="3EC8E98E" w14:textId="77777777" w:rsidR="00B23F52" w:rsidRDefault="00000000" w:rsidP="00DF6E22">
                  <w:pPr>
                    <w:keepNext/>
                    <w:framePr w:hSpace="180" w:wrap="around" w:vAnchor="page" w:hAnchor="margin" w:xAlign="center" w:y="3301"/>
                    <w:bidi w:val="0"/>
                    <w:jc w:val="left"/>
                  </w:pPr>
                  <w:r>
                    <w:rPr>
                      <w:sz w:val="16"/>
                    </w:rPr>
                    <w:t>SIMF.MobileEdge / SIMF.Web / SIMF.ControlPanel</w:t>
                  </w:r>
                </w:p>
              </w:tc>
              <w:tc>
                <w:tcPr>
                  <w:tcW w:w="1944" w:type="dxa"/>
                </w:tcPr>
                <w:p w14:paraId="3CB4C779" w14:textId="77777777" w:rsidR="00B23F52" w:rsidRDefault="00000000" w:rsidP="00DF6E22">
                  <w:pPr>
                    <w:keepNext/>
                    <w:framePr w:hSpace="180" w:wrap="around" w:vAnchor="page" w:hAnchor="margin" w:xAlign="center" w:y="3301"/>
                    <w:bidi w:val="0"/>
                    <w:jc w:val="left"/>
                  </w:pPr>
                  <w:r>
                    <w:rPr>
                      <w:sz w:val="16"/>
                    </w:rPr>
                    <w:t>API load balancer</w:t>
                  </w:r>
                </w:p>
              </w:tc>
              <w:tc>
                <w:tcPr>
                  <w:tcW w:w="1224" w:type="dxa"/>
                </w:tcPr>
                <w:p w14:paraId="7E555375"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2A6F9BED"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16BDA6A5" w14:textId="77777777" w:rsidR="00B23F52" w:rsidRDefault="00000000" w:rsidP="00DF6E22">
                  <w:pPr>
                    <w:keepNext/>
                    <w:framePr w:hSpace="180" w:wrap="around" w:vAnchor="page" w:hAnchor="margin" w:xAlign="center" w:y="3301"/>
                    <w:bidi w:val="0"/>
                    <w:jc w:val="left"/>
                  </w:pPr>
                  <w:r>
                    <w:rPr>
                      <w:sz w:val="16"/>
                    </w:rPr>
                    <w:t>SSA to HSA</w:t>
                  </w:r>
                </w:p>
              </w:tc>
              <w:tc>
                <w:tcPr>
                  <w:tcW w:w="2232" w:type="dxa"/>
                </w:tcPr>
                <w:p w14:paraId="04AECFBA" w14:textId="77777777" w:rsidR="00B23F52" w:rsidRDefault="00000000" w:rsidP="00DF6E22">
                  <w:pPr>
                    <w:keepNext/>
                    <w:framePr w:hSpace="180" w:wrap="around" w:vAnchor="page" w:hAnchor="margin" w:xAlign="center" w:y="3301"/>
                    <w:bidi w:val="0"/>
                    <w:jc w:val="left"/>
                  </w:pPr>
                  <w:r>
                    <w:rPr>
                      <w:sz w:val="16"/>
                    </w:rPr>
                    <w:t>Server-to-server typed API client from the website and the Control Panel. The mobile edge reverse-proxies the app's request.</w:t>
                  </w:r>
                </w:p>
              </w:tc>
            </w:tr>
            <w:tr w:rsidR="00B23F52" w14:paraId="2A7A383A" w14:textId="77777777">
              <w:tc>
                <w:tcPr>
                  <w:tcW w:w="1656" w:type="dxa"/>
                </w:tcPr>
                <w:p w14:paraId="2BC2CB42" w14:textId="77777777" w:rsidR="00B23F52" w:rsidRDefault="00000000" w:rsidP="00DF6E22">
                  <w:pPr>
                    <w:keepNext/>
                    <w:framePr w:hSpace="180" w:wrap="around" w:vAnchor="page" w:hAnchor="margin" w:xAlign="center" w:y="3301"/>
                    <w:bidi w:val="0"/>
                    <w:jc w:val="left"/>
                  </w:pPr>
                  <w:r>
                    <w:rPr>
                      <w:sz w:val="16"/>
                    </w:rPr>
                    <w:t>API load balancer</w:t>
                  </w:r>
                </w:p>
              </w:tc>
              <w:tc>
                <w:tcPr>
                  <w:tcW w:w="1944" w:type="dxa"/>
                </w:tcPr>
                <w:p w14:paraId="6AFC63A3" w14:textId="77777777" w:rsidR="00B23F52" w:rsidRDefault="00000000" w:rsidP="00DF6E22">
                  <w:pPr>
                    <w:keepNext/>
                    <w:framePr w:hSpace="180" w:wrap="around" w:vAnchor="page" w:hAnchor="margin" w:xAlign="center" w:y="3301"/>
                    <w:bidi w:val="0"/>
                    <w:jc w:val="left"/>
                  </w:pPr>
                  <w:r>
                    <w:rPr>
                      <w:sz w:val="16"/>
                    </w:rPr>
                    <w:t>SIMF.Api</w:t>
                  </w:r>
                </w:p>
              </w:tc>
              <w:tc>
                <w:tcPr>
                  <w:tcW w:w="1224" w:type="dxa"/>
                </w:tcPr>
                <w:p w14:paraId="6F875B0C"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36BCDEDC"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06BE6F5F"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52C353FF" w14:textId="77777777" w:rsidR="00B23F52" w:rsidRDefault="00000000" w:rsidP="00DF6E22">
                  <w:pPr>
                    <w:keepNext/>
                    <w:framePr w:hSpace="180" w:wrap="around" w:vAnchor="page" w:hAnchor="margin" w:xAlign="center" w:y="3301"/>
                    <w:bidi w:val="0"/>
                    <w:jc w:val="left"/>
                  </w:pPr>
                  <w:r>
                    <w:rPr>
                      <w:sz w:val="16"/>
                    </w:rPr>
                    <w:t>Distribution across the four API nodes</w:t>
                  </w:r>
                </w:p>
              </w:tc>
            </w:tr>
            <w:tr w:rsidR="00B23F52" w14:paraId="494AC220" w14:textId="77777777">
              <w:tc>
                <w:tcPr>
                  <w:tcW w:w="1656" w:type="dxa"/>
                </w:tcPr>
                <w:p w14:paraId="2DCBD3B3" w14:textId="77777777" w:rsidR="00B23F52" w:rsidRDefault="00000000" w:rsidP="00DF6E22">
                  <w:pPr>
                    <w:keepNext/>
                    <w:framePr w:hSpace="180" w:wrap="around" w:vAnchor="page" w:hAnchor="margin" w:xAlign="center" w:y="3301"/>
                    <w:bidi w:val="0"/>
                    <w:jc w:val="left"/>
                  </w:pPr>
                  <w:r>
                    <w:rPr>
                      <w:sz w:val="16"/>
                    </w:rPr>
                    <w:t>SIMF.Api</w:t>
                  </w:r>
                </w:p>
              </w:tc>
              <w:tc>
                <w:tcPr>
                  <w:tcW w:w="1944" w:type="dxa"/>
                </w:tcPr>
                <w:p w14:paraId="7F855091" w14:textId="77777777" w:rsidR="00B23F52" w:rsidRDefault="00000000" w:rsidP="00DF6E22">
                  <w:pPr>
                    <w:keepNext/>
                    <w:framePr w:hSpace="180" w:wrap="around" w:vAnchor="page" w:hAnchor="margin" w:xAlign="center" w:y="3301"/>
                    <w:bidi w:val="0"/>
                    <w:jc w:val="left"/>
                  </w:pPr>
                  <w:r>
                    <w:rPr>
                      <w:sz w:val="16"/>
                    </w:rPr>
                    <w:t>LLM server (GPT OSS 120B)</w:t>
                  </w:r>
                </w:p>
              </w:tc>
              <w:tc>
                <w:tcPr>
                  <w:tcW w:w="1224" w:type="dxa"/>
                </w:tcPr>
                <w:p w14:paraId="3870C303"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58F61923"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742F45C1"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5493E87C" w14:textId="77777777" w:rsidR="00B23F52" w:rsidRDefault="00000000" w:rsidP="00DF6E22">
                  <w:pPr>
                    <w:keepNext/>
                    <w:framePr w:hSpace="180" w:wrap="around" w:vAnchor="page" w:hAnchor="margin" w:xAlign="center" w:y="3301"/>
                    <w:bidi w:val="0"/>
                    <w:jc w:val="left"/>
                  </w:pPr>
                  <w:r>
                    <w:rPr>
                      <w:sz w:val="16"/>
                    </w:rPr>
                    <w:t>Inference over an OpenAI-compatible API</w:t>
                  </w:r>
                </w:p>
              </w:tc>
            </w:tr>
            <w:tr w:rsidR="00B23F52" w14:paraId="2179D755" w14:textId="77777777">
              <w:tc>
                <w:tcPr>
                  <w:tcW w:w="1656" w:type="dxa"/>
                </w:tcPr>
                <w:p w14:paraId="540620BD" w14:textId="77777777" w:rsidR="00B23F52" w:rsidRDefault="00000000" w:rsidP="00DF6E22">
                  <w:pPr>
                    <w:keepNext/>
                    <w:framePr w:hSpace="180" w:wrap="around" w:vAnchor="page" w:hAnchor="margin" w:xAlign="center" w:y="3301"/>
                    <w:bidi w:val="0"/>
                    <w:jc w:val="left"/>
                  </w:pPr>
                  <w:r>
                    <w:rPr>
                      <w:sz w:val="16"/>
                    </w:rPr>
                    <w:t>SIMF.Api</w:t>
                  </w:r>
                </w:p>
              </w:tc>
              <w:tc>
                <w:tcPr>
                  <w:tcW w:w="1944" w:type="dxa"/>
                </w:tcPr>
                <w:p w14:paraId="0A22C7B5" w14:textId="77777777" w:rsidR="00B23F52" w:rsidRDefault="00000000" w:rsidP="00DF6E22">
                  <w:pPr>
                    <w:keepNext/>
                    <w:framePr w:hSpace="180" w:wrap="around" w:vAnchor="page" w:hAnchor="margin" w:xAlign="center" w:y="3301"/>
                    <w:bidi w:val="0"/>
                    <w:jc w:val="left"/>
                  </w:pPr>
                  <w:r>
                    <w:rPr>
                      <w:sz w:val="16"/>
                    </w:rPr>
                    <w:t>Mail server</w:t>
                  </w:r>
                </w:p>
              </w:tc>
              <w:tc>
                <w:tcPr>
                  <w:tcW w:w="1224" w:type="dxa"/>
                </w:tcPr>
                <w:p w14:paraId="73542472" w14:textId="77777777" w:rsidR="00B23F52" w:rsidRDefault="00000000" w:rsidP="00DF6E22">
                  <w:pPr>
                    <w:keepNext/>
                    <w:framePr w:hSpace="180" w:wrap="around" w:vAnchor="page" w:hAnchor="margin" w:xAlign="center" w:y="3301"/>
                    <w:bidi w:val="0"/>
                    <w:jc w:val="left"/>
                  </w:pPr>
                  <w:r>
                    <w:rPr>
                      <w:sz w:val="16"/>
                    </w:rPr>
                    <w:t>SMTP / STARTTLS</w:t>
                  </w:r>
                </w:p>
              </w:tc>
              <w:tc>
                <w:tcPr>
                  <w:tcW w:w="648" w:type="dxa"/>
                </w:tcPr>
                <w:p w14:paraId="7E07245E" w14:textId="77777777" w:rsidR="00B23F52" w:rsidRDefault="00000000" w:rsidP="00DF6E22">
                  <w:pPr>
                    <w:keepNext/>
                    <w:framePr w:hSpace="180" w:wrap="around" w:vAnchor="page" w:hAnchor="margin" w:xAlign="center" w:y="3301"/>
                    <w:bidi w:val="0"/>
                    <w:jc w:val="left"/>
                  </w:pPr>
                  <w:r>
                    <w:rPr>
                      <w:sz w:val="16"/>
                    </w:rPr>
                    <w:t>587</w:t>
                  </w:r>
                </w:p>
              </w:tc>
              <w:tc>
                <w:tcPr>
                  <w:tcW w:w="1224" w:type="dxa"/>
                </w:tcPr>
                <w:p w14:paraId="730B2D32"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0ED1CB88" w14:textId="77777777" w:rsidR="00B23F52" w:rsidRDefault="00000000" w:rsidP="00DF6E22">
                  <w:pPr>
                    <w:keepNext/>
                    <w:framePr w:hSpace="180" w:wrap="around" w:vAnchor="page" w:hAnchor="margin" w:xAlign="center" w:y="3301"/>
                    <w:bidi w:val="0"/>
                    <w:jc w:val="left"/>
                  </w:pPr>
                  <w:r>
                    <w:rPr>
                      <w:sz w:val="16"/>
                    </w:rPr>
                    <w:t>Transactional e-mail dispatch</w:t>
                  </w:r>
                </w:p>
              </w:tc>
            </w:tr>
            <w:tr w:rsidR="00B23F52" w14:paraId="3F68C94C" w14:textId="77777777">
              <w:tc>
                <w:tcPr>
                  <w:tcW w:w="1656" w:type="dxa"/>
                </w:tcPr>
                <w:p w14:paraId="5A4690D3" w14:textId="77777777" w:rsidR="00B23F52" w:rsidRDefault="00000000" w:rsidP="00DF6E22">
                  <w:pPr>
                    <w:keepNext/>
                    <w:framePr w:hSpace="180" w:wrap="around" w:vAnchor="page" w:hAnchor="margin" w:xAlign="center" w:y="3301"/>
                    <w:bidi w:val="0"/>
                    <w:jc w:val="left"/>
                  </w:pPr>
                  <w:r>
                    <w:rPr>
                      <w:sz w:val="16"/>
                    </w:rPr>
                    <w:t>SIMF.Api</w:t>
                  </w:r>
                </w:p>
              </w:tc>
              <w:tc>
                <w:tcPr>
                  <w:tcW w:w="1944" w:type="dxa"/>
                </w:tcPr>
                <w:p w14:paraId="602ECA4A" w14:textId="77777777" w:rsidR="00B23F52" w:rsidRDefault="00000000" w:rsidP="00DF6E22">
                  <w:pPr>
                    <w:keepNext/>
                    <w:framePr w:hSpace="180" w:wrap="around" w:vAnchor="page" w:hAnchor="margin" w:xAlign="center" w:y="3301"/>
                    <w:bidi w:val="0"/>
                    <w:jc w:val="left"/>
                  </w:pPr>
                  <w:r>
                    <w:rPr>
                      <w:sz w:val="16"/>
                    </w:rPr>
                    <w:t>SQL Server (AG listener)</w:t>
                  </w:r>
                </w:p>
              </w:tc>
              <w:tc>
                <w:tcPr>
                  <w:tcW w:w="1224" w:type="dxa"/>
                </w:tcPr>
                <w:p w14:paraId="7E135857" w14:textId="77777777" w:rsidR="00B23F52" w:rsidRDefault="00000000" w:rsidP="00DF6E22">
                  <w:pPr>
                    <w:keepNext/>
                    <w:framePr w:hSpace="180" w:wrap="around" w:vAnchor="page" w:hAnchor="margin" w:xAlign="center" w:y="3301"/>
                    <w:bidi w:val="0"/>
                    <w:jc w:val="left"/>
                  </w:pPr>
                  <w:r>
                    <w:rPr>
                      <w:sz w:val="16"/>
                    </w:rPr>
                    <w:t>TCP / TDS</w:t>
                  </w:r>
                </w:p>
              </w:tc>
              <w:tc>
                <w:tcPr>
                  <w:tcW w:w="648" w:type="dxa"/>
                </w:tcPr>
                <w:p w14:paraId="4730EB2E" w14:textId="77777777" w:rsidR="00B23F52" w:rsidRDefault="00000000" w:rsidP="00DF6E22">
                  <w:pPr>
                    <w:keepNext/>
                    <w:framePr w:hSpace="180" w:wrap="around" w:vAnchor="page" w:hAnchor="margin" w:xAlign="center" w:y="3301"/>
                    <w:bidi w:val="0"/>
                    <w:jc w:val="left"/>
                  </w:pPr>
                  <w:r>
                    <w:rPr>
                      <w:sz w:val="16"/>
                    </w:rPr>
                    <w:t>1433</w:t>
                  </w:r>
                </w:p>
              </w:tc>
              <w:tc>
                <w:tcPr>
                  <w:tcW w:w="1224" w:type="dxa"/>
                </w:tcPr>
                <w:p w14:paraId="3ABB1B01"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3707C04B" w14:textId="77777777" w:rsidR="00B23F52" w:rsidRDefault="00000000" w:rsidP="00DF6E22">
                  <w:pPr>
                    <w:keepNext/>
                    <w:framePr w:hSpace="180" w:wrap="around" w:vAnchor="page" w:hAnchor="margin" w:xAlign="center" w:y="3301"/>
                    <w:bidi w:val="0"/>
                    <w:jc w:val="left"/>
                  </w:pPr>
                  <w:r>
                    <w:rPr>
                      <w:sz w:val="16"/>
                    </w:rPr>
                    <w:t>Data access (SIMF_Identity + SIMF_App)</w:t>
                  </w:r>
                </w:p>
              </w:tc>
            </w:tr>
            <w:tr w:rsidR="00B23F52" w14:paraId="73EBBC3F" w14:textId="77777777">
              <w:tc>
                <w:tcPr>
                  <w:tcW w:w="1656" w:type="dxa"/>
                </w:tcPr>
                <w:p w14:paraId="31FF5076" w14:textId="77777777" w:rsidR="00B23F52" w:rsidRDefault="00000000" w:rsidP="00DF6E22">
                  <w:pPr>
                    <w:keepNext/>
                    <w:framePr w:hSpace="180" w:wrap="around" w:vAnchor="page" w:hAnchor="margin" w:xAlign="center" w:y="3301"/>
                    <w:bidi w:val="0"/>
                    <w:jc w:val="left"/>
                  </w:pPr>
                  <w:r>
                    <w:rPr>
                      <w:sz w:val="16"/>
                    </w:rPr>
                    <w:t>SIMF.Api</w:t>
                  </w:r>
                </w:p>
              </w:tc>
              <w:tc>
                <w:tcPr>
                  <w:tcW w:w="1944" w:type="dxa"/>
                </w:tcPr>
                <w:p w14:paraId="2ABE8F44" w14:textId="77777777" w:rsidR="00B23F52" w:rsidRDefault="00000000" w:rsidP="00DF6E22">
                  <w:pPr>
                    <w:keepNext/>
                    <w:framePr w:hSpace="180" w:wrap="around" w:vAnchor="page" w:hAnchor="margin" w:xAlign="center" w:y="3301"/>
                    <w:bidi w:val="0"/>
                    <w:jc w:val="left"/>
                  </w:pPr>
                  <w:r>
                    <w:rPr>
                      <w:sz w:val="16"/>
                    </w:rPr>
                    <w:t>MinIO</w:t>
                  </w:r>
                </w:p>
              </w:tc>
              <w:tc>
                <w:tcPr>
                  <w:tcW w:w="1224" w:type="dxa"/>
                </w:tcPr>
                <w:p w14:paraId="6B8AF9B8" w14:textId="77777777" w:rsidR="00B23F52" w:rsidRDefault="00000000" w:rsidP="00DF6E22">
                  <w:pPr>
                    <w:keepNext/>
                    <w:framePr w:hSpace="180" w:wrap="around" w:vAnchor="page" w:hAnchor="margin" w:xAlign="center" w:y="3301"/>
                    <w:bidi w:val="0"/>
                    <w:jc w:val="left"/>
                  </w:pPr>
                  <w:r>
                    <w:rPr>
                      <w:sz w:val="16"/>
                    </w:rPr>
                    <w:t>HTTPS / S3 API</w:t>
                  </w:r>
                </w:p>
              </w:tc>
              <w:tc>
                <w:tcPr>
                  <w:tcW w:w="648" w:type="dxa"/>
                </w:tcPr>
                <w:p w14:paraId="4D9AF5C3"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4CD325A9"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5B58ACD8" w14:textId="77777777" w:rsidR="00B23F52" w:rsidRDefault="00000000" w:rsidP="00DF6E22">
                  <w:pPr>
                    <w:keepNext/>
                    <w:framePr w:hSpace="180" w:wrap="around" w:vAnchor="page" w:hAnchor="margin" w:xAlign="center" w:y="3301"/>
                    <w:bidi w:val="0"/>
                    <w:jc w:val="left"/>
                  </w:pPr>
                  <w:r>
                    <w:rPr>
                      <w:sz w:val="16"/>
                    </w:rPr>
                    <w:t>Stored files</w:t>
                  </w:r>
                </w:p>
              </w:tc>
            </w:tr>
            <w:tr w:rsidR="00B23F52" w14:paraId="6A313C7F" w14:textId="77777777">
              <w:tc>
                <w:tcPr>
                  <w:tcW w:w="1656" w:type="dxa"/>
                </w:tcPr>
                <w:p w14:paraId="35A1BEAA" w14:textId="77777777" w:rsidR="00B23F52" w:rsidRDefault="00000000" w:rsidP="00DF6E22">
                  <w:pPr>
                    <w:keepNext/>
                    <w:framePr w:hSpace="180" w:wrap="around" w:vAnchor="page" w:hAnchor="margin" w:xAlign="center" w:y="3301"/>
                    <w:bidi w:val="0"/>
                    <w:jc w:val="left"/>
                  </w:pPr>
                  <w:r>
                    <w:rPr>
                      <w:sz w:val="16"/>
                    </w:rPr>
                    <w:t>SQL replica to SQL replica</w:t>
                  </w:r>
                </w:p>
              </w:tc>
              <w:tc>
                <w:tcPr>
                  <w:tcW w:w="1944" w:type="dxa"/>
                </w:tcPr>
                <w:p w14:paraId="191C4A50" w14:textId="77777777" w:rsidR="00B23F52" w:rsidRDefault="00000000" w:rsidP="00DF6E22">
                  <w:pPr>
                    <w:keepNext/>
                    <w:framePr w:hSpace="180" w:wrap="around" w:vAnchor="page" w:hAnchor="margin" w:xAlign="center" w:y="3301"/>
                    <w:bidi w:val="0"/>
                    <w:jc w:val="left"/>
                  </w:pPr>
                  <w:r>
                    <w:rPr>
                      <w:sz w:val="16"/>
                    </w:rPr>
                    <w:t>SQL Server (AlwaysOn AG)</w:t>
                  </w:r>
                </w:p>
              </w:tc>
              <w:tc>
                <w:tcPr>
                  <w:tcW w:w="1224" w:type="dxa"/>
                </w:tcPr>
                <w:p w14:paraId="6D5BAEA2" w14:textId="77777777" w:rsidR="00B23F52" w:rsidRDefault="00000000" w:rsidP="00DF6E22">
                  <w:pPr>
                    <w:keepNext/>
                    <w:framePr w:hSpace="180" w:wrap="around" w:vAnchor="page" w:hAnchor="margin" w:xAlign="center" w:y="3301"/>
                    <w:bidi w:val="0"/>
                    <w:jc w:val="left"/>
                  </w:pPr>
                  <w:r>
                    <w:rPr>
                      <w:sz w:val="16"/>
                    </w:rPr>
                    <w:t>TCP</w:t>
                  </w:r>
                </w:p>
              </w:tc>
              <w:tc>
                <w:tcPr>
                  <w:tcW w:w="648" w:type="dxa"/>
                </w:tcPr>
                <w:p w14:paraId="7147794E" w14:textId="77777777" w:rsidR="00B23F52" w:rsidRDefault="00000000" w:rsidP="00DF6E22">
                  <w:pPr>
                    <w:keepNext/>
                    <w:framePr w:hSpace="180" w:wrap="around" w:vAnchor="page" w:hAnchor="margin" w:xAlign="center" w:y="3301"/>
                    <w:bidi w:val="0"/>
                    <w:jc w:val="left"/>
                  </w:pPr>
                  <w:r>
                    <w:rPr>
                      <w:sz w:val="16"/>
                    </w:rPr>
                    <w:t>5022</w:t>
                  </w:r>
                </w:p>
              </w:tc>
              <w:tc>
                <w:tcPr>
                  <w:tcW w:w="1224" w:type="dxa"/>
                </w:tcPr>
                <w:p w14:paraId="5E059A4C"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17FD4448" w14:textId="77777777" w:rsidR="00B23F52" w:rsidRDefault="00000000" w:rsidP="00DF6E22">
                  <w:pPr>
                    <w:keepNext/>
                    <w:framePr w:hSpace="180" w:wrap="around" w:vAnchor="page" w:hAnchor="margin" w:xAlign="center" w:y="3301"/>
                    <w:bidi w:val="0"/>
                    <w:jc w:val="left"/>
                  </w:pPr>
                  <w:r>
                    <w:rPr>
                      <w:sz w:val="16"/>
                    </w:rPr>
                    <w:t>Availability Group replication</w:t>
                  </w:r>
                </w:p>
              </w:tc>
            </w:tr>
            <w:tr w:rsidR="00B23F52" w14:paraId="126CDE49" w14:textId="77777777">
              <w:tc>
                <w:tcPr>
                  <w:tcW w:w="1656" w:type="dxa"/>
                </w:tcPr>
                <w:p w14:paraId="7DEAB2C5" w14:textId="77777777" w:rsidR="00B23F52" w:rsidRDefault="00000000" w:rsidP="00DF6E22">
                  <w:pPr>
                    <w:keepNext/>
                    <w:framePr w:hSpace="180" w:wrap="around" w:vAnchor="page" w:hAnchor="margin" w:xAlign="center" w:y="3301"/>
                    <w:bidi w:val="0"/>
                    <w:jc w:val="left"/>
                  </w:pPr>
                  <w:r>
                    <w:rPr>
                      <w:sz w:val="16"/>
                    </w:rPr>
                    <w:t>SIMF.ControlPanel</w:t>
                  </w:r>
                </w:p>
              </w:tc>
              <w:tc>
                <w:tcPr>
                  <w:tcW w:w="1944" w:type="dxa"/>
                </w:tcPr>
                <w:p w14:paraId="2FD91937" w14:textId="77777777" w:rsidR="00B23F52" w:rsidRDefault="00000000" w:rsidP="00DF6E22">
                  <w:pPr>
                    <w:keepNext/>
                    <w:framePr w:hSpace="180" w:wrap="around" w:vAnchor="page" w:hAnchor="margin" w:xAlign="center" w:y="3301"/>
                    <w:bidi w:val="0"/>
                    <w:jc w:val="left"/>
                  </w:pPr>
                  <w:r>
                    <w:rPr>
                      <w:sz w:val="16"/>
                    </w:rPr>
                    <w:t>YouTube caption hosts</w:t>
                  </w:r>
                </w:p>
              </w:tc>
              <w:tc>
                <w:tcPr>
                  <w:tcW w:w="1224" w:type="dxa"/>
                </w:tcPr>
                <w:p w14:paraId="36A93151"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13D5BE34"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09EE9933" w14:textId="77777777" w:rsidR="00B23F52" w:rsidRDefault="00000000" w:rsidP="00DF6E22">
                  <w:pPr>
                    <w:keepNext/>
                    <w:framePr w:hSpace="180" w:wrap="around" w:vAnchor="page" w:hAnchor="margin" w:xAlign="center" w:y="3301"/>
                    <w:bidi w:val="0"/>
                    <w:jc w:val="left"/>
                  </w:pPr>
                  <w:r>
                    <w:rPr>
                      <w:sz w:val="16"/>
                    </w:rPr>
                    <w:t>Outbound</w:t>
                  </w:r>
                </w:p>
              </w:tc>
              <w:tc>
                <w:tcPr>
                  <w:tcW w:w="2232" w:type="dxa"/>
                </w:tcPr>
                <w:p w14:paraId="2177F7DF" w14:textId="77777777" w:rsidR="00B23F52" w:rsidRDefault="00000000" w:rsidP="00DF6E22">
                  <w:pPr>
                    <w:keepNext/>
                    <w:framePr w:hSpace="180" w:wrap="around" w:vAnchor="page" w:hAnchor="margin" w:xAlign="center" w:y="3301"/>
                    <w:bidi w:val="0"/>
                    <w:jc w:val="left"/>
                  </w:pPr>
                  <w:r>
                    <w:rPr>
                      <w:sz w:val="16"/>
                    </w:rPr>
                    <w:t>Caption import, public video id only.</w:t>
                  </w:r>
                </w:p>
              </w:tc>
            </w:tr>
            <w:tr w:rsidR="00B23F52" w14:paraId="0553FA64" w14:textId="77777777">
              <w:tc>
                <w:tcPr>
                  <w:tcW w:w="1656" w:type="dxa"/>
                </w:tcPr>
                <w:p w14:paraId="759859CD" w14:textId="77777777" w:rsidR="00B23F52" w:rsidRDefault="00000000" w:rsidP="00DF6E22">
                  <w:pPr>
                    <w:keepNext/>
                    <w:framePr w:hSpace="180" w:wrap="around" w:vAnchor="page" w:hAnchor="margin" w:xAlign="center" w:y="3301"/>
                    <w:bidi w:val="0"/>
                    <w:jc w:val="left"/>
                  </w:pPr>
                  <w:r>
                    <w:rPr>
                      <w:sz w:val="16"/>
                    </w:rPr>
                    <w:t>All application hosts</w:t>
                  </w:r>
                </w:p>
              </w:tc>
              <w:tc>
                <w:tcPr>
                  <w:tcW w:w="1944" w:type="dxa"/>
                </w:tcPr>
                <w:p w14:paraId="70BA1205" w14:textId="77777777" w:rsidR="00B23F52" w:rsidRDefault="00000000" w:rsidP="00DF6E22">
                  <w:pPr>
                    <w:keepNext/>
                    <w:framePr w:hSpace="180" w:wrap="around" w:vAnchor="page" w:hAnchor="margin" w:xAlign="center" w:y="3301"/>
                    <w:bidi w:val="0"/>
                    <w:jc w:val="left"/>
                  </w:pPr>
                  <w:r>
                    <w:rPr>
                      <w:sz w:val="16"/>
                    </w:rPr>
                    <w:t>Ministry log collector</w:t>
                  </w:r>
                </w:p>
              </w:tc>
              <w:tc>
                <w:tcPr>
                  <w:tcW w:w="1224" w:type="dxa"/>
                </w:tcPr>
                <w:p w14:paraId="2D523018" w14:textId="77777777" w:rsidR="00B23F52" w:rsidRDefault="00000000" w:rsidP="00DF6E22">
                  <w:pPr>
                    <w:keepNext/>
                    <w:framePr w:hSpace="180" w:wrap="around" w:vAnchor="page" w:hAnchor="margin" w:xAlign="center" w:y="3301"/>
                    <w:bidi w:val="0"/>
                    <w:jc w:val="left"/>
                  </w:pPr>
                  <w:r>
                    <w:rPr>
                      <w:sz w:val="16"/>
                    </w:rPr>
                    <w:t>Syslog / TLS</w:t>
                  </w:r>
                </w:p>
              </w:tc>
              <w:tc>
                <w:tcPr>
                  <w:tcW w:w="648" w:type="dxa"/>
                </w:tcPr>
                <w:p w14:paraId="450BE04F" w14:textId="77777777" w:rsidR="00B23F52" w:rsidRDefault="00000000" w:rsidP="00DF6E22">
                  <w:pPr>
                    <w:keepNext/>
                    <w:framePr w:hSpace="180" w:wrap="around" w:vAnchor="page" w:hAnchor="margin" w:xAlign="center" w:y="3301"/>
                    <w:bidi w:val="0"/>
                    <w:jc w:val="left"/>
                  </w:pPr>
                  <w:r>
                    <w:rPr>
                      <w:sz w:val="16"/>
                    </w:rPr>
                    <w:t>6514</w:t>
                  </w:r>
                </w:p>
              </w:tc>
              <w:tc>
                <w:tcPr>
                  <w:tcW w:w="1224" w:type="dxa"/>
                </w:tcPr>
                <w:p w14:paraId="73A91D7F" w14:textId="77777777" w:rsidR="00B23F52" w:rsidRDefault="00000000" w:rsidP="00DF6E22">
                  <w:pPr>
                    <w:keepNext/>
                    <w:framePr w:hSpace="180" w:wrap="around" w:vAnchor="page" w:hAnchor="margin" w:xAlign="center" w:y="3301"/>
                    <w:bidi w:val="0"/>
                    <w:jc w:val="left"/>
                  </w:pPr>
                  <w:r>
                    <w:rPr>
                      <w:sz w:val="16"/>
                    </w:rPr>
                    <w:t>Outbound</w:t>
                  </w:r>
                </w:p>
              </w:tc>
              <w:tc>
                <w:tcPr>
                  <w:tcW w:w="2232" w:type="dxa"/>
                </w:tcPr>
                <w:p w14:paraId="39DD996F" w14:textId="77777777" w:rsidR="00B23F52" w:rsidRDefault="00000000" w:rsidP="00DF6E22">
                  <w:pPr>
                    <w:keepNext/>
                    <w:framePr w:hSpace="180" w:wrap="around" w:vAnchor="page" w:hAnchor="margin" w:xAlign="center" w:y="3301"/>
                    <w:bidi w:val="0"/>
                    <w:jc w:val="left"/>
                  </w:pPr>
                  <w:r>
                    <w:rPr>
                      <w:sz w:val="16"/>
                    </w:rPr>
                    <w:t>Centralised structured logging</w:t>
                  </w:r>
                </w:p>
              </w:tc>
            </w:tr>
            <w:tr w:rsidR="00B23F52" w14:paraId="5C08617A" w14:textId="77777777">
              <w:tc>
                <w:tcPr>
                  <w:tcW w:w="1656" w:type="dxa"/>
                </w:tcPr>
                <w:p w14:paraId="01B97140" w14:textId="77777777" w:rsidR="00B23F52" w:rsidRDefault="00000000" w:rsidP="00DF6E22">
                  <w:pPr>
                    <w:framePr w:hSpace="180" w:wrap="around" w:vAnchor="page" w:hAnchor="margin" w:xAlign="center" w:y="3301"/>
                    <w:bidi w:val="0"/>
                    <w:jc w:val="left"/>
                  </w:pPr>
                  <w:r>
                    <w:rPr>
                      <w:sz w:val="16"/>
                    </w:rPr>
                    <w:t>Attendee device (Internet)</w:t>
                  </w:r>
                </w:p>
              </w:tc>
              <w:tc>
                <w:tcPr>
                  <w:tcW w:w="1944" w:type="dxa"/>
                </w:tcPr>
                <w:p w14:paraId="423A4A17" w14:textId="77777777" w:rsidR="00B23F52" w:rsidRDefault="00000000" w:rsidP="00DF6E22">
                  <w:pPr>
                    <w:framePr w:hSpace="180" w:wrap="around" w:vAnchor="page" w:hAnchor="margin" w:xAlign="center" w:y="3301"/>
                    <w:bidi w:val="0"/>
                    <w:jc w:val="left"/>
                  </w:pPr>
                  <w:r>
                    <w:rPr>
                      <w:sz w:val="16"/>
                    </w:rPr>
                    <w:t>YouTube</w:t>
                  </w:r>
                </w:p>
              </w:tc>
              <w:tc>
                <w:tcPr>
                  <w:tcW w:w="1224" w:type="dxa"/>
                </w:tcPr>
                <w:p w14:paraId="513923C8" w14:textId="77777777" w:rsidR="00B23F52" w:rsidRDefault="00000000" w:rsidP="00DF6E22">
                  <w:pPr>
                    <w:framePr w:hSpace="180" w:wrap="around" w:vAnchor="page" w:hAnchor="margin" w:xAlign="center" w:y="3301"/>
                    <w:bidi w:val="0"/>
                    <w:jc w:val="left"/>
                  </w:pPr>
                  <w:r>
                    <w:rPr>
                      <w:sz w:val="16"/>
                    </w:rPr>
                    <w:t>HTTPS</w:t>
                  </w:r>
                </w:p>
              </w:tc>
              <w:tc>
                <w:tcPr>
                  <w:tcW w:w="648" w:type="dxa"/>
                </w:tcPr>
                <w:p w14:paraId="181E8ED1" w14:textId="77777777" w:rsidR="00B23F52" w:rsidRDefault="00000000" w:rsidP="00DF6E22">
                  <w:pPr>
                    <w:framePr w:hSpace="180" w:wrap="around" w:vAnchor="page" w:hAnchor="margin" w:xAlign="center" w:y="3301"/>
                    <w:bidi w:val="0"/>
                    <w:jc w:val="left"/>
                  </w:pPr>
                  <w:r>
                    <w:rPr>
                      <w:sz w:val="16"/>
                    </w:rPr>
                    <w:t>443</w:t>
                  </w:r>
                </w:p>
              </w:tc>
              <w:tc>
                <w:tcPr>
                  <w:tcW w:w="1224" w:type="dxa"/>
                </w:tcPr>
                <w:p w14:paraId="6759B5A0" w14:textId="77777777" w:rsidR="00B23F52" w:rsidRDefault="00000000" w:rsidP="00DF6E22">
                  <w:pPr>
                    <w:framePr w:hSpace="180" w:wrap="around" w:vAnchor="page" w:hAnchor="margin" w:xAlign="center" w:y="3301"/>
                    <w:bidi w:val="0"/>
                    <w:jc w:val="left"/>
                  </w:pPr>
                  <w:r>
                    <w:rPr>
                      <w:sz w:val="16"/>
                    </w:rPr>
                    <w:t>Client-side</w:t>
                  </w:r>
                </w:p>
              </w:tc>
              <w:tc>
                <w:tcPr>
                  <w:tcW w:w="2232" w:type="dxa"/>
                </w:tcPr>
                <w:p w14:paraId="7799A2D3" w14:textId="77777777" w:rsidR="00B23F52" w:rsidRDefault="00000000" w:rsidP="00DF6E22">
                  <w:pPr>
                    <w:framePr w:hSpace="180" w:wrap="around" w:vAnchor="page" w:hAnchor="margin" w:xAlign="center" w:y="3301"/>
                    <w:bidi w:val="0"/>
                    <w:jc w:val="left"/>
                  </w:pPr>
                  <w:r>
                    <w:rPr>
                      <w:sz w:val="16"/>
                    </w:rPr>
                    <w:t>Live session playback (does not traverse SIMF)</w:t>
                  </w:r>
                </w:p>
              </w:tc>
            </w:tr>
          </w:tbl>
          <w:p w14:paraId="489063A8" w14:textId="77777777" w:rsidR="006B7143" w:rsidRDefault="006B7143"/>
        </w:tc>
      </w:tr>
    </w:tbl>
    <w:p w14:paraId="0A885A82" w14:textId="77777777" w:rsidR="00D60493" w:rsidRDefault="00D60493" w:rsidP="00A877C3">
      <w:pPr>
        <w:tabs>
          <w:tab w:val="left" w:pos="7210"/>
        </w:tabs>
        <w:rPr>
          <w:rtl/>
        </w:rPr>
      </w:pPr>
    </w:p>
    <w:p w14:paraId="2C04EB92" w14:textId="77777777" w:rsidR="006E7488" w:rsidRDefault="006E7488" w:rsidP="00A63FC4">
      <w:pPr>
        <w:tabs>
          <w:tab w:val="left" w:pos="2170"/>
          <w:tab w:val="right" w:pos="9360"/>
        </w:tabs>
        <w:bidi w:val="0"/>
        <w:rPr>
          <w:rtl/>
        </w:rPr>
      </w:pPr>
    </w:p>
    <w:p w14:paraId="53CDF84F" w14:textId="77777777" w:rsidR="006E7488" w:rsidRDefault="006E7488" w:rsidP="009112B7">
      <w:pPr>
        <w:tabs>
          <w:tab w:val="left" w:pos="2170"/>
          <w:tab w:val="right" w:pos="9360"/>
        </w:tabs>
        <w:rPr>
          <w:rtl/>
        </w:rPr>
      </w:pPr>
    </w:p>
    <w:p w14:paraId="1FBBD85A" w14:textId="77777777" w:rsidR="006E7488" w:rsidRDefault="006E7488" w:rsidP="009112B7">
      <w:pPr>
        <w:tabs>
          <w:tab w:val="left" w:pos="2170"/>
          <w:tab w:val="right" w:pos="9360"/>
        </w:tabs>
      </w:pPr>
    </w:p>
    <w:p w14:paraId="0467AC85" w14:textId="77777777" w:rsidR="00D60493" w:rsidRDefault="00D60493" w:rsidP="009112B7">
      <w:pPr>
        <w:tabs>
          <w:tab w:val="left" w:pos="2170"/>
          <w:tab w:val="right" w:pos="9360"/>
        </w:tabs>
      </w:pPr>
    </w:p>
    <w:p w14:paraId="18522A28" w14:textId="77777777" w:rsidR="00D60493" w:rsidRDefault="00D60493" w:rsidP="009112B7">
      <w:pPr>
        <w:tabs>
          <w:tab w:val="left" w:pos="2170"/>
          <w:tab w:val="right" w:pos="9360"/>
        </w:tabs>
      </w:pPr>
    </w:p>
    <w:p w14:paraId="23281115" w14:textId="77777777" w:rsidR="00D60493" w:rsidRDefault="00D60493" w:rsidP="009112B7">
      <w:pPr>
        <w:tabs>
          <w:tab w:val="left" w:pos="2170"/>
          <w:tab w:val="right" w:pos="9360"/>
        </w:tabs>
      </w:pPr>
    </w:p>
    <w:p w14:paraId="53241038" w14:textId="77777777" w:rsidR="00D60493" w:rsidRDefault="00D60493" w:rsidP="009112B7">
      <w:pPr>
        <w:tabs>
          <w:tab w:val="left" w:pos="2170"/>
          <w:tab w:val="right" w:pos="9360"/>
        </w:tabs>
      </w:pPr>
    </w:p>
    <w:p w14:paraId="298F1A06" w14:textId="77777777" w:rsidR="00D60493" w:rsidRDefault="00D60493" w:rsidP="009112B7">
      <w:pPr>
        <w:tabs>
          <w:tab w:val="left" w:pos="2170"/>
          <w:tab w:val="right" w:pos="9360"/>
        </w:tabs>
      </w:pPr>
    </w:p>
    <w:p w14:paraId="71E61E4F"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56E3BAA1" w14:textId="77777777" w:rsidTr="00AB5973">
        <w:trPr>
          <w:trHeight w:val="488"/>
        </w:trPr>
        <w:tc>
          <w:tcPr>
            <w:tcW w:w="5000" w:type="pct"/>
            <w:tcBorders>
              <w:bottom w:val="single" w:sz="4" w:space="0" w:color="auto"/>
            </w:tcBorders>
            <w:shd w:val="clear" w:color="auto" w:fill="29504D"/>
            <w:vAlign w:val="center"/>
          </w:tcPr>
          <w:p w14:paraId="2425BD81"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158C4FA1" w14:textId="77777777" w:rsidTr="00AB5973">
        <w:trPr>
          <w:trHeight w:val="336"/>
        </w:trPr>
        <w:tc>
          <w:tcPr>
            <w:tcW w:w="5000" w:type="pct"/>
            <w:shd w:val="clear" w:color="auto" w:fill="E7E6E6" w:themeFill="background2"/>
            <w:vAlign w:val="center"/>
          </w:tcPr>
          <w:p w14:paraId="797B983D"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4A046AEF" w14:textId="77777777" w:rsidTr="00AB5973">
        <w:trPr>
          <w:trHeight w:val="336"/>
        </w:trPr>
        <w:tc>
          <w:tcPr>
            <w:tcW w:w="5000" w:type="pct"/>
            <w:shd w:val="clear" w:color="auto" w:fill="FFFFFF" w:themeFill="background1"/>
            <w:vAlign w:val="center"/>
          </w:tcPr>
          <w:p w14:paraId="42D78384" w14:textId="77777777" w:rsidR="00B23F52" w:rsidRDefault="00000000">
            <w:pPr>
              <w:bidi w:val="0"/>
              <w:spacing w:before="120" w:after="80"/>
              <w:jc w:val="left"/>
            </w:pPr>
            <w:r>
              <w:rPr>
                <w:b/>
                <w:sz w:val="24"/>
              </w:rPr>
              <w:t>Solution Security View</w:t>
            </w:r>
          </w:p>
          <w:p w14:paraId="60DD495A" w14:textId="77777777" w:rsidR="00B23F52" w:rsidRDefault="00000000">
            <w:pPr>
              <w:bidi w:val="0"/>
              <w:spacing w:after="80"/>
              <w:jc w:val="left"/>
            </w:pPr>
            <w:r>
              <w:rPr>
                <w:b/>
                <w:sz w:val="24"/>
              </w:rPr>
              <w:t>Application Security, authentication: e-mail + password for all audiences. Second factor: e-mailed one-time password for visitors, TOTP authenticator for administrators with single-use recovery codes. Optional biometric sign-in on mobile using an enrolled ES256 device key. SIMF operates its own ASP.NET Core Identity store.</w:t>
            </w:r>
          </w:p>
          <w:p w14:paraId="2453D8D7" w14:textId="77777777" w:rsidR="00B23F52" w:rsidRDefault="00000000">
            <w:pPr>
              <w:bidi w:val="0"/>
              <w:spacing w:after="80"/>
              <w:jc w:val="left"/>
            </w:pPr>
            <w:r>
              <w:rPr>
                <w:b/>
                <w:sz w:val="24"/>
              </w:rPr>
              <w:t>Tokens: short-lived RS256 JWT access tokens (5-minute cap) with rotating refresh tokens and an absolute 24-hour session cap. Signing is asymmetric: the private key is held by the API inside HSA and nowhere else, and the verifiers hold only the public key, so no presentation-tier host carries signing material and compromising one cannot mint a token. Token reuse is detected, and a per-user security stamp allows a session to be revoked immediately. The signing algorithm is pinned, so alg:none and algorithm-confusion attacks are rejected.</w:t>
            </w:r>
          </w:p>
          <w:p w14:paraId="3FB26D19" w14:textId="77777777" w:rsidR="00B23F52" w:rsidRDefault="00000000">
            <w:pPr>
              <w:bidi w:val="0"/>
              <w:spacing w:after="80"/>
              <w:jc w:val="left"/>
            </w:pPr>
            <w:r>
              <w:rPr>
                <w:b/>
                <w:sz w:val="24"/>
              </w:rPr>
              <w:t>Authorization: role-based access control with per-page / per-action permissions. Permission codes live in a single catalogue, are seeded idempotently, are baked into the JWT and are enforced on both the API and the Control Panel; Administrator holds a wildcard. Tests, run before each push, fail when any Control Panel page or admin endpoint is missing its permission gate, an ungated admin surface is treated as a security defect, not a bug.</w:t>
            </w:r>
          </w:p>
          <w:p w14:paraId="3B102C61"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768345F9"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25205F43" w14:textId="77777777" w:rsidR="00B23F52" w:rsidRDefault="00000000">
            <w:pPr>
              <w:bidi w:val="0"/>
              <w:spacing w:after="80"/>
              <w:jc w:val="left"/>
            </w:pPr>
            <w:r>
              <w:rPr>
                <w:b/>
                <w:sz w:val="24"/>
              </w:rPr>
              <w:t>Encryption in transit. All traffic is TLS 1.2 or higher, terminated at the load balancer and re-encrypted to the backend. The presentation tier and the application tier authenticate each other with mutual TLS, so reaching the API needs a client certificate and not merely a network position.</w:t>
            </w:r>
          </w:p>
          <w:p w14:paraId="65F36647" w14:textId="77777777" w:rsidR="00B23F52" w:rsidRDefault="00000000">
            <w:pPr>
              <w:bidi w:val="0"/>
              <w:spacing w:after="80"/>
              <w:jc w:val="left"/>
            </w:pPr>
            <w:r>
              <w:rPr>
                <w:b/>
                <w:sz w:val="24"/>
              </w:rPr>
              <w:t>Encryption at rest. Identity-document images and the other encrypted file categories use AES-256-GCM envelope encryption: a fresh data key for each file, sealed under a key-encryption key. Personal-data columns (national ID, Iqama, passport and mobile numbers) are encrypted with AES-256-GCM under their own key. Both keys live in the central key management service, backed by a hardware security module; no key material sits in application configuration. Each key carries a version and a rotation window keeps the previous version available, so data encrypted under the old key still decrypts while it is re-wrapped under the new one.</w:t>
            </w:r>
          </w:p>
          <w:p w14:paraId="45A7A2EF" w14:textId="77777777" w:rsidR="00B23F52" w:rsidRDefault="00000000">
            <w:pPr>
              <w:bidi w:val="0"/>
              <w:spacing w:after="80"/>
              <w:jc w:val="left"/>
            </w:pPr>
            <w:r>
              <w:rPr>
                <w:b/>
                <w:sz w:val="24"/>
              </w:rPr>
              <w:lastRenderedPageBreak/>
              <w:t xml:space="preserve">Hashing: </w:t>
            </w:r>
            <w:r>
              <w:rPr>
                <w:sz w:val="24"/>
              </w:rPr>
              <w:t>passwords are hashed by ASP.NET Core Identity; refresh tokens and one-time codes are stored hashed and never in clear text.</w:t>
            </w:r>
          </w:p>
          <w:p w14:paraId="4B228F4D" w14:textId="77777777" w:rsidR="00B23F52" w:rsidRDefault="00000000">
            <w:pPr>
              <w:bidi w:val="0"/>
              <w:spacing w:after="80"/>
              <w:jc w:val="left"/>
            </w:pPr>
            <w:r>
              <w:rPr>
                <w:b/>
                <w:sz w:val="24"/>
              </w:rPr>
              <w:t>Request protection and hardening: 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secrets held in the key management service with production boot guards; prompt sanitisation on every text passed to the AI model, so an instruction hidden inside an imported transcript or a submitted question cannot steer it; and least-privilege database accounts, where schema migrations are applied by a deployment account holding DDL rights and the runtime account holds data rights only.</w:t>
            </w:r>
          </w:p>
          <w:p w14:paraId="07E06D12" w14:textId="77777777" w:rsidR="00B23F52" w:rsidRDefault="00000000">
            <w:pPr>
              <w:bidi w:val="0"/>
              <w:spacing w:after="80"/>
              <w:jc w:val="left"/>
            </w:pPr>
            <w:r>
              <w:rPr>
                <w:b/>
                <w:sz w:val="24"/>
              </w:rPr>
              <w:t>Audit: two append-only trails. OperationLog records security-relevant business events with an actor snapshot, source IP, user agent and correlation ID. RowAudit records row-level before / after images with an actor snapshot and correlation ID. Both are append-only at the database as well as in the application: the runtime account may insert into them but may not update or delete, and every entry is also shipped to the ministry log collector, so an actor with database access cannot erase their own trail.</w:t>
            </w:r>
          </w:p>
          <w:p w14:paraId="47C4F4D3"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 The PDPL obligations are met as follows. Lawful basis and consent: a registrant enters their own data and accepts the terms as the final step before submitting, and no registration is accepted without that acceptance. Purpose limitation: the data is collected to admit a person to a physical event, and the platform puts it to no other purpose; it is not profiled, not sold and not shared outside the ministry estate. Minimisation: the fields collected are those an entry badge and a security approval need, and the optional fields, the job title and the personal photograph, are marked optional on the form. Right of access and correction: the account holder reads and edits their own profile in the application at any time. Right of erasure: the holder deletes their own account from the application, which removes their personal data, destroys the stored identity document and photographs, revokes every session and device key, and disables the account. The action is irreversible, and it is available to a pending or rejected account as well as an approved one, because a person refused entry is exactly the person most entitled to be erased. The photograph alone can also be deleted without deleting the account. Residency: every store holding personal data sits inside HSA and no personal data leaves the estate. Retention: personal data is held for the edition it was collected for and is disposed of on the schedule the owner sets with the ministry data-protection function; the disposal itself uses the same erasure path described above.</w:t>
            </w:r>
          </w:p>
          <w:p w14:paraId="69F11FB6"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is sent to a cloud artificial-intelligence service. The on-site model receives session content to summarise and question text to filter. The call carries no account identifier. The personal data includes a facial photograph and a scanned identity document, supplied by the registrant at the identity-image and photo-verification steps of registration and consented to when the terms are accepted before the registration is submitted. Three separate mechanisms touch a face, and they are deliberately kept apart. First, a presence check on the uploaded photograph: the server confirms the image contains a human face, so that a badge is not issued against a blank, a logo or an unusable picture. It runs offline on the application server inside HSA, against a detection model shipped with the application, and neither the image nor any value derived from it leaves the platform. Second, a guided liveness capture in the mobile application, which asks the user to smile and to turn their head; it runs entirely on the device and the only thing it produces is the photograph itself. Third, the optional biometric sign-in, where the fingerprint or face is checked by the operating system to unlock a private key held in the device security element; that biometric never reaches SIMF. The platform performs no facial recognition. It computes no face embedding, stores no biometric template, and matches no face against any other face or against any external register. The photograph is stored as an ordinary encrypted file under the same AES-GCM envelope as every other confidential file, and the account holder can delete it from the application, which removes the stored file.</w:t>
            </w:r>
          </w:p>
          <w:p w14:paraId="625A79E2" w14:textId="77777777" w:rsidR="00B23F52" w:rsidRDefault="00000000">
            <w:pPr>
              <w:bidi w:val="0"/>
              <w:spacing w:after="80"/>
              <w:jc w:val="left"/>
            </w:pPr>
            <w:r>
              <w:rPr>
                <w:i/>
                <w:color w:val="444444"/>
                <w:sz w:val="22"/>
              </w:rPr>
              <w:t>Pre-launch deployment activities. Four activities are scheduled between acceptance of this design and go-live. Each can only be carried out on the production estate, which is why none is closed at design time. Operations rotates the secrets present in development configuration history, closed when production values are issued from the key management service. The owner issues a CA-signed certificate, closed when it is installed at the load balancer. Operations enables the identity-lifecycle controls, password expiry and history and dormant-account disable, closed when the maximum password age is set above zero. The owner commissions an independent penetration test, closed on acceptance of its report.</w:t>
            </w:r>
          </w:p>
          <w:p w14:paraId="4402BB1A"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37D0B2C8"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5C67706E" w14:textId="77777777" w:rsidR="00B23F52" w:rsidRDefault="00000000">
            <w:pPr>
              <w:bidi w:val="0"/>
              <w:spacing w:after="80"/>
              <w:jc w:val="left"/>
            </w:pPr>
            <w:r>
              <w:rPr>
                <w:sz w:val="24"/>
              </w:rPr>
              <w:lastRenderedPageBreak/>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07511AA2"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4D777731" w14:textId="77777777" w:rsidR="00B23F52" w:rsidRDefault="00000000">
            <w:pPr>
              <w:bidi w:val="0"/>
              <w:spacing w:after="80"/>
              <w:jc w:val="left"/>
            </w:pPr>
            <w:r>
              <w:rPr>
                <w:sz w:val="24"/>
              </w:rPr>
              <w:t>Administrator accounts created by invitation receive a single-use six-digit code, valid for seven days. The code is stored hashed and is consumed on first use. The invitee opens the Control Panel, enters the code and sets their own password, so no shared or temporary password is ever transmitted.</w:t>
            </w:r>
          </w:p>
          <w:p w14:paraId="7B24716F" w14:textId="77777777" w:rsidR="00B23F52" w:rsidRDefault="00000000">
            <w:pPr>
              <w:bidi w:val="0"/>
              <w:spacing w:after="80"/>
              <w:jc w:val="left"/>
            </w:pPr>
            <w:r>
              <w:rPr>
                <w:sz w:val="24"/>
              </w:rPr>
              <w:t>Forced change is implemented and enforced. When an account carries the PasswordChangeRequired flag, every token-issuing path is blocked (initial password step, second-factor verify, recovery-code verify, one-time-code verify and refresh) until the user sets a new password through the reset flow. Sign-in raises the flag automatically once a password passes the maximum password age, a setting that ships at zero, which disables the check, and is set above zero as one of the pre-launch deployment activities listed at the end of this section.</w:t>
            </w:r>
          </w:p>
          <w:p w14:paraId="402098F9"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3D9966CB"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41094786"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C09A7FD" w14:textId="77777777" w:rsidR="00B23F52" w:rsidRDefault="00000000">
            <w:pPr>
              <w:bidi w:val="0"/>
              <w:spacing w:after="80"/>
              <w:jc w:val="left"/>
            </w:pPr>
            <w:r>
              <w:rPr>
                <w:sz w:val="24"/>
              </w:rPr>
              <w:t>Private-key storage, stated precisely: the private key is generated inside the device hardware security element and never exists outside it: the Android Keystore, using StrongBox where the device provides it, and the iOS Secure Enclave. User authentication is required at the key itself, so a signature cannot be produced without the biometric or device credential. The key is not exportable, is never transmitted, and cannot be extracted from a rooted or jailbroken device.</w:t>
            </w:r>
          </w:p>
          <w:p w14:paraId="397E534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3E4C9CE3" w14:textId="77777777" w:rsidR="00B23F52" w:rsidRDefault="00000000">
            <w:pPr>
              <w:bidi w:val="0"/>
              <w:spacing w:after="80"/>
              <w:jc w:val="left"/>
            </w:pPr>
            <w:r>
              <w:rPr>
                <w:sz w:val="24"/>
              </w:rPr>
              <w:lastRenderedPageBreak/>
              <w:t>Revocation: the user can disable biometric sign-in in the app and an administrator can revoke the device; the key record is stamped as revoked and every subsequent challenge and verification for it is refused.</w:t>
            </w:r>
          </w:p>
          <w:p w14:paraId="1C2B73C1"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44025E55" w14:textId="77777777" w:rsidTr="00AB5973">
        <w:trPr>
          <w:trHeight w:val="336"/>
        </w:trPr>
        <w:tc>
          <w:tcPr>
            <w:tcW w:w="5000" w:type="pct"/>
            <w:shd w:val="clear" w:color="auto" w:fill="FFFFFF" w:themeFill="background1"/>
            <w:vAlign w:val="center"/>
          </w:tcPr>
          <w:p w14:paraId="26873907" w14:textId="77777777" w:rsidR="00B23F52" w:rsidRDefault="00000000">
            <w:pPr>
              <w:bidi w:val="0"/>
              <w:spacing w:before="120" w:after="80"/>
              <w:jc w:val="left"/>
            </w:pPr>
            <w:r>
              <w:rPr>
                <w:b/>
                <w:sz w:val="24"/>
              </w:rPr>
              <w:lastRenderedPageBreak/>
              <w:t>Solution Availability View</w:t>
            </w:r>
          </w:p>
          <w:p w14:paraId="2CA39218" w14:textId="77777777" w:rsidR="00B23F52" w:rsidRDefault="00000000">
            <w:pPr>
              <w:bidi w:val="0"/>
              <w:spacing w:after="80"/>
              <w:jc w:val="left"/>
            </w:pPr>
            <w:r>
              <w:rPr>
                <w:b/>
                <w:sz w:val="24"/>
              </w:rPr>
              <w:t>Database tier. High availability comes from the SQL Server 2022 Enterprise AlwaysOn Availability Group.</w:t>
            </w:r>
          </w:p>
          <w:p w14:paraId="1A286050"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witness is confirmed with the site network team.</w:t>
            </w:r>
          </w:p>
          <w:p w14:paraId="1A039C61" w14:textId="77777777" w:rsidR="00B23F52" w:rsidRDefault="00000000">
            <w:pPr>
              <w:bidi w:val="0"/>
              <w:spacing w:after="80"/>
              <w:ind w:left="360"/>
              <w:jc w:val="left"/>
            </w:pPr>
            <w:r>
              <w:rPr>
                <w:sz w:val="24"/>
              </w:rPr>
              <w:t>•  Backup and restore: the backup set is four artefacts, and a restore is only valid if all four are taken from the same point. They are the SIMF_App database, the SIMF_Identity database, the contents of the object store, and an escrowed copy of the encryption keys held in the key management service. The keys are part of the set because the database columns and the stored files are encrypted: a restore without them returns unreadable data. Backups are scheduled and are restored into a non-production environment on a defined cycle, because a backup that has never been restored is not evidence of recovery. Migration order is enforced (App database before Identity) so deployments stay forward-compatible. The underlying infrastructure redundancy, the storage snapshots, the off-host retention and the secondary site, is provided by SITE as part of the private cloud. The recovery point and recovery time objectives are set with SITE during deployment planning.</w:t>
            </w:r>
          </w:p>
          <w:p w14:paraId="1792FB60" w14:textId="77777777" w:rsidR="00B23F52" w:rsidRDefault="00000000">
            <w:pPr>
              <w:bidi w:val="0"/>
              <w:spacing w:after="80"/>
              <w:jc w:val="left"/>
            </w:pPr>
            <w:r>
              <w:rPr>
                <w:b/>
                <w:sz w:val="24"/>
              </w:rPr>
              <w:t>Application tier. Adding API nodes adds capacity with no redesign, because the API holds no session state.</w:t>
            </w:r>
          </w:p>
          <w:p w14:paraId="7CC245F2" w14:textId="77777777" w:rsidR="00B23F52" w:rsidRDefault="00000000">
            <w:pPr>
              <w:bidi w:val="0"/>
              <w:spacing w:after="80"/>
              <w:jc w:val="left"/>
            </w:pPr>
            <w:r>
              <w:rPr>
                <w:b/>
                <w:sz w:val="24"/>
              </w:rPr>
              <w:t>Operational availability: /health is a readiness probe used by the load balancer and monitors to pull unhealthy instances out of rotation. It reports the in-process scheduled jobs from their heartbeat registry: healthy when every job is up, degraded when one has missed its schedule, unhealthy when one has faulted. Rollback restores the last known-good binaries, re-checks health and re-runs the smoke test. The three forum days are the critical availability window, and an outage during them cannot be rescheduled. Disaster recovery: the hardware is licensed Server plus DR, as the customer server requirements workbook states. The recovery site, the recovery time objective, the recovery point objective and the method of replicating the databases and the object store to it are confirmed with the site, and are carried as an open item.</w:t>
            </w:r>
          </w:p>
        </w:tc>
      </w:tr>
      <w:tr w:rsidR="00D60493" w14:paraId="2F835F46" w14:textId="77777777" w:rsidTr="00AB5973">
        <w:trPr>
          <w:trHeight w:val="336"/>
        </w:trPr>
        <w:tc>
          <w:tcPr>
            <w:tcW w:w="5000" w:type="pct"/>
            <w:shd w:val="clear" w:color="auto" w:fill="FFFFFF" w:themeFill="background1"/>
            <w:vAlign w:val="center"/>
          </w:tcPr>
          <w:p w14:paraId="29E9C1D1" w14:textId="77777777" w:rsidR="00B23F52" w:rsidRDefault="00000000">
            <w:pPr>
              <w:bidi w:val="0"/>
              <w:spacing w:before="120" w:after="80"/>
              <w:jc w:val="left"/>
            </w:pPr>
            <w:r>
              <w:rPr>
                <w:b/>
                <w:sz w:val="24"/>
              </w:rPr>
              <w:t>Solution Management and Monitoring View</w:t>
            </w:r>
          </w:p>
          <w:p w14:paraId="07BD27BA" w14:textId="77777777" w:rsidR="00B23F52" w:rsidRDefault="00000000">
            <w:pPr>
              <w:bidi w:val="0"/>
              <w:spacing w:after="80"/>
              <w:jc w:val="left"/>
            </w:pPr>
            <w:r>
              <w:rPr>
                <w:b/>
                <w:sz w:val="24"/>
              </w:rPr>
              <w:t>Syslog / SIEM integration: the API, the Control Panel and the website write structured Serilog events to rolling files on each host. The events cover authentication events, authorisation denials, access logs, business actions, rate-limit rejections and system errors. Every event carries a correlation ID for end-to-end tracing. Section 2.7 records how the files reach the ministry log collector.</w:t>
            </w:r>
          </w:p>
          <w:p w14:paraId="7EA9B1E7" w14:textId="77777777" w:rsidR="00B23F52" w:rsidRDefault="00000000">
            <w:pPr>
              <w:bidi w:val="0"/>
              <w:spacing w:after="80"/>
              <w:jc w:val="left"/>
            </w:pPr>
            <w:r>
              <w:rPr>
                <w:b/>
                <w:sz w:val="24"/>
              </w:rPr>
              <w:t xml:space="preserve">Audit trails: </w:t>
            </w:r>
            <w:r>
              <w:rPr>
                <w:sz w:val="24"/>
              </w:rPr>
              <w:t>the OperationLog and RowAudit database trails provide a durable, queryable record of who did what, when, from where and with what outcome, surfaced to administrators through the Control Panel.</w:t>
            </w:r>
          </w:p>
          <w:p w14:paraId="4F1AF8FB" w14:textId="77777777" w:rsidR="00B23F52" w:rsidRDefault="00000000">
            <w:pPr>
              <w:bidi w:val="0"/>
              <w:spacing w:after="80"/>
              <w:jc w:val="left"/>
            </w:pPr>
            <w:r>
              <w:rPr>
                <w:b/>
                <w:sz w:val="24"/>
              </w:rPr>
              <w:t>Health and performance monitoring: the /health endpoint reports readiness. The monitoring toolchain collects system health metrics (CPU, memory, response time, throughput) and database query performance, and alerts on thresholds so degradation is detected early.</w:t>
            </w:r>
          </w:p>
          <w:p w14:paraId="58CE9E02" w14:textId="77777777" w:rsidR="00B23F52" w:rsidRDefault="00000000">
            <w:pPr>
              <w:bidi w:val="0"/>
              <w:spacing w:after="80"/>
              <w:jc w:val="left"/>
            </w:pPr>
            <w:r>
              <w:rPr>
                <w:b/>
                <w:sz w:val="24"/>
              </w:rPr>
              <w:lastRenderedPageBreak/>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099090FD" w14:textId="77777777" w:rsidR="00B23F52" w:rsidRDefault="00000000">
            <w:pPr>
              <w:bidi w:val="0"/>
              <w:spacing w:after="80"/>
              <w:jc w:val="left"/>
            </w:pPr>
            <w:r>
              <w:rPr>
                <w:b/>
                <w:sz w:val="24"/>
              </w:rPr>
              <w:t>Background-services monitor: the scheduled background jobs report a heartbeat to an in-process registry. The Control Panel "Background services" page reads the registry of the API node that answers the request and lists that node's workers with their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0A1700B9" w14:textId="77777777" w:rsidR="00B23F52" w:rsidRDefault="00000000">
            <w:pPr>
              <w:bidi w:val="0"/>
              <w:spacing w:after="80"/>
              <w:jc w:val="left"/>
            </w:pPr>
            <w:r>
              <w:rPr>
                <w:i/>
                <w:color w:val="444444"/>
                <w:sz w:val="22"/>
              </w:rPr>
              <w:t>The monitoring and alerting toolchain is selected during deployment planning.</w:t>
            </w:r>
          </w:p>
        </w:tc>
      </w:tr>
      <w:tr w:rsidR="00D60493" w14:paraId="5191FF13" w14:textId="77777777" w:rsidTr="00AB5973">
        <w:trPr>
          <w:trHeight w:val="336"/>
        </w:trPr>
        <w:tc>
          <w:tcPr>
            <w:tcW w:w="5000" w:type="pct"/>
            <w:shd w:val="clear" w:color="auto" w:fill="FFFFFF" w:themeFill="background1"/>
            <w:vAlign w:val="center"/>
          </w:tcPr>
          <w:p w14:paraId="5DEABE65" w14:textId="77777777" w:rsidR="00B23F52" w:rsidRDefault="00000000">
            <w:pPr>
              <w:bidi w:val="0"/>
              <w:spacing w:before="120" w:after="80"/>
              <w:jc w:val="left"/>
            </w:pPr>
            <w:r>
              <w:rPr>
                <w:b/>
                <w:sz w:val="24"/>
              </w:rPr>
              <w:lastRenderedPageBreak/>
              <w:t>Solution Sizing and Performance View</w:t>
            </w:r>
          </w:p>
          <w:p w14:paraId="11970ADA"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6A87FEB8" w14:textId="77777777" w:rsidR="00B23F52" w:rsidRDefault="00000000">
            <w:pPr>
              <w:bidi w:val="0"/>
              <w:spacing w:after="80"/>
              <w:ind w:left="360"/>
              <w:jc w:val="left"/>
            </w:pPr>
            <w:r>
              <w:rPr>
                <w:sz w:val="24"/>
              </w:rPr>
              <w:t>•  Web tier: SIMF.Web scales horizontally behind the load balancer by adding nodes, with session affinity enabled.</w:t>
            </w:r>
          </w:p>
          <w:p w14:paraId="7E43DB84"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C494EC4" w14:textId="77777777" w:rsidR="00B23F52" w:rsidRDefault="00000000">
            <w:pPr>
              <w:bidi w:val="0"/>
              <w:spacing w:after="80"/>
              <w:ind w:left="360"/>
              <w:jc w:val="left"/>
            </w:pPr>
            <w:r>
              <w:rPr>
                <w:sz w:val="24"/>
              </w:rPr>
              <w:t>•  Database tier: the database nodes scale vertically (more CPU, RAM and faster storage). Development and test use a single Standard node. Staging runs the production Enterprise edition in an Availability Group, so query plans, read routing and failover are exercised on the production configuration before any release reaches it.</w:t>
            </w:r>
          </w:p>
          <w:p w14:paraId="735F79C2"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30CF0F66" w14:textId="77777777" w:rsidR="00B23F52" w:rsidRDefault="00000000">
            <w:pPr>
              <w:bidi w:val="0"/>
              <w:spacing w:after="80"/>
              <w:ind w:left="360"/>
              <w:jc w:val="left"/>
            </w:pPr>
            <w:r>
              <w:rPr>
                <w:sz w:val="24"/>
              </w:rPr>
              <w:t>•  Queries are indexed and projected; list endpoints page at source rather than filtering in memory. Each list resource declares its own default page size and its own maximum, and a request for more rows than the maximum is clamped to it.</w:t>
            </w:r>
          </w:p>
          <w:p w14:paraId="128E82B7" w14:textId="77777777" w:rsidR="00B23F52" w:rsidRDefault="00000000">
            <w:pPr>
              <w:bidi w:val="0"/>
              <w:spacing w:after="80"/>
              <w:ind w:left="360"/>
              <w:jc w:val="left"/>
            </w:pPr>
            <w:r>
              <w:rPr>
                <w:sz w:val="24"/>
              </w:rPr>
              <w:t>•  The API is stateless, so no session store sits on the request path.</w:t>
            </w:r>
          </w:p>
          <w:p w14:paraId="003964FA" w14:textId="77777777" w:rsidR="00B23F52" w:rsidRDefault="00000000">
            <w:pPr>
              <w:bidi w:val="0"/>
              <w:spacing w:after="80"/>
              <w:ind w:left="360"/>
              <w:jc w:val="left"/>
            </w:pPr>
            <w:r>
              <w:rPr>
                <w:sz w:val="24"/>
              </w:rPr>
              <w:t>•  E-mail is queued and dispatched asynchronously, so SMTP latency never blocks a request.</w:t>
            </w:r>
          </w:p>
          <w:p w14:paraId="34E36AAA" w14:textId="77777777" w:rsidR="00B23F52" w:rsidRDefault="00000000">
            <w:pPr>
              <w:bidi w:val="0"/>
              <w:spacing w:after="80"/>
              <w:ind w:left="360"/>
              <w:jc w:val="left"/>
            </w:pPr>
            <w:r>
              <w:rPr>
                <w:sz w:val="24"/>
              </w:rPr>
              <w:t>•  Live notifications and Q&amp;A use client polling on a bounded interval of 30 seconds; no server-push transport ships in this build. At the 30,000-attendee peak that is about 1,000 requests a second spread across four API nodes. Each poll is conditional and answered from the response cache, returning 304 with no database work when nothing has changed, so the poll traffic sits inside the rate-limit budget rather than competing with it.</w:t>
            </w:r>
          </w:p>
          <w:p w14:paraId="137FDD2B" w14:textId="77777777" w:rsidR="00B23F52" w:rsidRDefault="00000000">
            <w:pPr>
              <w:bidi w:val="0"/>
              <w:spacing w:after="80"/>
              <w:jc w:val="left"/>
            </w:pPr>
            <w:r>
              <w:rPr>
                <w:b/>
                <w:sz w:val="24"/>
              </w:rPr>
              <w:t xml:space="preserve">Caching strategy: reference and configuration data (categories, settings, site content) is cached at the application layer to reduce database load, and static web assets are served with cache headers. A distributed cache can be added behind the existing abstractions if </w:t>
            </w:r>
            <w:r>
              <w:rPr>
                <w:b/>
                <w:sz w:val="24"/>
              </w:rPr>
              <w:lastRenderedPageBreak/>
              <w:t>load testing calls for it. Session recordings and other large media are served through a caching layer in front of MinIO rather than streamed through the API nodes, so a burst of viewers consumes cache bandwidth and not API capacity.</w:t>
            </w:r>
          </w:p>
          <w:p w14:paraId="2B548194" w14:textId="77777777" w:rsidR="00B23F52" w:rsidRDefault="00000000">
            <w:pPr>
              <w:bidi w:val="0"/>
              <w:spacing w:after="80"/>
              <w:jc w:val="left"/>
            </w:pPr>
            <w:r>
              <w:rPr>
                <w:b/>
                <w:sz w:val="24"/>
              </w:rPr>
              <w:t>Load testing and scaling: peak-shaped load tests run in staging before the event, covering registration surge, live-session concurrency, scan bursts, notification fan-out and mixed steady state. No tier scales itself. Capacity is added by deploying another node.</w:t>
            </w:r>
          </w:p>
          <w:p w14:paraId="63FBE521"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5B88FC0C" w14:textId="77777777" w:rsidTr="00AB5973">
        <w:trPr>
          <w:trHeight w:val="336"/>
        </w:trPr>
        <w:tc>
          <w:tcPr>
            <w:tcW w:w="5000" w:type="pct"/>
            <w:shd w:val="clear" w:color="auto" w:fill="29504D"/>
            <w:vAlign w:val="center"/>
          </w:tcPr>
          <w:p w14:paraId="68F35ECE"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3F428C77" w14:textId="77777777" w:rsidTr="00AB5973">
        <w:trPr>
          <w:trHeight w:val="336"/>
        </w:trPr>
        <w:tc>
          <w:tcPr>
            <w:tcW w:w="5000" w:type="pct"/>
            <w:shd w:val="clear" w:color="auto" w:fill="FFFFFF" w:themeFill="background1"/>
            <w:vAlign w:val="center"/>
          </w:tcPr>
          <w:p w14:paraId="313A31D3"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09640D9"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57C1EA90" w14:textId="77777777" w:rsidTr="00AB5973">
        <w:trPr>
          <w:trHeight w:val="336"/>
        </w:trPr>
        <w:tc>
          <w:tcPr>
            <w:tcW w:w="5000" w:type="pct"/>
            <w:shd w:val="clear" w:color="auto" w:fill="FFFFFF" w:themeFill="background1"/>
            <w:vAlign w:val="center"/>
          </w:tcPr>
          <w:p w14:paraId="77137D94" w14:textId="77777777" w:rsidR="00B23F52" w:rsidRDefault="00000000">
            <w:pPr>
              <w:bidi w:val="0"/>
              <w:spacing w:before="120" w:after="80"/>
              <w:jc w:val="left"/>
            </w:pPr>
            <w:r>
              <w:rPr>
                <w:b/>
                <w:sz w:val="24"/>
              </w:rPr>
              <w:t>Security Risk</w:t>
            </w:r>
          </w:p>
          <w:p w14:paraId="41C59A7D"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54C493D6" w14:textId="77777777" w:rsidR="00B23F52" w:rsidRDefault="00000000">
            <w:pPr>
              <w:bidi w:val="0"/>
              <w:spacing w:after="80"/>
              <w:jc w:val="left"/>
            </w:pPr>
            <w:r>
              <w:rPr>
                <w:b/>
                <w:sz w:val="24"/>
              </w:rPr>
              <w:t>Mitigation Strategies: per-page / per-action permission gating enforced on both the API and the Control Panel, with tests, run before each push, that fail when a surface is ungated. PII and identity documents encrypted at rest; TLS 1.2+ in transit. A WAF at the SSA-zone edge. Multi-dimensional rate limiting with audited rejections. Secrets held in the key management service, backed by a hardware security module, with production boot guards. Append-only audit trails. Alignment to the NCA Secure Application Development Standard, with an independent penetration test before handover.</w:t>
            </w:r>
          </w:p>
          <w:p w14:paraId="14685E33" w14:textId="77777777" w:rsidR="00B23F52" w:rsidRDefault="00000000">
            <w:pPr>
              <w:bidi w:val="0"/>
              <w:spacing w:after="80"/>
              <w:jc w:val="left"/>
            </w:pPr>
            <w:r>
              <w:rPr>
                <w:i/>
                <w:color w:val="444444"/>
                <w:sz w:val="22"/>
              </w:rPr>
              <w:t>The pre-launch deployment activities listed in section 2.9 are scheduled before go-live, each with an owner and a closing condition.</w:t>
            </w:r>
          </w:p>
          <w:p w14:paraId="02F27BC2" w14:textId="77777777" w:rsidR="00B23F52" w:rsidRDefault="00000000">
            <w:pPr>
              <w:bidi w:val="0"/>
              <w:spacing w:before="120" w:after="80"/>
              <w:jc w:val="left"/>
            </w:pPr>
            <w:r>
              <w:rPr>
                <w:b/>
                <w:sz w:val="24"/>
              </w:rPr>
              <w:t>Availability Risk (event day)</w:t>
            </w:r>
          </w:p>
          <w:p w14:paraId="2B8281EB"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8BECFF1" w14:textId="77777777" w:rsidR="00B23F52" w:rsidRDefault="00000000">
            <w:pPr>
              <w:bidi w:val="0"/>
              <w:spacing w:after="80"/>
              <w:jc w:val="left"/>
            </w:pPr>
            <w:r>
              <w:rPr>
                <w:b/>
                <w:sz w:val="24"/>
              </w:rPr>
              <w:t>Mitigation Strategies: the event-day architecture, a WAF and load balancer, a stateless multi-node API tier, and the Enterprise AlwaysOn Availability Group for high availability. A readiness probe at /health pulls unhealthy nodes from rotation. Last known-good binaries are retained for rollback, and peak-shaped load testing runs in staging before the event.</w:t>
            </w:r>
          </w:p>
          <w:p w14:paraId="5B3C2A8A" w14:textId="77777777" w:rsidR="00B23F52" w:rsidRDefault="00000000">
            <w:pPr>
              <w:bidi w:val="0"/>
              <w:spacing w:before="120" w:after="80"/>
              <w:jc w:val="left"/>
            </w:pPr>
            <w:r>
              <w:rPr>
                <w:b/>
                <w:sz w:val="24"/>
              </w:rPr>
              <w:t>Scalability and Performance Risk</w:t>
            </w:r>
          </w:p>
          <w:p w14:paraId="2E38CFBE"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54867D2B" w14:textId="77777777" w:rsidR="00B23F52" w:rsidRDefault="00000000">
            <w:pPr>
              <w:bidi w:val="0"/>
              <w:spacing w:after="80"/>
              <w:jc w:val="left"/>
            </w:pPr>
            <w:r>
              <w:rPr>
                <w:b/>
                <w:sz w:val="24"/>
              </w:rPr>
              <w:lastRenderedPageBreak/>
              <w:t>Mitigation Strategies: the scaling, query, e-mail and caching measures set out in the Solution Sizing and Performance View above, and the staging load test that runs before the event.</w:t>
            </w:r>
          </w:p>
          <w:p w14:paraId="467CCFF5" w14:textId="77777777" w:rsidR="00B23F52" w:rsidRDefault="00000000">
            <w:pPr>
              <w:bidi w:val="0"/>
              <w:spacing w:before="120" w:after="80"/>
              <w:jc w:val="left"/>
            </w:pPr>
            <w:r>
              <w:rPr>
                <w:b/>
                <w:sz w:val="24"/>
              </w:rPr>
              <w:t>Integration Risk</w:t>
            </w:r>
          </w:p>
          <w:p w14:paraId="3D42D514"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internet destination permitted is the YouTube caption host and the only source permitted to reach it is the Control Panel. The application hosts hold one further outbound route, syslog over TLS on TCP 6514 to the ministry log collector.</w:t>
            </w:r>
          </w:p>
          <w:p w14:paraId="47F52965"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w:t>
            </w:r>
          </w:p>
          <w:p w14:paraId="2341EC52"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3313DD75" w14:textId="77777777" w:rsidR="00B23F52" w:rsidRDefault="00000000">
            <w:pPr>
              <w:bidi w:val="0"/>
              <w:spacing w:before="120" w:after="80"/>
              <w:jc w:val="left"/>
            </w:pPr>
            <w:r>
              <w:rPr>
                <w:b/>
                <w:sz w:val="24"/>
              </w:rPr>
              <w:t>Schedule and Change-Freeze Risk</w:t>
            </w:r>
          </w:p>
          <w:p w14:paraId="1C2398EA"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1CAE0075" w14:textId="77777777" w:rsidR="00B23F52" w:rsidRDefault="00000000">
            <w:pPr>
              <w:bidi w:val="0"/>
              <w:spacing w:after="80"/>
              <w:jc w:val="left"/>
            </w:pPr>
            <w:r>
              <w:rPr>
                <w:b/>
                <w:sz w:val="24"/>
              </w:rPr>
              <w:t>Mitigation Strategies: four-stage promotion (Development, then Test, then Staging, then Production) with no skipping. Trunk-based development with pull-request review and a zero-warnings Release build. A build warning or a vulnerable dependency fails the pipeline and stops promotion. The unit, integration and end-to-end suites sit in the pipeline behind a switch that is off by owner decision, so they are run on the developer's machine before a push and a failing test does not stop the build. Every page carries an authored end-to-end regression scenario set, which is run as the regression record before a release. Dependency vulnerability scanning and SBOM generation run in the pipeline.</w:t>
            </w:r>
          </w:p>
          <w:p w14:paraId="5A544BDD" w14:textId="77777777" w:rsidR="00B23F52" w:rsidRDefault="00000000">
            <w:pPr>
              <w:bidi w:val="0"/>
              <w:spacing w:before="120" w:after="80"/>
              <w:jc w:val="left"/>
            </w:pPr>
            <w:r>
              <w:rPr>
                <w:b/>
                <w:sz w:val="24"/>
              </w:rPr>
              <w:t>Data Integrity and Compliance Risk</w:t>
            </w:r>
          </w:p>
          <w:p w14:paraId="6EEF4270"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6BD4A4C4" w14:textId="77777777" w:rsidR="00B23F52" w:rsidRDefault="00000000">
            <w:pPr>
              <w:bidi w:val="0"/>
              <w:spacing w:after="80"/>
              <w:jc w:val="left"/>
            </w:pPr>
            <w:r>
              <w:rPr>
                <w:b/>
                <w:sz w:val="24"/>
              </w:rPr>
              <w:t xml:space="preserve">Mitigation Strategies: 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so a business row is never orphaned by a deletion. A scheduled reconciliation resolves each cross-database reference and reports any business row whose identity owner is missing, so a logical foreign key cannot rot unnoticed. Every row change is captured in RowAudit with before / after </w:t>
            </w:r>
            <w:r>
              <w:rPr>
                <w:b/>
                <w:sz w:val="24"/>
              </w:rPr>
              <w:lastRenderedPageBreak/>
              <w:t>images, and security-relevant events in OperationLog; both trails are append-only and carry actor and correlation ID. The persistence and enum contract surface is under a change freeze with controlled additive lifts.</w:t>
            </w:r>
          </w:p>
        </w:tc>
      </w:tr>
    </w:tbl>
    <w:p w14:paraId="45507DCA" w14:textId="77777777" w:rsidR="00D60493" w:rsidRDefault="00D60493" w:rsidP="00D60493">
      <w:pPr>
        <w:tabs>
          <w:tab w:val="left" w:pos="2170"/>
          <w:tab w:val="right" w:pos="9360"/>
        </w:tabs>
        <w:bidi w:val="0"/>
        <w:rPr>
          <w:rtl/>
        </w:rPr>
      </w:pPr>
    </w:p>
    <w:bookmarkEnd w:id="0"/>
    <w:bookmarkEnd w:id="1"/>
    <w:p w14:paraId="3BF6824E" w14:textId="77777777" w:rsidR="005569FB" w:rsidRDefault="005569FB" w:rsidP="00F03FED">
      <w:pPr>
        <w:tabs>
          <w:tab w:val="left" w:pos="2170"/>
        </w:tabs>
      </w:pPr>
    </w:p>
    <w:p w14:paraId="7AF1AE98" w14:textId="77777777" w:rsidR="00444983" w:rsidRDefault="00444983" w:rsidP="00F03FED">
      <w:pPr>
        <w:tabs>
          <w:tab w:val="left" w:pos="2170"/>
        </w:tabs>
      </w:pPr>
    </w:p>
    <w:p w14:paraId="24C3E944" w14:textId="77777777" w:rsidR="00444983" w:rsidRDefault="00444983" w:rsidP="00F03FED">
      <w:pPr>
        <w:tabs>
          <w:tab w:val="left" w:pos="2170"/>
        </w:tabs>
      </w:pPr>
    </w:p>
    <w:p w14:paraId="0AD8ACD9" w14:textId="77777777" w:rsidR="00444983" w:rsidRDefault="00444983" w:rsidP="00F03FED">
      <w:pPr>
        <w:tabs>
          <w:tab w:val="left" w:pos="2170"/>
        </w:tabs>
      </w:pPr>
    </w:p>
    <w:p w14:paraId="356BBDD3" w14:textId="77777777" w:rsidR="00444983" w:rsidRDefault="00444983" w:rsidP="00F03FED">
      <w:pPr>
        <w:tabs>
          <w:tab w:val="left" w:pos="2170"/>
        </w:tabs>
      </w:pPr>
    </w:p>
    <w:p w14:paraId="015E1BF3" w14:textId="77777777" w:rsidR="00444983" w:rsidRDefault="00444983" w:rsidP="00F03FED">
      <w:pPr>
        <w:tabs>
          <w:tab w:val="left" w:pos="2170"/>
        </w:tabs>
      </w:pPr>
    </w:p>
    <w:p w14:paraId="1262FA05" w14:textId="77777777" w:rsidR="00444983" w:rsidRDefault="00444983" w:rsidP="00F03FED">
      <w:pPr>
        <w:tabs>
          <w:tab w:val="left" w:pos="2170"/>
        </w:tabs>
      </w:pPr>
    </w:p>
    <w:p w14:paraId="7A1E42E4" w14:textId="77777777" w:rsidR="00444983" w:rsidRDefault="00444983" w:rsidP="00F03FED">
      <w:pPr>
        <w:tabs>
          <w:tab w:val="left" w:pos="2170"/>
        </w:tabs>
      </w:pPr>
    </w:p>
    <w:p w14:paraId="75F92F8E" w14:textId="77777777" w:rsidR="00444983" w:rsidRDefault="00444983" w:rsidP="00F03FED">
      <w:pPr>
        <w:tabs>
          <w:tab w:val="left" w:pos="2170"/>
        </w:tabs>
      </w:pPr>
    </w:p>
    <w:p w14:paraId="73A25371" w14:textId="77777777" w:rsidR="00444983" w:rsidRDefault="00444983" w:rsidP="00F03FED">
      <w:pPr>
        <w:tabs>
          <w:tab w:val="left" w:pos="2170"/>
        </w:tabs>
        <w:rPr>
          <w:rtl/>
        </w:rPr>
      </w:pPr>
    </w:p>
    <w:p w14:paraId="356815CE" w14:textId="77777777" w:rsidR="006B7143" w:rsidRDefault="00000000">
      <w:pPr>
        <w:pageBreakBefore/>
        <w:shd w:val="clear" w:color="auto" w:fill="1F3864"/>
        <w:bidi w:val="0"/>
        <w:spacing w:before="240" w:after="120"/>
        <w:jc w:val="left"/>
      </w:pPr>
      <w:r>
        <w:rPr>
          <w:b/>
          <w:color w:val="FFFFFF"/>
        </w:rPr>
        <w:lastRenderedPageBreak/>
        <w:t>Annex A. Technical review, summary of responses</w:t>
      </w:r>
    </w:p>
    <w:p w14:paraId="75194E22" w14:textId="77777777" w:rsidR="006B7143" w:rsidRDefault="00000000">
      <w:pPr>
        <w:bidi w:val="0"/>
        <w:jc w:val="left"/>
      </w:pPr>
      <w:r>
        <w:rPr>
          <w:sz w:val="22"/>
        </w:rPr>
        <w:t>Every point raised in the technical review of the earlier issue of this document (v0.07) is answered inside the section that owns the subject, not in an appendix. This index gives a one-line summary of each response and the section that carries it in full. Inside those sections each request is reproduced verbatim, in italic, above the response.</w:t>
      </w:r>
    </w:p>
    <w:tbl>
      <w:tblPr>
        <w:tblStyle w:val="TableGrid"/>
        <w:tblW w:w="0" w:type="auto"/>
        <w:tblLayout w:type="fixed"/>
        <w:tblLook w:val="04A0" w:firstRow="1" w:lastRow="0" w:firstColumn="1" w:lastColumn="0" w:noHBand="0" w:noVBand="1"/>
      </w:tblPr>
      <w:tblGrid>
        <w:gridCol w:w="648"/>
        <w:gridCol w:w="2088"/>
        <w:gridCol w:w="4608"/>
        <w:gridCol w:w="2016"/>
      </w:tblGrid>
      <w:tr w:rsidR="006B7143" w14:paraId="36C68664" w14:textId="77777777">
        <w:trPr>
          <w:tblHeader/>
        </w:trPr>
        <w:tc>
          <w:tcPr>
            <w:tcW w:w="648" w:type="dxa"/>
            <w:shd w:val="clear" w:color="auto" w:fill="1F3864"/>
          </w:tcPr>
          <w:p w14:paraId="66D7676F" w14:textId="77777777" w:rsidR="006B7143" w:rsidRDefault="00000000">
            <w:pPr>
              <w:bidi w:val="0"/>
              <w:spacing w:before="20" w:after="20"/>
              <w:jc w:val="left"/>
            </w:pPr>
            <w:r>
              <w:rPr>
                <w:b/>
                <w:color w:val="FFFFFF"/>
                <w:sz w:val="18"/>
              </w:rPr>
              <w:t>Point</w:t>
            </w:r>
          </w:p>
        </w:tc>
        <w:tc>
          <w:tcPr>
            <w:tcW w:w="2088" w:type="dxa"/>
            <w:shd w:val="clear" w:color="auto" w:fill="1F3864"/>
          </w:tcPr>
          <w:p w14:paraId="70A7FB8B" w14:textId="77777777" w:rsidR="006B7143" w:rsidRDefault="00000000">
            <w:pPr>
              <w:bidi w:val="0"/>
              <w:spacing w:before="20" w:after="20"/>
              <w:jc w:val="left"/>
            </w:pPr>
            <w:r>
              <w:rPr>
                <w:b/>
                <w:color w:val="FFFFFF"/>
                <w:sz w:val="18"/>
              </w:rPr>
              <w:t>Subject</w:t>
            </w:r>
          </w:p>
        </w:tc>
        <w:tc>
          <w:tcPr>
            <w:tcW w:w="4608" w:type="dxa"/>
            <w:shd w:val="clear" w:color="auto" w:fill="1F3864"/>
          </w:tcPr>
          <w:p w14:paraId="7769E4C0" w14:textId="77777777" w:rsidR="006B7143" w:rsidRDefault="00000000">
            <w:pPr>
              <w:bidi w:val="0"/>
              <w:spacing w:before="20" w:after="20"/>
              <w:jc w:val="left"/>
            </w:pPr>
            <w:r>
              <w:rPr>
                <w:b/>
                <w:color w:val="FFFFFF"/>
                <w:sz w:val="18"/>
              </w:rPr>
              <w:t>Response in one line</w:t>
            </w:r>
          </w:p>
        </w:tc>
        <w:tc>
          <w:tcPr>
            <w:tcW w:w="2016" w:type="dxa"/>
            <w:shd w:val="clear" w:color="auto" w:fill="1F3864"/>
          </w:tcPr>
          <w:p w14:paraId="34799143" w14:textId="77777777" w:rsidR="006B7143" w:rsidRDefault="00000000">
            <w:pPr>
              <w:bidi w:val="0"/>
              <w:spacing w:before="20" w:after="20"/>
              <w:jc w:val="left"/>
            </w:pPr>
            <w:r>
              <w:rPr>
                <w:b/>
                <w:color w:val="FFFFFF"/>
                <w:sz w:val="18"/>
              </w:rPr>
              <w:t>Answered in</w:t>
            </w:r>
          </w:p>
        </w:tc>
      </w:tr>
      <w:tr w:rsidR="006B7143" w14:paraId="75D2EBF3" w14:textId="77777777">
        <w:tc>
          <w:tcPr>
            <w:tcW w:w="648" w:type="dxa"/>
          </w:tcPr>
          <w:p w14:paraId="791E7601" w14:textId="77777777" w:rsidR="006B7143" w:rsidRDefault="00000000">
            <w:pPr>
              <w:bidi w:val="0"/>
              <w:spacing w:before="20" w:after="20"/>
              <w:jc w:val="left"/>
            </w:pPr>
            <w:r>
              <w:rPr>
                <w:sz w:val="18"/>
              </w:rPr>
              <w:t>1</w:t>
            </w:r>
          </w:p>
        </w:tc>
        <w:tc>
          <w:tcPr>
            <w:tcW w:w="2088" w:type="dxa"/>
          </w:tcPr>
          <w:p w14:paraId="20A1EFBD" w14:textId="77777777" w:rsidR="006B7143" w:rsidRDefault="00000000">
            <w:pPr>
              <w:bidi w:val="0"/>
              <w:spacing w:before="20" w:after="20"/>
              <w:jc w:val="left"/>
            </w:pPr>
            <w:r>
              <w:rPr>
                <w:sz w:val="18"/>
              </w:rPr>
              <w:t>Two tier or three tier, and tier deployment</w:t>
            </w:r>
          </w:p>
        </w:tc>
        <w:tc>
          <w:tcPr>
            <w:tcW w:w="4608" w:type="dxa"/>
          </w:tcPr>
          <w:p w14:paraId="7F76E45F" w14:textId="77777777" w:rsidR="006B7143" w:rsidRDefault="00000000">
            <w:pPr>
              <w:bidi w:val="0"/>
              <w:spacing w:before="20" w:after="20"/>
              <w:jc w:val="left"/>
            </w:pPr>
            <w:r>
              <w:rPr>
                <w:sz w:val="18"/>
              </w:rPr>
              <w:t>Three tier. Presentation, application and data tiers are separate servers in production.</w:t>
            </w:r>
          </w:p>
        </w:tc>
        <w:tc>
          <w:tcPr>
            <w:tcW w:w="2016" w:type="dxa"/>
          </w:tcPr>
          <w:p w14:paraId="0F2411FE" w14:textId="77777777" w:rsidR="006B7143" w:rsidRDefault="00000000">
            <w:pPr>
              <w:bidi w:val="0"/>
              <w:spacing w:before="20" w:after="20"/>
              <w:jc w:val="left"/>
            </w:pPr>
            <w:r>
              <w:rPr>
                <w:sz w:val="18"/>
              </w:rPr>
              <w:t>2.1 Architecture Overview</w:t>
            </w:r>
          </w:p>
        </w:tc>
      </w:tr>
      <w:tr w:rsidR="006B7143" w14:paraId="29F9BD26" w14:textId="77777777">
        <w:tc>
          <w:tcPr>
            <w:tcW w:w="648" w:type="dxa"/>
          </w:tcPr>
          <w:p w14:paraId="37B2CFB3" w14:textId="77777777" w:rsidR="006B7143" w:rsidRDefault="00000000">
            <w:pPr>
              <w:bidi w:val="0"/>
              <w:spacing w:before="20" w:after="20"/>
              <w:jc w:val="left"/>
            </w:pPr>
            <w:r>
              <w:rPr>
                <w:sz w:val="18"/>
              </w:rPr>
              <w:t>2</w:t>
            </w:r>
          </w:p>
        </w:tc>
        <w:tc>
          <w:tcPr>
            <w:tcW w:w="2088" w:type="dxa"/>
          </w:tcPr>
          <w:p w14:paraId="61D6DAC5" w14:textId="77777777" w:rsidR="006B7143" w:rsidRDefault="00000000">
            <w:pPr>
              <w:bidi w:val="0"/>
              <w:spacing w:before="20" w:after="20"/>
              <w:jc w:val="left"/>
            </w:pPr>
            <w:r>
              <w:rPr>
                <w:sz w:val="18"/>
              </w:rPr>
              <w:t>YouTube live stream flow</w:t>
            </w:r>
          </w:p>
        </w:tc>
        <w:tc>
          <w:tcPr>
            <w:tcW w:w="4608" w:type="dxa"/>
          </w:tcPr>
          <w:p w14:paraId="0A93A21E" w14:textId="77777777" w:rsidR="006B7143" w:rsidRDefault="00000000">
            <w:pPr>
              <w:bidi w:val="0"/>
              <w:spacing w:before="20" w:after="20"/>
              <w:jc w:val="left"/>
            </w:pPr>
            <w:r>
              <w:rPr>
                <w:sz w:val="18"/>
              </w:rPr>
              <w:t>Delivered directly from YouTube to the device. It is not routed through the backend.</w:t>
            </w:r>
          </w:p>
        </w:tc>
        <w:tc>
          <w:tcPr>
            <w:tcW w:w="2016" w:type="dxa"/>
          </w:tcPr>
          <w:p w14:paraId="5CBF179D" w14:textId="77777777" w:rsidR="006B7143" w:rsidRDefault="00000000">
            <w:pPr>
              <w:bidi w:val="0"/>
              <w:spacing w:before="20" w:after="20"/>
              <w:jc w:val="left"/>
            </w:pPr>
            <w:r>
              <w:rPr>
                <w:sz w:val="18"/>
              </w:rPr>
              <w:t>2.4 Integration and Interfaces</w:t>
            </w:r>
          </w:p>
        </w:tc>
      </w:tr>
      <w:tr w:rsidR="006B7143" w14:paraId="5D1EA892" w14:textId="77777777">
        <w:tc>
          <w:tcPr>
            <w:tcW w:w="648" w:type="dxa"/>
          </w:tcPr>
          <w:p w14:paraId="6CDA2FD9" w14:textId="77777777" w:rsidR="006B7143" w:rsidRDefault="00000000">
            <w:pPr>
              <w:bidi w:val="0"/>
              <w:spacing w:before="20" w:after="20"/>
              <w:jc w:val="left"/>
            </w:pPr>
            <w:r>
              <w:rPr>
                <w:sz w:val="18"/>
              </w:rPr>
              <w:t>3</w:t>
            </w:r>
          </w:p>
        </w:tc>
        <w:tc>
          <w:tcPr>
            <w:tcW w:w="2088" w:type="dxa"/>
          </w:tcPr>
          <w:p w14:paraId="096A77E5" w14:textId="77777777" w:rsidR="006B7143" w:rsidRDefault="00000000">
            <w:pPr>
              <w:bidi w:val="0"/>
              <w:spacing w:before="20" w:after="20"/>
              <w:jc w:val="left"/>
            </w:pPr>
            <w:r>
              <w:rPr>
                <w:sz w:val="18"/>
              </w:rPr>
              <w:t>Embed only, or YouTube APIs</w:t>
            </w:r>
          </w:p>
        </w:tc>
        <w:tc>
          <w:tcPr>
            <w:tcW w:w="4608" w:type="dxa"/>
          </w:tcPr>
          <w:p w14:paraId="54863A92" w14:textId="77777777" w:rsidR="006B7143" w:rsidRDefault="00000000">
            <w:pPr>
              <w:bidi w:val="0"/>
              <w:spacing w:before="20" w:after="20"/>
              <w:jc w:val="left"/>
            </w:pPr>
            <w:r>
              <w:rPr>
                <w:sz w:val="18"/>
              </w:rPr>
              <w:t>Embed only, plus one caption retrieval call. SIMF creates and manages no stream.</w:t>
            </w:r>
          </w:p>
        </w:tc>
        <w:tc>
          <w:tcPr>
            <w:tcW w:w="2016" w:type="dxa"/>
          </w:tcPr>
          <w:p w14:paraId="3C81DD96" w14:textId="77777777" w:rsidR="006B7143" w:rsidRDefault="00000000">
            <w:pPr>
              <w:bidi w:val="0"/>
              <w:spacing w:before="20" w:after="20"/>
              <w:jc w:val="left"/>
            </w:pPr>
            <w:r>
              <w:rPr>
                <w:sz w:val="18"/>
              </w:rPr>
              <w:t>2.4 Integration and Interfaces</w:t>
            </w:r>
          </w:p>
        </w:tc>
      </w:tr>
      <w:tr w:rsidR="006B7143" w14:paraId="6D35A68D" w14:textId="77777777">
        <w:tc>
          <w:tcPr>
            <w:tcW w:w="648" w:type="dxa"/>
          </w:tcPr>
          <w:p w14:paraId="7C35C426" w14:textId="77777777" w:rsidR="006B7143" w:rsidRDefault="00000000">
            <w:pPr>
              <w:bidi w:val="0"/>
              <w:spacing w:before="20" w:after="20"/>
              <w:jc w:val="left"/>
            </w:pPr>
            <w:r>
              <w:rPr>
                <w:sz w:val="18"/>
              </w:rPr>
              <w:t>4</w:t>
            </w:r>
          </w:p>
        </w:tc>
        <w:tc>
          <w:tcPr>
            <w:tcW w:w="2088" w:type="dxa"/>
          </w:tcPr>
          <w:p w14:paraId="35B2E136" w14:textId="77777777" w:rsidR="006B7143" w:rsidRDefault="00000000">
            <w:pPr>
              <w:bidi w:val="0"/>
              <w:spacing w:before="20" w:after="20"/>
              <w:jc w:val="left"/>
            </w:pPr>
            <w:r>
              <w:rPr>
                <w:sz w:val="18"/>
              </w:rPr>
              <w:t>AI and caption API outbound flow</w:t>
            </w:r>
          </w:p>
        </w:tc>
        <w:tc>
          <w:tcPr>
            <w:tcW w:w="4608" w:type="dxa"/>
          </w:tcPr>
          <w:p w14:paraId="2A76B4C0" w14:textId="77777777" w:rsidR="006B7143" w:rsidRDefault="00000000">
            <w:pPr>
              <w:bidi w:val="0"/>
              <w:spacing w:before="20" w:after="20"/>
              <w:jc w:val="left"/>
            </w:pPr>
            <w:r>
              <w:rPr>
                <w:sz w:val="18"/>
              </w:rPr>
              <w:t>The AI runs on site inside HSA, so no AI traffic leaves. Only the caption call goes out, from the Control Panel, carrying a public video id.</w:t>
            </w:r>
          </w:p>
        </w:tc>
        <w:tc>
          <w:tcPr>
            <w:tcW w:w="2016" w:type="dxa"/>
          </w:tcPr>
          <w:p w14:paraId="27010550" w14:textId="77777777" w:rsidR="006B7143" w:rsidRDefault="00000000">
            <w:pPr>
              <w:bidi w:val="0"/>
              <w:spacing w:before="20" w:after="20"/>
              <w:jc w:val="left"/>
            </w:pPr>
            <w:r>
              <w:rPr>
                <w:sz w:val="18"/>
              </w:rPr>
              <w:t>2.4 Integration and Interfaces</w:t>
            </w:r>
          </w:p>
        </w:tc>
      </w:tr>
      <w:tr w:rsidR="006B7143" w14:paraId="0E27558C" w14:textId="77777777">
        <w:tc>
          <w:tcPr>
            <w:tcW w:w="648" w:type="dxa"/>
          </w:tcPr>
          <w:p w14:paraId="3E435CEB" w14:textId="77777777" w:rsidR="006B7143" w:rsidRDefault="00000000">
            <w:pPr>
              <w:bidi w:val="0"/>
              <w:spacing w:before="20" w:after="20"/>
              <w:jc w:val="left"/>
            </w:pPr>
            <w:r>
              <w:rPr>
                <w:sz w:val="18"/>
              </w:rPr>
              <w:t>5</w:t>
            </w:r>
          </w:p>
        </w:tc>
        <w:tc>
          <w:tcPr>
            <w:tcW w:w="2088" w:type="dxa"/>
          </w:tcPr>
          <w:p w14:paraId="39507A37" w14:textId="77777777" w:rsidR="006B7143" w:rsidRDefault="00000000">
            <w:pPr>
              <w:bidi w:val="0"/>
              <w:spacing w:before="20" w:after="20"/>
              <w:jc w:val="left"/>
            </w:pPr>
            <w:r>
              <w:rPr>
                <w:sz w:val="18"/>
              </w:rPr>
              <w:t>Authentication and e-mailed passwords</w:t>
            </w:r>
          </w:p>
        </w:tc>
        <w:tc>
          <w:tcPr>
            <w:tcW w:w="4608" w:type="dxa"/>
          </w:tcPr>
          <w:p w14:paraId="5F6D5776" w14:textId="77777777" w:rsidR="006B7143" w:rsidRDefault="00000000">
            <w:pPr>
              <w:bidi w:val="0"/>
              <w:spacing w:before="20" w:after="20"/>
              <w:jc w:val="left"/>
            </w:pPr>
            <w:r>
              <w:rPr>
                <w:sz w:val="18"/>
              </w:rPr>
              <w:t>Passwords are stored as PBKDF2 hashes. No password is ever e-mailed. Forced change is enforced.</w:t>
            </w:r>
          </w:p>
        </w:tc>
        <w:tc>
          <w:tcPr>
            <w:tcW w:w="2016" w:type="dxa"/>
          </w:tcPr>
          <w:p w14:paraId="00C12EA6" w14:textId="77777777" w:rsidR="006B7143" w:rsidRDefault="00000000">
            <w:pPr>
              <w:bidi w:val="0"/>
              <w:spacing w:before="20" w:after="20"/>
              <w:jc w:val="left"/>
            </w:pPr>
            <w:r>
              <w:rPr>
                <w:sz w:val="18"/>
              </w:rPr>
              <w:t>2.9 Solution Security View</w:t>
            </w:r>
          </w:p>
        </w:tc>
      </w:tr>
      <w:tr w:rsidR="006B7143" w14:paraId="60D34298" w14:textId="77777777">
        <w:tc>
          <w:tcPr>
            <w:tcW w:w="648" w:type="dxa"/>
          </w:tcPr>
          <w:p w14:paraId="16099B07" w14:textId="77777777" w:rsidR="006B7143" w:rsidRDefault="00000000">
            <w:pPr>
              <w:bidi w:val="0"/>
              <w:spacing w:before="20" w:after="20"/>
              <w:jc w:val="left"/>
            </w:pPr>
            <w:r>
              <w:rPr>
                <w:sz w:val="18"/>
              </w:rPr>
              <w:t>6</w:t>
            </w:r>
          </w:p>
        </w:tc>
        <w:tc>
          <w:tcPr>
            <w:tcW w:w="2088" w:type="dxa"/>
          </w:tcPr>
          <w:p w14:paraId="098D1F3F" w14:textId="77777777" w:rsidR="006B7143" w:rsidRDefault="00000000">
            <w:pPr>
              <w:bidi w:val="0"/>
              <w:spacing w:before="20" w:after="20"/>
              <w:jc w:val="left"/>
            </w:pPr>
            <w:r>
              <w:rPr>
                <w:sz w:val="18"/>
              </w:rPr>
              <w:t>Purpose and content of the file storage</w:t>
            </w:r>
          </w:p>
        </w:tc>
        <w:tc>
          <w:tcPr>
            <w:tcW w:w="4608" w:type="dxa"/>
          </w:tcPr>
          <w:p w14:paraId="05F4587E" w14:textId="77777777" w:rsidR="006B7143" w:rsidRDefault="00000000">
            <w:pPr>
              <w:bidi w:val="0"/>
              <w:spacing w:before="20" w:after="20"/>
              <w:jc w:val="left"/>
            </w:pPr>
            <w:r>
              <w:rPr>
                <w:sz w:val="18"/>
              </w:rPr>
              <w:t>Binary content the database must not hold. 25 categories, 4 tiers, 4 encrypted at rest.</w:t>
            </w:r>
          </w:p>
        </w:tc>
        <w:tc>
          <w:tcPr>
            <w:tcW w:w="2016" w:type="dxa"/>
          </w:tcPr>
          <w:p w14:paraId="09F39622" w14:textId="77777777" w:rsidR="006B7143" w:rsidRDefault="00000000">
            <w:pPr>
              <w:bidi w:val="0"/>
              <w:spacing w:before="20" w:after="20"/>
              <w:jc w:val="left"/>
            </w:pPr>
            <w:r>
              <w:rPr>
                <w:sz w:val="18"/>
              </w:rPr>
              <w:t>2.8 Data Architecture View</w:t>
            </w:r>
          </w:p>
        </w:tc>
      </w:tr>
      <w:tr w:rsidR="006B7143" w14:paraId="2114A933" w14:textId="77777777">
        <w:tc>
          <w:tcPr>
            <w:tcW w:w="648" w:type="dxa"/>
          </w:tcPr>
          <w:p w14:paraId="23AEB82B" w14:textId="77777777" w:rsidR="006B7143" w:rsidRDefault="00000000">
            <w:pPr>
              <w:bidi w:val="0"/>
              <w:spacing w:before="20" w:after="20"/>
              <w:jc w:val="left"/>
            </w:pPr>
            <w:r>
              <w:rPr>
                <w:sz w:val="18"/>
              </w:rPr>
              <w:t>7</w:t>
            </w:r>
          </w:p>
        </w:tc>
        <w:tc>
          <w:tcPr>
            <w:tcW w:w="2088" w:type="dxa"/>
          </w:tcPr>
          <w:p w14:paraId="00DC1DD8" w14:textId="77777777" w:rsidR="006B7143" w:rsidRDefault="00000000">
            <w:pPr>
              <w:bidi w:val="0"/>
              <w:spacing w:before="20" w:after="20"/>
              <w:jc w:val="left"/>
            </w:pPr>
            <w:r>
              <w:rPr>
                <w:sz w:val="18"/>
              </w:rPr>
              <w:t>Sequence diagrams</w:t>
            </w:r>
          </w:p>
        </w:tc>
        <w:tc>
          <w:tcPr>
            <w:tcW w:w="4608" w:type="dxa"/>
          </w:tcPr>
          <w:p w14:paraId="1771A13E" w14:textId="77777777" w:rsidR="006B7143" w:rsidRDefault="00000000">
            <w:pPr>
              <w:bidi w:val="0"/>
              <w:spacing w:before="20" w:after="20"/>
              <w:jc w:val="left"/>
            </w:pPr>
            <w:r>
              <w:rPr>
                <w:sz w:val="18"/>
              </w:rPr>
              <w:t>Figure 2 shows the components and their interactions. Figure 3 shows the system and data flow.</w:t>
            </w:r>
          </w:p>
        </w:tc>
        <w:tc>
          <w:tcPr>
            <w:tcW w:w="2016" w:type="dxa"/>
          </w:tcPr>
          <w:p w14:paraId="7D437CB8" w14:textId="77777777" w:rsidR="006B7143" w:rsidRDefault="00000000">
            <w:pPr>
              <w:bidi w:val="0"/>
              <w:spacing w:before="20" w:after="20"/>
              <w:jc w:val="left"/>
            </w:pPr>
            <w:r>
              <w:rPr>
                <w:sz w:val="18"/>
              </w:rPr>
              <w:t>2.3 System Workflow, Figures 2 and 3</w:t>
            </w:r>
          </w:p>
        </w:tc>
      </w:tr>
      <w:tr w:rsidR="006B7143" w14:paraId="2479AFFE" w14:textId="77777777">
        <w:tc>
          <w:tcPr>
            <w:tcW w:w="648" w:type="dxa"/>
          </w:tcPr>
          <w:p w14:paraId="30ABDF9F" w14:textId="77777777" w:rsidR="006B7143" w:rsidRDefault="00000000">
            <w:pPr>
              <w:bidi w:val="0"/>
              <w:spacing w:before="20" w:after="20"/>
              <w:jc w:val="left"/>
            </w:pPr>
            <w:r>
              <w:rPr>
                <w:sz w:val="18"/>
              </w:rPr>
              <w:t>8</w:t>
            </w:r>
          </w:p>
        </w:tc>
        <w:tc>
          <w:tcPr>
            <w:tcW w:w="2088" w:type="dxa"/>
          </w:tcPr>
          <w:p w14:paraId="4CAEA549" w14:textId="77777777" w:rsidR="006B7143" w:rsidRDefault="00000000">
            <w:pPr>
              <w:bidi w:val="0"/>
              <w:spacing w:before="20" w:after="20"/>
              <w:jc w:val="left"/>
            </w:pPr>
            <w:r>
              <w:rPr>
                <w:sz w:val="18"/>
              </w:rPr>
              <w:t>Mobile enrolment and the ES256 key</w:t>
            </w:r>
          </w:p>
        </w:tc>
        <w:tc>
          <w:tcPr>
            <w:tcW w:w="4608" w:type="dxa"/>
          </w:tcPr>
          <w:p w14:paraId="6307C925" w14:textId="77777777" w:rsidR="006B7143" w:rsidRDefault="00000000">
            <w:pPr>
              <w:bidi w:val="0"/>
              <w:spacing w:before="20" w:after="20"/>
              <w:jc w:val="left"/>
            </w:pPr>
            <w:r>
              <w:rPr>
                <w:sz w:val="18"/>
              </w:rPr>
              <w:t>Key pair generated on the device, only the public key registered, challenge signed, revocable.</w:t>
            </w:r>
          </w:p>
        </w:tc>
        <w:tc>
          <w:tcPr>
            <w:tcW w:w="2016" w:type="dxa"/>
          </w:tcPr>
          <w:p w14:paraId="3CBC724C" w14:textId="77777777" w:rsidR="006B7143" w:rsidRDefault="00000000">
            <w:pPr>
              <w:bidi w:val="0"/>
              <w:spacing w:before="20" w:after="20"/>
              <w:jc w:val="left"/>
            </w:pPr>
            <w:r>
              <w:rPr>
                <w:sz w:val="18"/>
              </w:rPr>
              <w:t>2.9 Solution Security View</w:t>
            </w:r>
          </w:p>
        </w:tc>
      </w:tr>
      <w:tr w:rsidR="006B7143" w14:paraId="27EEA3D9" w14:textId="77777777">
        <w:tc>
          <w:tcPr>
            <w:tcW w:w="648" w:type="dxa"/>
          </w:tcPr>
          <w:p w14:paraId="6B6169B4" w14:textId="77777777" w:rsidR="006B7143" w:rsidRDefault="00000000">
            <w:pPr>
              <w:bidi w:val="0"/>
              <w:spacing w:before="20" w:after="20"/>
              <w:jc w:val="left"/>
            </w:pPr>
            <w:r>
              <w:rPr>
                <w:sz w:val="18"/>
              </w:rPr>
              <w:t>9</w:t>
            </w:r>
          </w:p>
        </w:tc>
        <w:tc>
          <w:tcPr>
            <w:tcW w:w="2088" w:type="dxa"/>
          </w:tcPr>
          <w:p w14:paraId="132114B5" w14:textId="77777777" w:rsidR="006B7143" w:rsidRDefault="00000000">
            <w:pPr>
              <w:bidi w:val="0"/>
              <w:spacing w:before="20" w:after="20"/>
              <w:jc w:val="left"/>
            </w:pPr>
            <w:r>
              <w:rPr>
                <w:sz w:val="18"/>
              </w:rPr>
              <w:t>Data shared with external services</w:t>
            </w:r>
          </w:p>
        </w:tc>
        <w:tc>
          <w:tcPr>
            <w:tcW w:w="4608" w:type="dxa"/>
          </w:tcPr>
          <w:p w14:paraId="77241009" w14:textId="77777777" w:rsidR="006B7143" w:rsidRDefault="00000000">
            <w:pPr>
              <w:bidi w:val="0"/>
              <w:spacing w:before="20" w:after="20"/>
              <w:jc w:val="left"/>
            </w:pPr>
            <w:r>
              <w:rPr>
                <w:sz w:val="18"/>
              </w:rPr>
              <w:t>Only YouTube, and only a public video id. Nothing is sent to an external AI provider.</w:t>
            </w:r>
          </w:p>
        </w:tc>
        <w:tc>
          <w:tcPr>
            <w:tcW w:w="2016" w:type="dxa"/>
          </w:tcPr>
          <w:p w14:paraId="3D881085" w14:textId="77777777" w:rsidR="006B7143" w:rsidRDefault="00000000">
            <w:pPr>
              <w:bidi w:val="0"/>
              <w:spacing w:before="20" w:after="20"/>
              <w:jc w:val="left"/>
            </w:pPr>
            <w:r>
              <w:rPr>
                <w:sz w:val="18"/>
              </w:rPr>
              <w:t>2.4 Integration and Interfaces</w:t>
            </w:r>
          </w:p>
        </w:tc>
      </w:tr>
      <w:tr w:rsidR="006B7143" w14:paraId="3E7CF771" w14:textId="77777777">
        <w:tc>
          <w:tcPr>
            <w:tcW w:w="648" w:type="dxa"/>
          </w:tcPr>
          <w:p w14:paraId="09107408" w14:textId="77777777" w:rsidR="006B7143" w:rsidRDefault="00000000">
            <w:pPr>
              <w:bidi w:val="0"/>
              <w:spacing w:before="20" w:after="20"/>
              <w:jc w:val="left"/>
            </w:pPr>
            <w:r>
              <w:rPr>
                <w:sz w:val="18"/>
              </w:rPr>
              <w:t>10</w:t>
            </w:r>
          </w:p>
        </w:tc>
        <w:tc>
          <w:tcPr>
            <w:tcW w:w="2088" w:type="dxa"/>
          </w:tcPr>
          <w:p w14:paraId="57401339" w14:textId="77777777" w:rsidR="006B7143" w:rsidRDefault="00000000">
            <w:pPr>
              <w:bidi w:val="0"/>
              <w:spacing w:before="20" w:after="20"/>
              <w:jc w:val="left"/>
            </w:pPr>
            <w:r>
              <w:rPr>
                <w:sz w:val="18"/>
              </w:rPr>
              <w:t>SIEM and SMTP in the diagram</w:t>
            </w:r>
          </w:p>
        </w:tc>
        <w:tc>
          <w:tcPr>
            <w:tcW w:w="4608" w:type="dxa"/>
          </w:tcPr>
          <w:p w14:paraId="502E5403" w14:textId="77777777" w:rsidR="006B7143" w:rsidRDefault="00000000">
            <w:pPr>
              <w:bidi w:val="0"/>
              <w:spacing w:before="20" w:after="20"/>
              <w:jc w:val="left"/>
            </w:pPr>
            <w:r>
              <w:rPr>
                <w:sz w:val="18"/>
              </w:rPr>
              <w:t>The SMTP relay is an on-site server in HSA, on 587. The log collector is an operational service rather than a SIMF hosting server, reached on 6514. The matrix is updated.</w:t>
            </w:r>
          </w:p>
        </w:tc>
        <w:tc>
          <w:tcPr>
            <w:tcW w:w="2016" w:type="dxa"/>
          </w:tcPr>
          <w:p w14:paraId="1C59DCEB" w14:textId="77777777" w:rsidR="006B7143" w:rsidRDefault="00000000">
            <w:pPr>
              <w:bidi w:val="0"/>
              <w:spacing w:before="20" w:after="20"/>
              <w:jc w:val="left"/>
            </w:pPr>
            <w:r>
              <w:rPr>
                <w:sz w:val="18"/>
              </w:rPr>
              <w:t>2.7 Operational Model View, Figure 1</w:t>
            </w:r>
          </w:p>
        </w:tc>
      </w:tr>
      <w:tr w:rsidR="006B7143" w14:paraId="0AFAC826" w14:textId="77777777">
        <w:tc>
          <w:tcPr>
            <w:tcW w:w="648" w:type="dxa"/>
          </w:tcPr>
          <w:p w14:paraId="5B2D7C3F" w14:textId="77777777" w:rsidR="006B7143" w:rsidRDefault="00000000">
            <w:pPr>
              <w:bidi w:val="0"/>
              <w:spacing w:before="20" w:after="20"/>
              <w:jc w:val="left"/>
            </w:pPr>
            <w:r>
              <w:rPr>
                <w:sz w:val="18"/>
              </w:rPr>
              <w:t>11</w:t>
            </w:r>
          </w:p>
        </w:tc>
        <w:tc>
          <w:tcPr>
            <w:tcW w:w="2088" w:type="dxa"/>
          </w:tcPr>
          <w:p w14:paraId="7B0460B0" w14:textId="77777777" w:rsidR="006B7143" w:rsidRDefault="00000000">
            <w:pPr>
              <w:bidi w:val="0"/>
              <w:spacing w:before="20" w:after="20"/>
              <w:jc w:val="left"/>
            </w:pPr>
            <w:r>
              <w:rPr>
                <w:sz w:val="18"/>
              </w:rPr>
              <w:t>Load balancer to AI connection</w:t>
            </w:r>
          </w:p>
        </w:tc>
        <w:tc>
          <w:tcPr>
            <w:tcW w:w="4608" w:type="dxa"/>
          </w:tcPr>
          <w:p w14:paraId="71FE3E0A" w14:textId="77777777" w:rsidR="006B7143" w:rsidRDefault="00000000">
            <w:pPr>
              <w:bidi w:val="0"/>
              <w:spacing w:before="20" w:after="20"/>
              <w:jc w:val="left"/>
            </w:pPr>
            <w:r>
              <w:rPr>
                <w:sz w:val="18"/>
              </w:rPr>
              <w:t>No such connection. It was a diagram error and is removed. Only SIMF.Api calls the AI endpoint.</w:t>
            </w:r>
          </w:p>
        </w:tc>
        <w:tc>
          <w:tcPr>
            <w:tcW w:w="2016" w:type="dxa"/>
          </w:tcPr>
          <w:p w14:paraId="419EFA72" w14:textId="77777777" w:rsidR="006B7143" w:rsidRDefault="00000000">
            <w:pPr>
              <w:bidi w:val="0"/>
              <w:spacing w:before="20" w:after="20"/>
              <w:jc w:val="left"/>
            </w:pPr>
            <w:r>
              <w:rPr>
                <w:sz w:val="18"/>
              </w:rPr>
              <w:t>2.1 Architecture Overview, Figure 1</w:t>
            </w:r>
          </w:p>
        </w:tc>
      </w:tr>
      <w:tr w:rsidR="006B7143" w14:paraId="0D5AA5A7" w14:textId="77777777">
        <w:tc>
          <w:tcPr>
            <w:tcW w:w="648" w:type="dxa"/>
          </w:tcPr>
          <w:p w14:paraId="51DD2063" w14:textId="77777777" w:rsidR="006B7143" w:rsidRDefault="00000000">
            <w:pPr>
              <w:bidi w:val="0"/>
              <w:spacing w:before="20" w:after="20"/>
              <w:jc w:val="left"/>
            </w:pPr>
            <w:r>
              <w:rPr>
                <w:sz w:val="18"/>
              </w:rPr>
              <w:t>12</w:t>
            </w:r>
          </w:p>
        </w:tc>
        <w:tc>
          <w:tcPr>
            <w:tcW w:w="2088" w:type="dxa"/>
          </w:tcPr>
          <w:p w14:paraId="2B3053DA" w14:textId="77777777" w:rsidR="006B7143" w:rsidRDefault="00000000">
            <w:pPr>
              <w:bidi w:val="0"/>
              <w:spacing w:before="20" w:after="20"/>
              <w:jc w:val="left"/>
            </w:pPr>
            <w:r>
              <w:rPr>
                <w:sz w:val="18"/>
              </w:rPr>
              <w:t>Outbound path from the AI service</w:t>
            </w:r>
          </w:p>
        </w:tc>
        <w:tc>
          <w:tcPr>
            <w:tcW w:w="4608" w:type="dxa"/>
          </w:tcPr>
          <w:p w14:paraId="780D9C85" w14:textId="77777777" w:rsidR="006B7143" w:rsidRDefault="00000000">
            <w:pPr>
              <w:bidi w:val="0"/>
              <w:spacing w:before="20" w:after="20"/>
              <w:jc w:val="left"/>
            </w:pPr>
            <w:r>
              <w:rPr>
                <w:sz w:val="18"/>
              </w:rPr>
              <w:t>Agreed, and no AI egress is possible. The on-site AI endpoint in HSA holds no outbound route. The one outbound call is the caption import, made by the Control Panel in SSA through the perimeter firewall.</w:t>
            </w:r>
          </w:p>
        </w:tc>
        <w:tc>
          <w:tcPr>
            <w:tcW w:w="2016" w:type="dxa"/>
          </w:tcPr>
          <w:p w14:paraId="3D3AA1B6" w14:textId="77777777" w:rsidR="006B7143" w:rsidRDefault="00000000">
            <w:pPr>
              <w:bidi w:val="0"/>
              <w:spacing w:before="20" w:after="20"/>
              <w:jc w:val="left"/>
            </w:pPr>
            <w:r>
              <w:rPr>
                <w:sz w:val="18"/>
              </w:rPr>
              <w:t>2.7 Operational Model View, Figure 1</w:t>
            </w:r>
          </w:p>
        </w:tc>
      </w:tr>
      <w:tr w:rsidR="006B7143" w14:paraId="775F80F7" w14:textId="77777777">
        <w:tc>
          <w:tcPr>
            <w:tcW w:w="648" w:type="dxa"/>
          </w:tcPr>
          <w:p w14:paraId="6991A5AC" w14:textId="77777777" w:rsidR="006B7143" w:rsidRDefault="00000000">
            <w:pPr>
              <w:bidi w:val="0"/>
              <w:spacing w:before="20" w:after="20"/>
              <w:jc w:val="left"/>
            </w:pPr>
            <w:r>
              <w:rPr>
                <w:sz w:val="18"/>
              </w:rPr>
              <w:t>13</w:t>
            </w:r>
          </w:p>
        </w:tc>
        <w:tc>
          <w:tcPr>
            <w:tcW w:w="2088" w:type="dxa"/>
          </w:tcPr>
          <w:p w14:paraId="138DA58F" w14:textId="77777777" w:rsidR="006B7143" w:rsidRDefault="00000000">
            <w:pPr>
              <w:bidi w:val="0"/>
              <w:spacing w:before="20" w:after="20"/>
              <w:jc w:val="left"/>
            </w:pPr>
            <w:r>
              <w:rPr>
                <w:sz w:val="18"/>
              </w:rPr>
              <w:t>Hosting server per component</w:t>
            </w:r>
          </w:p>
        </w:tc>
        <w:tc>
          <w:tcPr>
            <w:tcW w:w="4608" w:type="dxa"/>
          </w:tcPr>
          <w:p w14:paraId="3C150BE8" w14:textId="77777777" w:rsidR="006B7143" w:rsidRDefault="00000000">
            <w:pPr>
              <w:bidi w:val="0"/>
              <w:spacing w:before="20" w:after="20"/>
              <w:jc w:val="left"/>
            </w:pPr>
            <w:r>
              <w:rPr>
                <w:sz w:val="18"/>
              </w:rPr>
              <w:t>Done. Figure 1 shows one box per hosting server, and the matrix is updated to match.</w:t>
            </w:r>
          </w:p>
        </w:tc>
        <w:tc>
          <w:tcPr>
            <w:tcW w:w="2016" w:type="dxa"/>
          </w:tcPr>
          <w:p w14:paraId="0E769C86" w14:textId="77777777" w:rsidR="006B7143" w:rsidRDefault="00000000">
            <w:pPr>
              <w:bidi w:val="0"/>
              <w:spacing w:before="20" w:after="20"/>
              <w:jc w:val="left"/>
            </w:pPr>
            <w:r>
              <w:rPr>
                <w:sz w:val="18"/>
              </w:rPr>
              <w:t>2.1 Architecture Overview, Figure 1</w:t>
            </w:r>
          </w:p>
        </w:tc>
      </w:tr>
    </w:tbl>
    <w:p w14:paraId="25E37E17" w14:textId="77777777" w:rsidR="006B7143" w:rsidRDefault="006B7143">
      <w:pPr>
        <w:bidi w:val="0"/>
        <w:spacing w:after="0"/>
        <w:jc w:val="left"/>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58CB11EF" w14:textId="77777777" w:rsidTr="005569FB">
        <w:tc>
          <w:tcPr>
            <w:tcW w:w="9675" w:type="dxa"/>
            <w:gridSpan w:val="2"/>
            <w:tcBorders>
              <w:top w:val="single" w:sz="4" w:space="0" w:color="auto"/>
              <w:left w:val="nil"/>
              <w:bottom w:val="nil"/>
              <w:right w:val="nil"/>
            </w:tcBorders>
            <w:vAlign w:val="center"/>
          </w:tcPr>
          <w:p w14:paraId="236903A9"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31B48158" w14:textId="77777777" w:rsidTr="005569FB">
              <w:tc>
                <w:tcPr>
                  <w:tcW w:w="9449" w:type="dxa"/>
                  <w:shd w:val="clear" w:color="auto" w:fill="00A05A"/>
                </w:tcPr>
                <w:p w14:paraId="0EBE32EE" w14:textId="77777777" w:rsidR="005569FB" w:rsidRPr="00D67F94" w:rsidRDefault="005569FB" w:rsidP="00DF6E22">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74D2DF3D"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7B54FE62" w14:textId="77777777" w:rsidTr="005569FB">
        <w:trPr>
          <w:trHeight w:val="698"/>
        </w:trPr>
        <w:tc>
          <w:tcPr>
            <w:tcW w:w="6813" w:type="dxa"/>
            <w:tcBorders>
              <w:top w:val="nil"/>
              <w:left w:val="nil"/>
              <w:bottom w:val="nil"/>
              <w:right w:val="nil"/>
            </w:tcBorders>
            <w:vAlign w:val="bottom"/>
          </w:tcPr>
          <w:p w14:paraId="017BD186"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0621B10A"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55917851"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48C19CCA" w14:textId="77777777" w:rsidR="005569FB" w:rsidRPr="00A271D8" w:rsidRDefault="005569FB" w:rsidP="005569FB">
            <w:pPr>
              <w:spacing w:before="40" w:after="40"/>
              <w:jc w:val="right"/>
              <w:rPr>
                <w:rFonts w:asciiTheme="minorHAnsi" w:hAnsiTheme="minorHAnsi" w:cstheme="minorHAnsi"/>
                <w:sz w:val="24"/>
                <w:szCs w:val="24"/>
              </w:rPr>
            </w:pPr>
          </w:p>
          <w:p w14:paraId="46A8D869" w14:textId="77777777" w:rsidR="005569FB" w:rsidRPr="00A271D8" w:rsidRDefault="005569FB" w:rsidP="005569FB">
            <w:pPr>
              <w:spacing w:before="40" w:after="40"/>
              <w:jc w:val="right"/>
              <w:rPr>
                <w:rFonts w:asciiTheme="minorHAnsi" w:hAnsiTheme="minorHAnsi" w:cstheme="minorHAnsi"/>
                <w:sz w:val="24"/>
                <w:szCs w:val="24"/>
              </w:rPr>
            </w:pPr>
          </w:p>
          <w:p w14:paraId="5683049E"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1CE9F44F" w14:textId="77777777" w:rsidTr="005569FB">
        <w:trPr>
          <w:trHeight w:val="698"/>
        </w:trPr>
        <w:tc>
          <w:tcPr>
            <w:tcW w:w="6813" w:type="dxa"/>
            <w:tcBorders>
              <w:top w:val="nil"/>
              <w:left w:val="nil"/>
              <w:bottom w:val="nil"/>
              <w:right w:val="nil"/>
            </w:tcBorders>
            <w:vAlign w:val="center"/>
          </w:tcPr>
          <w:p w14:paraId="06AFDF67"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241A382E"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6582FB2E" w14:textId="77777777" w:rsidTr="005569FB">
        <w:trPr>
          <w:trHeight w:val="698"/>
        </w:trPr>
        <w:tc>
          <w:tcPr>
            <w:tcW w:w="6813" w:type="dxa"/>
            <w:tcBorders>
              <w:top w:val="nil"/>
              <w:left w:val="nil"/>
              <w:bottom w:val="nil"/>
              <w:right w:val="nil"/>
            </w:tcBorders>
            <w:vAlign w:val="bottom"/>
          </w:tcPr>
          <w:p w14:paraId="564E4BFF"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14C6528D"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1759A7B1"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29DD81D" w14:textId="77777777" w:rsidTr="005569FB">
        <w:trPr>
          <w:trHeight w:val="698"/>
        </w:trPr>
        <w:tc>
          <w:tcPr>
            <w:tcW w:w="6813" w:type="dxa"/>
            <w:tcBorders>
              <w:top w:val="nil"/>
              <w:left w:val="nil"/>
              <w:bottom w:val="nil"/>
              <w:right w:val="nil"/>
            </w:tcBorders>
            <w:vAlign w:val="bottom"/>
          </w:tcPr>
          <w:p w14:paraId="6CEAF14B"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0C37C56F"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4D13F320" w14:textId="77777777" w:rsidTr="005569FB">
        <w:trPr>
          <w:trHeight w:val="698"/>
        </w:trPr>
        <w:tc>
          <w:tcPr>
            <w:tcW w:w="6813" w:type="dxa"/>
            <w:tcBorders>
              <w:top w:val="nil"/>
              <w:left w:val="nil"/>
              <w:bottom w:val="nil"/>
              <w:right w:val="nil"/>
            </w:tcBorders>
            <w:vAlign w:val="bottom"/>
          </w:tcPr>
          <w:p w14:paraId="0C78B17F"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0D3E0A44" w14:textId="77777777" w:rsidR="005569FB" w:rsidRPr="00A271D8" w:rsidRDefault="005569FB" w:rsidP="00782F9E">
            <w:pPr>
              <w:jc w:val="right"/>
              <w:rPr>
                <w:rFonts w:asciiTheme="minorHAnsi" w:hAnsiTheme="minorHAnsi" w:cstheme="minorHAnsi"/>
                <w:b/>
                <w:bCs/>
                <w:sz w:val="24"/>
                <w:szCs w:val="24"/>
              </w:rPr>
            </w:pPr>
          </w:p>
          <w:p w14:paraId="201C7DDD"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001552BE"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16303FF" w14:textId="77777777" w:rsidR="005569FB" w:rsidRDefault="005569FB" w:rsidP="00F03FED">
      <w:pPr>
        <w:tabs>
          <w:tab w:val="left" w:pos="2170"/>
        </w:tabs>
        <w:rPr>
          <w:rtl/>
        </w:rPr>
      </w:pPr>
    </w:p>
    <w:p>
      <w:r>
        <w:rPr>
          <w:b/>
        </w:rPr>
        <w:t>Annex B. Requirement traceability</w:t>
      </w:r>
    </w:p>
    <w:p>
      <w:r>
        <w:t>The Business Requirements Document delivered with this design carries 132 numbered requirements: 14 business rules, 90 functional requirements, 12 non-functional requirements and 16 operational requirements. This annex maps every one of those identifiers to the section that designs it, so a reviewer can follow any requirement from the business document into the design and back. Identifiers are listed individually rather than as ranges, so each one can be searched for. Four requirements are marked withdrawn, FR-706, FR-707, FR-807 and BR-08: they were removed from scope in the Business Requirements Document and nothing in this design implements them.</w:t>
      </w:r>
    </w:p>
    <w:p>
      <w:r>
        <w:t>Functional requirements.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sz w:val="18"/>
              </w:rPr>
              <w:t>Service</w:t>
            </w:r>
          </w:p>
        </w:tc>
        <w:tc>
          <w:tcPr>
            <w:tcW w:type="dxa" w:w="3120"/>
          </w:tcPr>
          <w:p>
            <w:r>
              <w:rPr>
                <w:sz w:val="18"/>
              </w:rPr>
              <w:t>Requirement identifiers</w:t>
            </w:r>
          </w:p>
        </w:tc>
        <w:tc>
          <w:tcPr>
            <w:tcW w:type="dxa" w:w="3120"/>
          </w:tcPr>
          <w:p>
            <w:r>
              <w:rPr>
                <w:sz w:val="18"/>
              </w:rPr>
              <w:t>Designed in</w:t>
            </w:r>
          </w:p>
        </w:tc>
      </w:tr>
      <w:tr>
        <w:tc>
          <w:tcPr>
            <w:tcW w:type="dxa" w:w="3120"/>
          </w:tcPr>
          <w:p>
            <w:r>
              <w:rPr>
                <w:sz w:val="18"/>
              </w:rPr>
              <w:t>F-01 Accounts and Authentication</w:t>
            </w:r>
          </w:p>
        </w:tc>
        <w:tc>
          <w:tcPr>
            <w:tcW w:type="dxa" w:w="3120"/>
          </w:tcPr>
          <w:p>
            <w:r>
              <w:rPr>
                <w:sz w:val="18"/>
              </w:rPr>
              <w:t>FR-101, FR-102, FR-103, FR-104, FR-105, FR-106, FR-107, FR-108</w:t>
            </w:r>
          </w:p>
        </w:tc>
        <w:tc>
          <w:tcPr>
            <w:tcW w:type="dxa" w:w="3120"/>
          </w:tcPr>
          <w:p>
            <w:r>
              <w:rPr>
                <w:sz w:val="18"/>
              </w:rPr>
              <w:t>2.9 Solution Security View</w:t>
            </w:r>
          </w:p>
        </w:tc>
      </w:tr>
      <w:tr>
        <w:tc>
          <w:tcPr>
            <w:tcW w:type="dxa" w:w="3120"/>
          </w:tcPr>
          <w:p>
            <w:r>
              <w:rPr>
                <w:sz w:val="18"/>
              </w:rPr>
              <w:t>F-02 Registration and Approval</w:t>
            </w:r>
          </w:p>
        </w:tc>
        <w:tc>
          <w:tcPr>
            <w:tcW w:type="dxa" w:w="3120"/>
          </w:tcPr>
          <w:p>
            <w:r>
              <w:rPr>
                <w:sz w:val="18"/>
              </w:rPr>
              <w:t>FR-201, FR-202, FR-203, FR-204, FR-205, FR-206, FR-207, FR-208, FR-209, FR-210, FR-211, FR-212, FR-213, FR-214, FR-215, FR-216, FR-217</w:t>
            </w:r>
          </w:p>
        </w:tc>
        <w:tc>
          <w:tcPr>
            <w:tcW w:type="dxa" w:w="3120"/>
          </w:tcPr>
          <w:p>
            <w:r>
              <w:rPr>
                <w:sz w:val="18"/>
              </w:rPr>
              <w:t>2.3 System Workflow</w:t>
            </w:r>
          </w:p>
        </w:tc>
      </w:tr>
      <w:tr>
        <w:tc>
          <w:tcPr>
            <w:tcW w:type="dxa" w:w="3120"/>
          </w:tcPr>
          <w:p>
            <w:r>
              <w:rPr>
                <w:sz w:val="18"/>
              </w:rPr>
              <w:t>F-03 Badge and Access Control</w:t>
            </w:r>
          </w:p>
        </w:tc>
        <w:tc>
          <w:tcPr>
            <w:tcW w:type="dxa" w:w="3120"/>
          </w:tcPr>
          <w:p>
            <w:r>
              <w:rPr>
                <w:sz w:val="18"/>
              </w:rPr>
              <w:t>FR-301, FR-302, FR-303, FR-304, FR-305</w:t>
            </w:r>
          </w:p>
        </w:tc>
        <w:tc>
          <w:tcPr>
            <w:tcW w:type="dxa" w:w="3120"/>
          </w:tcPr>
          <w:p>
            <w:r>
              <w:rPr>
                <w:sz w:val="18"/>
              </w:rPr>
              <w:t>2.3 System Workflow</w:t>
            </w:r>
          </w:p>
        </w:tc>
      </w:tr>
      <w:tr>
        <w:tc>
          <w:tcPr>
            <w:tcW w:type="dxa" w:w="3120"/>
          </w:tcPr>
          <w:p>
            <w:r>
              <w:rPr>
                <w:sz w:val="18"/>
              </w:rPr>
              <w:t>F-04 Forum Programme</w:t>
            </w:r>
          </w:p>
        </w:tc>
        <w:tc>
          <w:tcPr>
            <w:tcW w:type="dxa" w:w="3120"/>
          </w:tcPr>
          <w:p>
            <w:r>
              <w:rPr>
                <w:sz w:val="18"/>
              </w:rPr>
              <w:t>FR-401, FR-402, FR-403, FR-404, FR-405, FR-406, FR-407, FR-408, FR-409</w:t>
            </w:r>
          </w:p>
        </w:tc>
        <w:tc>
          <w:tcPr>
            <w:tcW w:type="dxa" w:w="3120"/>
          </w:tcPr>
          <w:p>
            <w:r>
              <w:rPr>
                <w:sz w:val="18"/>
              </w:rPr>
              <w:t>2.2 Modules</w:t>
            </w:r>
          </w:p>
        </w:tc>
      </w:tr>
      <w:tr>
        <w:tc>
          <w:tcPr>
            <w:tcW w:type="dxa" w:w="3120"/>
          </w:tcPr>
          <w:p>
            <w:r>
              <w:rPr>
                <w:sz w:val="18"/>
              </w:rPr>
              <w:t>F-05 Bookings and Attendance</w:t>
            </w:r>
          </w:p>
        </w:tc>
        <w:tc>
          <w:tcPr>
            <w:tcW w:type="dxa" w:w="3120"/>
          </w:tcPr>
          <w:p>
            <w:r>
              <w:rPr>
                <w:sz w:val="18"/>
              </w:rPr>
              <w:t>FR-501, FR-502, FR-503, FR-504, FR-505, FR-506</w:t>
            </w:r>
          </w:p>
        </w:tc>
        <w:tc>
          <w:tcPr>
            <w:tcW w:type="dxa" w:w="3120"/>
          </w:tcPr>
          <w:p>
            <w:r>
              <w:rPr>
                <w:sz w:val="18"/>
              </w:rPr>
              <w:t>2.3 System Workflow</w:t>
            </w:r>
          </w:p>
        </w:tc>
      </w:tr>
      <w:tr>
        <w:tc>
          <w:tcPr>
            <w:tcW w:type="dxa" w:w="3120"/>
          </w:tcPr>
          <w:p>
            <w:r>
              <w:rPr>
                <w:sz w:val="18"/>
              </w:rPr>
              <w:t>F-06 Exhibition</w:t>
            </w:r>
          </w:p>
        </w:tc>
        <w:tc>
          <w:tcPr>
            <w:tcW w:type="dxa" w:w="3120"/>
          </w:tcPr>
          <w:p>
            <w:r>
              <w:rPr>
                <w:sz w:val="18"/>
              </w:rPr>
              <w:t>FR-601, FR-602, FR-603, FR-604, FR-605</w:t>
            </w:r>
          </w:p>
        </w:tc>
        <w:tc>
          <w:tcPr>
            <w:tcW w:type="dxa" w:w="3120"/>
          </w:tcPr>
          <w:p>
            <w:r>
              <w:rPr>
                <w:sz w:val="18"/>
              </w:rPr>
              <w:t>2.2 Modules</w:t>
            </w:r>
          </w:p>
        </w:tc>
      </w:tr>
      <w:tr>
        <w:tc>
          <w:tcPr>
            <w:tcW w:type="dxa" w:w="3120"/>
          </w:tcPr>
          <w:p>
            <w:r>
              <w:rPr>
                <w:sz w:val="18"/>
              </w:rPr>
              <w:t>F-07 Engagement and Live Sessions</w:t>
            </w:r>
          </w:p>
        </w:tc>
        <w:tc>
          <w:tcPr>
            <w:tcW w:type="dxa" w:w="3120"/>
          </w:tcPr>
          <w:p>
            <w:r>
              <w:rPr>
                <w:sz w:val="18"/>
              </w:rPr>
              <w:t>FR-701, FR-702, FR-703, FR-704, FR-705, FR-706 (withdrawn), FR-707 (withdrawn), FR-708, FR-709, FR-710</w:t>
            </w:r>
          </w:p>
        </w:tc>
        <w:tc>
          <w:tcPr>
            <w:tcW w:type="dxa" w:w="3120"/>
          </w:tcPr>
          <w:p>
            <w:r>
              <w:rPr>
                <w:sz w:val="18"/>
              </w:rPr>
              <w:t>2.4 Integration and Interfaces</w:t>
            </w:r>
          </w:p>
        </w:tc>
      </w:tr>
      <w:tr>
        <w:tc>
          <w:tcPr>
            <w:tcW w:type="dxa" w:w="3120"/>
          </w:tcPr>
          <w:p>
            <w:r>
              <w:rPr>
                <w:sz w:val="18"/>
              </w:rPr>
              <w:t>F-08 Networking and Cognitive AI</w:t>
            </w:r>
          </w:p>
        </w:tc>
        <w:tc>
          <w:tcPr>
            <w:tcW w:type="dxa" w:w="3120"/>
          </w:tcPr>
          <w:p>
            <w:r>
              <w:rPr>
                <w:sz w:val="18"/>
              </w:rPr>
              <w:t>FR-801, FR-802, FR-803, FR-804, FR-805, FR-806, FR-807 (withdrawn), FR-808</w:t>
            </w:r>
          </w:p>
        </w:tc>
        <w:tc>
          <w:tcPr>
            <w:tcW w:type="dxa" w:w="3120"/>
          </w:tcPr>
          <w:p>
            <w:r>
              <w:rPr>
                <w:sz w:val="18"/>
              </w:rPr>
              <w:t>2.4 Integration and Interfaces</w:t>
            </w:r>
          </w:p>
        </w:tc>
      </w:tr>
      <w:tr>
        <w:tc>
          <w:tcPr>
            <w:tcW w:type="dxa" w:w="3120"/>
          </w:tcPr>
          <w:p>
            <w:r>
              <w:rPr>
                <w:sz w:val="18"/>
              </w:rPr>
              <w:t>F-09 Notifications</w:t>
            </w:r>
          </w:p>
        </w:tc>
        <w:tc>
          <w:tcPr>
            <w:tcW w:type="dxa" w:w="3120"/>
          </w:tcPr>
          <w:p>
            <w:r>
              <w:rPr>
                <w:sz w:val="18"/>
              </w:rPr>
              <w:t>FR-901, FR-902, FR-903, FR-904</w:t>
            </w:r>
          </w:p>
        </w:tc>
        <w:tc>
          <w:tcPr>
            <w:tcW w:type="dxa" w:w="3120"/>
          </w:tcPr>
          <w:p>
            <w:r>
              <w:rPr>
                <w:sz w:val="18"/>
              </w:rPr>
              <w:t>2.2 Modules</w:t>
            </w:r>
          </w:p>
        </w:tc>
      </w:tr>
      <w:tr>
        <w:tc>
          <w:tcPr>
            <w:tcW w:type="dxa" w:w="3120"/>
          </w:tcPr>
          <w:p>
            <w:r>
              <w:rPr>
                <w:sz w:val="18"/>
              </w:rPr>
              <w:t>F-10 Media, News and Archive</w:t>
            </w:r>
          </w:p>
        </w:tc>
        <w:tc>
          <w:tcPr>
            <w:tcW w:type="dxa" w:w="3120"/>
          </w:tcPr>
          <w:p>
            <w:r>
              <w:rPr>
                <w:sz w:val="18"/>
              </w:rPr>
              <w:t>FR-1001, FR-1002, FR-1003, FR-1004, FR-1005, FR-1006</w:t>
            </w:r>
          </w:p>
        </w:tc>
        <w:tc>
          <w:tcPr>
            <w:tcW w:type="dxa" w:w="3120"/>
          </w:tcPr>
          <w:p>
            <w:r>
              <w:rPr>
                <w:sz w:val="18"/>
              </w:rPr>
              <w:t>2.2 Modules</w:t>
            </w:r>
          </w:p>
        </w:tc>
      </w:tr>
      <w:tr>
        <w:tc>
          <w:tcPr>
            <w:tcW w:type="dxa" w:w="3120"/>
          </w:tcPr>
          <w:p>
            <w:r>
              <w:rPr>
                <w:sz w:val="18"/>
              </w:rPr>
              <w:t>F-11 Statistics</w:t>
            </w:r>
          </w:p>
        </w:tc>
        <w:tc>
          <w:tcPr>
            <w:tcW w:type="dxa" w:w="3120"/>
          </w:tcPr>
          <w:p>
            <w:r>
              <w:rPr>
                <w:sz w:val="18"/>
              </w:rPr>
              <w:t>FR-1101, FR-1102, FR-1103, FR-1104</w:t>
            </w:r>
          </w:p>
        </w:tc>
        <w:tc>
          <w:tcPr>
            <w:tcW w:type="dxa" w:w="3120"/>
          </w:tcPr>
          <w:p>
            <w:r>
              <w:rPr>
                <w:sz w:val="18"/>
              </w:rPr>
              <w:t>2.2 Modules</w:t>
            </w:r>
          </w:p>
        </w:tc>
      </w:tr>
      <w:tr>
        <w:tc>
          <w:tcPr>
            <w:tcW w:type="dxa" w:w="3120"/>
          </w:tcPr>
          <w:p>
            <w:r>
              <w:rPr>
                <w:sz w:val="18"/>
              </w:rPr>
              <w:t>F-12 Control Panel and Configuration</w:t>
            </w:r>
          </w:p>
        </w:tc>
        <w:tc>
          <w:tcPr>
            <w:tcW w:type="dxa" w:w="3120"/>
          </w:tcPr>
          <w:p>
            <w:r>
              <w:rPr>
                <w:sz w:val="18"/>
              </w:rPr>
              <w:t>FR-1201, FR-1202, FR-1203, FR-1204, FR-1205, FR-1206, FR-1207, FR-1208</w:t>
            </w:r>
          </w:p>
        </w:tc>
        <w:tc>
          <w:tcPr>
            <w:tcW w:type="dxa" w:w="3120"/>
          </w:tcPr>
          <w:p>
            <w:r>
              <w:rPr>
                <w:sz w:val="18"/>
              </w:rPr>
              <w:t>2.6 User Interface (UI) Design</w:t>
            </w:r>
          </w:p>
        </w:tc>
      </w:tr>
    </w:tbl>
    <w:p>
      <w:r>
        <w:t>Business rules, non-functional and operational requirements.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sz w:val="18"/>
              </w:rPr>
              <w:t>Identifier</w:t>
            </w:r>
          </w:p>
        </w:tc>
        <w:tc>
          <w:tcPr>
            <w:tcW w:type="dxa" w:w="3120"/>
          </w:tcPr>
          <w:p>
            <w:r>
              <w:rPr>
                <w:sz w:val="18"/>
              </w:rPr>
              <w:t>Kind</w:t>
            </w:r>
          </w:p>
        </w:tc>
        <w:tc>
          <w:tcPr>
            <w:tcW w:type="dxa" w:w="3120"/>
          </w:tcPr>
          <w:p>
            <w:r>
              <w:rPr>
                <w:sz w:val="18"/>
              </w:rPr>
              <w:t>Designed in</w:t>
            </w:r>
          </w:p>
        </w:tc>
      </w:tr>
      <w:tr>
        <w:tc>
          <w:tcPr>
            <w:tcW w:type="dxa" w:w="3120"/>
          </w:tcPr>
          <w:p>
            <w:r>
              <w:rPr>
                <w:sz w:val="18"/>
              </w:rPr>
              <w:t>BR-01</w:t>
            </w:r>
          </w:p>
        </w:tc>
        <w:tc>
          <w:tcPr>
            <w:tcW w:type="dxa" w:w="3120"/>
          </w:tcPr>
          <w:p>
            <w:r>
              <w:rPr>
                <w:sz w:val="18"/>
              </w:rPr>
              <w:t>Business rule</w:t>
            </w:r>
          </w:p>
        </w:tc>
        <w:tc>
          <w:tcPr>
            <w:tcW w:type="dxa" w:w="3120"/>
          </w:tcPr>
          <w:p>
            <w:r>
              <w:rPr>
                <w:sz w:val="18"/>
              </w:rPr>
              <w:t>2.9 Solution Security View</w:t>
            </w:r>
          </w:p>
        </w:tc>
      </w:tr>
      <w:tr>
        <w:tc>
          <w:tcPr>
            <w:tcW w:type="dxa" w:w="3120"/>
          </w:tcPr>
          <w:p>
            <w:r>
              <w:rPr>
                <w:sz w:val="18"/>
              </w:rPr>
              <w:t>BR-02</w:t>
            </w:r>
          </w:p>
        </w:tc>
        <w:tc>
          <w:tcPr>
            <w:tcW w:type="dxa" w:w="3120"/>
          </w:tcPr>
          <w:p>
            <w:r>
              <w:rPr>
                <w:sz w:val="18"/>
              </w:rPr>
              <w:t>Business rule</w:t>
            </w:r>
          </w:p>
        </w:tc>
        <w:tc>
          <w:tcPr>
            <w:tcW w:type="dxa" w:w="3120"/>
          </w:tcPr>
          <w:p>
            <w:r>
              <w:rPr>
                <w:sz w:val="18"/>
              </w:rPr>
              <w:t>2.9 Solution Security View</w:t>
            </w:r>
          </w:p>
        </w:tc>
      </w:tr>
      <w:tr>
        <w:tc>
          <w:tcPr>
            <w:tcW w:type="dxa" w:w="3120"/>
          </w:tcPr>
          <w:p>
            <w:r>
              <w:rPr>
                <w:sz w:val="18"/>
              </w:rPr>
              <w:t>BR-03</w:t>
            </w:r>
          </w:p>
        </w:tc>
        <w:tc>
          <w:tcPr>
            <w:tcW w:type="dxa" w:w="3120"/>
          </w:tcPr>
          <w:p>
            <w:r>
              <w:rPr>
                <w:sz w:val="18"/>
              </w:rPr>
              <w:t>Business rule</w:t>
            </w:r>
          </w:p>
        </w:tc>
        <w:tc>
          <w:tcPr>
            <w:tcW w:type="dxa" w:w="3120"/>
          </w:tcPr>
          <w:p>
            <w:r>
              <w:rPr>
                <w:sz w:val="18"/>
              </w:rPr>
              <w:t>2.3 System Workflow</w:t>
            </w:r>
          </w:p>
        </w:tc>
      </w:tr>
      <w:tr>
        <w:tc>
          <w:tcPr>
            <w:tcW w:type="dxa" w:w="3120"/>
          </w:tcPr>
          <w:p>
            <w:r>
              <w:rPr>
                <w:sz w:val="18"/>
              </w:rPr>
              <w:t>BR-04</w:t>
            </w:r>
          </w:p>
        </w:tc>
        <w:tc>
          <w:tcPr>
            <w:tcW w:type="dxa" w:w="3120"/>
          </w:tcPr>
          <w:p>
            <w:r>
              <w:rPr>
                <w:sz w:val="18"/>
              </w:rPr>
              <w:t>Business rule</w:t>
            </w:r>
          </w:p>
        </w:tc>
        <w:tc>
          <w:tcPr>
            <w:tcW w:type="dxa" w:w="3120"/>
          </w:tcPr>
          <w:p>
            <w:r>
              <w:rPr>
                <w:sz w:val="18"/>
              </w:rPr>
              <w:t>2.3 System Workflow</w:t>
            </w:r>
          </w:p>
        </w:tc>
      </w:tr>
      <w:tr>
        <w:tc>
          <w:tcPr>
            <w:tcW w:type="dxa" w:w="3120"/>
          </w:tcPr>
          <w:p>
            <w:r>
              <w:rPr>
                <w:sz w:val="18"/>
              </w:rPr>
              <w:t>BR-05</w:t>
            </w:r>
          </w:p>
        </w:tc>
        <w:tc>
          <w:tcPr>
            <w:tcW w:type="dxa" w:w="3120"/>
          </w:tcPr>
          <w:p>
            <w:r>
              <w:rPr>
                <w:sz w:val="18"/>
              </w:rPr>
              <w:t>Business rule</w:t>
            </w:r>
          </w:p>
        </w:tc>
        <w:tc>
          <w:tcPr>
            <w:tcW w:type="dxa" w:w="3120"/>
          </w:tcPr>
          <w:p>
            <w:r>
              <w:rPr>
                <w:sz w:val="18"/>
              </w:rPr>
              <w:t>2.3 System Workflow</w:t>
            </w:r>
          </w:p>
        </w:tc>
      </w:tr>
      <w:tr>
        <w:tc>
          <w:tcPr>
            <w:tcW w:type="dxa" w:w="3120"/>
          </w:tcPr>
          <w:p>
            <w:r>
              <w:rPr>
                <w:sz w:val="18"/>
              </w:rPr>
              <w:t>BR-06</w:t>
            </w:r>
          </w:p>
        </w:tc>
        <w:tc>
          <w:tcPr>
            <w:tcW w:type="dxa" w:w="3120"/>
          </w:tcPr>
          <w:p>
            <w:r>
              <w:rPr>
                <w:sz w:val="18"/>
              </w:rPr>
              <w:t>Business rule</w:t>
            </w:r>
          </w:p>
        </w:tc>
        <w:tc>
          <w:tcPr>
            <w:tcW w:type="dxa" w:w="3120"/>
          </w:tcPr>
          <w:p>
            <w:r>
              <w:rPr>
                <w:sz w:val="18"/>
              </w:rPr>
              <w:t>2.3 System Workflow</w:t>
            </w:r>
          </w:p>
        </w:tc>
      </w:tr>
      <w:tr>
        <w:tc>
          <w:tcPr>
            <w:tcW w:type="dxa" w:w="3120"/>
          </w:tcPr>
          <w:p>
            <w:r>
              <w:rPr>
                <w:sz w:val="18"/>
              </w:rPr>
              <w:t>BR-07</w:t>
            </w:r>
          </w:p>
        </w:tc>
        <w:tc>
          <w:tcPr>
            <w:tcW w:type="dxa" w:w="3120"/>
          </w:tcPr>
          <w:p>
            <w:r>
              <w:rPr>
                <w:sz w:val="18"/>
              </w:rPr>
              <w:t>Business rule</w:t>
            </w:r>
          </w:p>
        </w:tc>
        <w:tc>
          <w:tcPr>
            <w:tcW w:type="dxa" w:w="3120"/>
          </w:tcPr>
          <w:p>
            <w:r>
              <w:rPr>
                <w:sz w:val="18"/>
              </w:rPr>
              <w:t>2.2 Modules</w:t>
            </w:r>
          </w:p>
        </w:tc>
      </w:tr>
      <w:tr>
        <w:tc>
          <w:tcPr>
            <w:tcW w:type="dxa" w:w="3120"/>
          </w:tcPr>
          <w:p>
            <w:r>
              <w:rPr>
                <w:sz w:val="18"/>
              </w:rPr>
              <w:t>BR-08</w:t>
            </w:r>
          </w:p>
        </w:tc>
        <w:tc>
          <w:tcPr>
            <w:tcW w:type="dxa" w:w="3120"/>
          </w:tcPr>
          <w:p>
            <w:r>
              <w:rPr>
                <w:sz w:val="18"/>
              </w:rPr>
              <w:t>Business rule</w:t>
            </w:r>
          </w:p>
        </w:tc>
        <w:tc>
          <w:tcPr>
            <w:tcW w:type="dxa" w:w="3120"/>
          </w:tcPr>
          <w:p>
            <w:r>
              <w:rPr>
                <w:sz w:val="18"/>
              </w:rPr>
              <w:t>Withdrawn, not designed</w:t>
            </w:r>
          </w:p>
        </w:tc>
      </w:tr>
      <w:tr>
        <w:tc>
          <w:tcPr>
            <w:tcW w:type="dxa" w:w="3120"/>
          </w:tcPr>
          <w:p>
            <w:r>
              <w:rPr>
                <w:sz w:val="18"/>
              </w:rPr>
              <w:t>BR-09</w:t>
            </w:r>
          </w:p>
        </w:tc>
        <w:tc>
          <w:tcPr>
            <w:tcW w:type="dxa" w:w="3120"/>
          </w:tcPr>
          <w:p>
            <w:r>
              <w:rPr>
                <w:sz w:val="18"/>
              </w:rPr>
              <w:t>Business rule</w:t>
            </w:r>
          </w:p>
        </w:tc>
        <w:tc>
          <w:tcPr>
            <w:tcW w:type="dxa" w:w="3120"/>
          </w:tcPr>
          <w:p>
            <w:r>
              <w:rPr>
                <w:sz w:val="18"/>
              </w:rPr>
              <w:t>2.2 Modules</w:t>
            </w:r>
          </w:p>
        </w:tc>
      </w:tr>
      <w:tr>
        <w:tc>
          <w:tcPr>
            <w:tcW w:type="dxa" w:w="3120"/>
          </w:tcPr>
          <w:p>
            <w:r>
              <w:rPr>
                <w:sz w:val="18"/>
              </w:rPr>
              <w:t>BR-10</w:t>
            </w:r>
          </w:p>
        </w:tc>
        <w:tc>
          <w:tcPr>
            <w:tcW w:type="dxa" w:w="3120"/>
          </w:tcPr>
          <w:p>
            <w:r>
              <w:rPr>
                <w:sz w:val="18"/>
              </w:rPr>
              <w:t>Business rule</w:t>
            </w:r>
          </w:p>
        </w:tc>
        <w:tc>
          <w:tcPr>
            <w:tcW w:type="dxa" w:w="3120"/>
          </w:tcPr>
          <w:p>
            <w:r>
              <w:rPr>
                <w:sz w:val="18"/>
              </w:rPr>
              <w:t>2.4 Integration and Interfaces</w:t>
            </w:r>
          </w:p>
        </w:tc>
      </w:tr>
      <w:tr>
        <w:tc>
          <w:tcPr>
            <w:tcW w:type="dxa" w:w="3120"/>
          </w:tcPr>
          <w:p>
            <w:r>
              <w:rPr>
                <w:sz w:val="18"/>
              </w:rPr>
              <w:t>BR-11</w:t>
            </w:r>
          </w:p>
        </w:tc>
        <w:tc>
          <w:tcPr>
            <w:tcW w:type="dxa" w:w="3120"/>
          </w:tcPr>
          <w:p>
            <w:r>
              <w:rPr>
                <w:sz w:val="18"/>
              </w:rPr>
              <w:t>Business rule</w:t>
            </w:r>
          </w:p>
        </w:tc>
        <w:tc>
          <w:tcPr>
            <w:tcW w:type="dxa" w:w="3120"/>
          </w:tcPr>
          <w:p>
            <w:r>
              <w:rPr>
                <w:sz w:val="18"/>
              </w:rPr>
              <w:t>2.2 Modules</w:t>
            </w:r>
          </w:p>
        </w:tc>
      </w:tr>
      <w:tr>
        <w:tc>
          <w:tcPr>
            <w:tcW w:type="dxa" w:w="3120"/>
          </w:tcPr>
          <w:p>
            <w:r>
              <w:rPr>
                <w:sz w:val="18"/>
              </w:rPr>
              <w:t>BR-12</w:t>
            </w:r>
          </w:p>
        </w:tc>
        <w:tc>
          <w:tcPr>
            <w:tcW w:type="dxa" w:w="3120"/>
          </w:tcPr>
          <w:p>
            <w:r>
              <w:rPr>
                <w:sz w:val="18"/>
              </w:rPr>
              <w:t>Business rule</w:t>
            </w:r>
          </w:p>
        </w:tc>
        <w:tc>
          <w:tcPr>
            <w:tcW w:type="dxa" w:w="3120"/>
          </w:tcPr>
          <w:p>
            <w:r>
              <w:rPr>
                <w:sz w:val="18"/>
              </w:rPr>
              <w:t>2.5 Error Handling and Logging</w:t>
            </w:r>
          </w:p>
        </w:tc>
      </w:tr>
      <w:tr>
        <w:tc>
          <w:tcPr>
            <w:tcW w:type="dxa" w:w="3120"/>
          </w:tcPr>
          <w:p>
            <w:r>
              <w:rPr>
                <w:sz w:val="18"/>
              </w:rPr>
              <w:t>BR-13</w:t>
            </w:r>
          </w:p>
        </w:tc>
        <w:tc>
          <w:tcPr>
            <w:tcW w:type="dxa" w:w="3120"/>
          </w:tcPr>
          <w:p>
            <w:r>
              <w:rPr>
                <w:sz w:val="18"/>
              </w:rPr>
              <w:t>Business rule</w:t>
            </w:r>
          </w:p>
        </w:tc>
        <w:tc>
          <w:tcPr>
            <w:tcW w:type="dxa" w:w="3120"/>
          </w:tcPr>
          <w:p>
            <w:r>
              <w:rPr>
                <w:sz w:val="18"/>
              </w:rPr>
              <w:t>2.9 Solution Security View</w:t>
            </w:r>
          </w:p>
        </w:tc>
      </w:tr>
      <w:tr>
        <w:tc>
          <w:tcPr>
            <w:tcW w:type="dxa" w:w="3120"/>
          </w:tcPr>
          <w:p>
            <w:r>
              <w:rPr>
                <w:sz w:val="18"/>
              </w:rPr>
              <w:t>BR-14</w:t>
            </w:r>
          </w:p>
        </w:tc>
        <w:tc>
          <w:tcPr>
            <w:tcW w:type="dxa" w:w="3120"/>
          </w:tcPr>
          <w:p>
            <w:r>
              <w:rPr>
                <w:sz w:val="18"/>
              </w:rPr>
              <w:t>Business rule</w:t>
            </w:r>
          </w:p>
        </w:tc>
        <w:tc>
          <w:tcPr>
            <w:tcW w:type="dxa" w:w="3120"/>
          </w:tcPr>
          <w:p>
            <w:r>
              <w:rPr>
                <w:sz w:val="18"/>
              </w:rPr>
              <w:t>2.2 Modules</w:t>
            </w:r>
          </w:p>
        </w:tc>
      </w:tr>
      <w:tr>
        <w:tc>
          <w:tcPr>
            <w:tcW w:type="dxa" w:w="3120"/>
          </w:tcPr>
          <w:p>
            <w:r>
              <w:rPr>
                <w:sz w:val="18"/>
              </w:rPr>
              <w:t>NFR-01</w:t>
            </w:r>
          </w:p>
        </w:tc>
        <w:tc>
          <w:tcPr>
            <w:tcW w:type="dxa" w:w="3120"/>
          </w:tcPr>
          <w:p>
            <w:r>
              <w:rPr>
                <w:sz w:val="18"/>
              </w:rPr>
              <w:t>Non-functional</w:t>
            </w:r>
          </w:p>
        </w:tc>
        <w:tc>
          <w:tcPr>
            <w:tcW w:type="dxa" w:w="3120"/>
          </w:tcPr>
          <w:p>
            <w:r>
              <w:rPr>
                <w:sz w:val="18"/>
              </w:rPr>
              <w:t>2.9 Solution Security View</w:t>
            </w:r>
          </w:p>
        </w:tc>
      </w:tr>
      <w:tr>
        <w:tc>
          <w:tcPr>
            <w:tcW w:type="dxa" w:w="3120"/>
          </w:tcPr>
          <w:p>
            <w:r>
              <w:rPr>
                <w:sz w:val="18"/>
              </w:rPr>
              <w:t>NFR-02</w:t>
            </w:r>
          </w:p>
        </w:tc>
        <w:tc>
          <w:tcPr>
            <w:tcW w:type="dxa" w:w="3120"/>
          </w:tcPr>
          <w:p>
            <w:r>
              <w:rPr>
                <w:sz w:val="18"/>
              </w:rPr>
              <w:t>Non-functional</w:t>
            </w:r>
          </w:p>
        </w:tc>
        <w:tc>
          <w:tcPr>
            <w:tcW w:type="dxa" w:w="3120"/>
          </w:tcPr>
          <w:p>
            <w:r>
              <w:rPr>
                <w:sz w:val="18"/>
              </w:rPr>
              <w:t>2.9 Solution Security View</w:t>
            </w:r>
          </w:p>
        </w:tc>
      </w:tr>
      <w:tr>
        <w:tc>
          <w:tcPr>
            <w:tcW w:type="dxa" w:w="3120"/>
          </w:tcPr>
          <w:p>
            <w:r>
              <w:rPr>
                <w:sz w:val="18"/>
              </w:rPr>
              <w:t>NFR-03</w:t>
            </w:r>
          </w:p>
        </w:tc>
        <w:tc>
          <w:tcPr>
            <w:tcW w:type="dxa" w:w="3120"/>
          </w:tcPr>
          <w:p>
            <w:r>
              <w:rPr>
                <w:sz w:val="18"/>
              </w:rPr>
              <w:t>Non-functional</w:t>
            </w:r>
          </w:p>
        </w:tc>
        <w:tc>
          <w:tcPr>
            <w:tcW w:type="dxa" w:w="3120"/>
          </w:tcPr>
          <w:p>
            <w:r>
              <w:rPr>
                <w:sz w:val="18"/>
              </w:rPr>
              <w:t>2.5 Error Handling and Logging</w:t>
            </w:r>
          </w:p>
        </w:tc>
      </w:tr>
      <w:tr>
        <w:tc>
          <w:tcPr>
            <w:tcW w:type="dxa" w:w="3120"/>
          </w:tcPr>
          <w:p>
            <w:r>
              <w:rPr>
                <w:sz w:val="18"/>
              </w:rPr>
              <w:t>NFR-04</w:t>
            </w:r>
          </w:p>
        </w:tc>
        <w:tc>
          <w:tcPr>
            <w:tcW w:type="dxa" w:w="3120"/>
          </w:tcPr>
          <w:p>
            <w:r>
              <w:rPr>
                <w:sz w:val="18"/>
              </w:rPr>
              <w:t>Non-functional</w:t>
            </w:r>
          </w:p>
        </w:tc>
        <w:tc>
          <w:tcPr>
            <w:tcW w:type="dxa" w:w="3120"/>
          </w:tcPr>
          <w:p>
            <w:r>
              <w:rPr>
                <w:sz w:val="18"/>
              </w:rPr>
              <w:t>2.9 Solution Sizing and Performance View</w:t>
            </w:r>
          </w:p>
        </w:tc>
      </w:tr>
      <w:tr>
        <w:tc>
          <w:tcPr>
            <w:tcW w:type="dxa" w:w="3120"/>
          </w:tcPr>
          <w:p>
            <w:r>
              <w:rPr>
                <w:sz w:val="18"/>
              </w:rPr>
              <w:t>NFR-05</w:t>
            </w:r>
          </w:p>
        </w:tc>
        <w:tc>
          <w:tcPr>
            <w:tcW w:type="dxa" w:w="3120"/>
          </w:tcPr>
          <w:p>
            <w:r>
              <w:rPr>
                <w:sz w:val="18"/>
              </w:rPr>
              <w:t>Non-functional</w:t>
            </w:r>
          </w:p>
        </w:tc>
        <w:tc>
          <w:tcPr>
            <w:tcW w:type="dxa" w:w="3120"/>
          </w:tcPr>
          <w:p>
            <w:r>
              <w:rPr>
                <w:sz w:val="18"/>
              </w:rPr>
              <w:t>2.9 Solution Availability View</w:t>
            </w:r>
          </w:p>
        </w:tc>
      </w:tr>
      <w:tr>
        <w:tc>
          <w:tcPr>
            <w:tcW w:type="dxa" w:w="3120"/>
          </w:tcPr>
          <w:p>
            <w:r>
              <w:rPr>
                <w:sz w:val="18"/>
              </w:rPr>
              <w:t>NFR-06</w:t>
            </w:r>
          </w:p>
        </w:tc>
        <w:tc>
          <w:tcPr>
            <w:tcW w:type="dxa" w:w="3120"/>
          </w:tcPr>
          <w:p>
            <w:r>
              <w:rPr>
                <w:sz w:val="18"/>
              </w:rPr>
              <w:t>Non-functional</w:t>
            </w:r>
          </w:p>
        </w:tc>
        <w:tc>
          <w:tcPr>
            <w:tcW w:type="dxa" w:w="3120"/>
          </w:tcPr>
          <w:p>
            <w:r>
              <w:rPr>
                <w:sz w:val="18"/>
              </w:rPr>
              <w:t>2.6 User Interface (UI) Design</w:t>
            </w:r>
          </w:p>
        </w:tc>
      </w:tr>
      <w:tr>
        <w:tc>
          <w:tcPr>
            <w:tcW w:type="dxa" w:w="3120"/>
          </w:tcPr>
          <w:p>
            <w:r>
              <w:rPr>
                <w:sz w:val="18"/>
              </w:rPr>
              <w:t>NFR-07</w:t>
            </w:r>
          </w:p>
        </w:tc>
        <w:tc>
          <w:tcPr>
            <w:tcW w:type="dxa" w:w="3120"/>
          </w:tcPr>
          <w:p>
            <w:r>
              <w:rPr>
                <w:sz w:val="18"/>
              </w:rPr>
              <w:t>Non-functional</w:t>
            </w:r>
          </w:p>
        </w:tc>
        <w:tc>
          <w:tcPr>
            <w:tcW w:type="dxa" w:w="3120"/>
          </w:tcPr>
          <w:p>
            <w:r>
              <w:rPr>
                <w:sz w:val="18"/>
              </w:rPr>
              <w:t>2.6 User Interface (UI) Design</w:t>
            </w:r>
          </w:p>
        </w:tc>
      </w:tr>
      <w:tr>
        <w:tc>
          <w:tcPr>
            <w:tcW w:type="dxa" w:w="3120"/>
          </w:tcPr>
          <w:p>
            <w:r>
              <w:rPr>
                <w:sz w:val="18"/>
              </w:rPr>
              <w:t>NFR-08</w:t>
            </w:r>
          </w:p>
        </w:tc>
        <w:tc>
          <w:tcPr>
            <w:tcW w:type="dxa" w:w="3120"/>
          </w:tcPr>
          <w:p>
            <w:r>
              <w:rPr>
                <w:sz w:val="18"/>
              </w:rPr>
              <w:t>Non-functional</w:t>
            </w:r>
          </w:p>
        </w:tc>
        <w:tc>
          <w:tcPr>
            <w:tcW w:type="dxa" w:w="3120"/>
          </w:tcPr>
          <w:p>
            <w:r>
              <w:rPr>
                <w:sz w:val="18"/>
              </w:rPr>
              <w:t>2.6 User Interface (UI) Design</w:t>
            </w:r>
          </w:p>
        </w:tc>
      </w:tr>
      <w:tr>
        <w:tc>
          <w:tcPr>
            <w:tcW w:type="dxa" w:w="3120"/>
          </w:tcPr>
          <w:p>
            <w:r>
              <w:rPr>
                <w:sz w:val="18"/>
              </w:rPr>
              <w:t>NFR-09</w:t>
            </w:r>
          </w:p>
        </w:tc>
        <w:tc>
          <w:tcPr>
            <w:tcW w:type="dxa" w:w="3120"/>
          </w:tcPr>
          <w:p>
            <w:r>
              <w:rPr>
                <w:sz w:val="18"/>
              </w:rPr>
              <w:t>Non-functional</w:t>
            </w:r>
          </w:p>
        </w:tc>
        <w:tc>
          <w:tcPr>
            <w:tcW w:type="dxa" w:w="3120"/>
          </w:tcPr>
          <w:p>
            <w:r>
              <w:rPr>
                <w:sz w:val="18"/>
              </w:rPr>
              <w:t>2.2 Modules</w:t>
            </w:r>
          </w:p>
        </w:tc>
      </w:tr>
      <w:tr>
        <w:tc>
          <w:tcPr>
            <w:tcW w:type="dxa" w:w="3120"/>
          </w:tcPr>
          <w:p>
            <w:r>
              <w:rPr>
                <w:sz w:val="18"/>
              </w:rPr>
              <w:t>NFR-10</w:t>
            </w:r>
          </w:p>
        </w:tc>
        <w:tc>
          <w:tcPr>
            <w:tcW w:type="dxa" w:w="3120"/>
          </w:tcPr>
          <w:p>
            <w:r>
              <w:rPr>
                <w:sz w:val="18"/>
              </w:rPr>
              <w:t>Non-functional</w:t>
            </w:r>
          </w:p>
        </w:tc>
        <w:tc>
          <w:tcPr>
            <w:tcW w:type="dxa" w:w="3120"/>
          </w:tcPr>
          <w:p>
            <w:r>
              <w:rPr>
                <w:sz w:val="18"/>
              </w:rPr>
              <w:t>2.2 Modules</w:t>
            </w:r>
          </w:p>
        </w:tc>
      </w:tr>
      <w:tr>
        <w:tc>
          <w:tcPr>
            <w:tcW w:type="dxa" w:w="3120"/>
          </w:tcPr>
          <w:p>
            <w:r>
              <w:rPr>
                <w:sz w:val="18"/>
              </w:rPr>
              <w:t>NFR-11</w:t>
            </w:r>
          </w:p>
        </w:tc>
        <w:tc>
          <w:tcPr>
            <w:tcW w:type="dxa" w:w="3120"/>
          </w:tcPr>
          <w:p>
            <w:r>
              <w:rPr>
                <w:sz w:val="18"/>
              </w:rPr>
              <w:t>Non-functional</w:t>
            </w:r>
          </w:p>
        </w:tc>
        <w:tc>
          <w:tcPr>
            <w:tcW w:type="dxa" w:w="3120"/>
          </w:tcPr>
          <w:p>
            <w:r>
              <w:rPr>
                <w:sz w:val="18"/>
              </w:rPr>
              <w:t>2.8 Data Architecture View</w:t>
            </w:r>
          </w:p>
        </w:tc>
      </w:tr>
      <w:tr>
        <w:tc>
          <w:tcPr>
            <w:tcW w:type="dxa" w:w="3120"/>
          </w:tcPr>
          <w:p>
            <w:r>
              <w:rPr>
                <w:sz w:val="18"/>
              </w:rPr>
              <w:t>NFR-12</w:t>
            </w:r>
          </w:p>
        </w:tc>
        <w:tc>
          <w:tcPr>
            <w:tcW w:type="dxa" w:w="3120"/>
          </w:tcPr>
          <w:p>
            <w:r>
              <w:rPr>
                <w:sz w:val="18"/>
              </w:rPr>
              <w:t>Non-functional</w:t>
            </w:r>
          </w:p>
        </w:tc>
        <w:tc>
          <w:tcPr>
            <w:tcW w:type="dxa" w:w="3120"/>
          </w:tcPr>
          <w:p>
            <w:r>
              <w:rPr>
                <w:sz w:val="18"/>
              </w:rPr>
              <w:t>2.1 Architecture Overview</w:t>
            </w:r>
          </w:p>
        </w:tc>
      </w:tr>
      <w:tr>
        <w:tc>
          <w:tcPr>
            <w:tcW w:type="dxa" w:w="3120"/>
          </w:tcPr>
          <w:p>
            <w:r>
              <w:rPr>
                <w:sz w:val="18"/>
              </w:rPr>
              <w:t>OP-01</w:t>
            </w:r>
          </w:p>
        </w:tc>
        <w:tc>
          <w:tcPr>
            <w:tcW w:type="dxa" w:w="3120"/>
          </w:tcPr>
          <w:p>
            <w:r>
              <w:rPr>
                <w:sz w:val="18"/>
              </w:rPr>
              <w:t>Operational</w:t>
            </w:r>
          </w:p>
        </w:tc>
        <w:tc>
          <w:tcPr>
            <w:tcW w:type="dxa" w:w="3120"/>
          </w:tcPr>
          <w:p>
            <w:r>
              <w:rPr>
                <w:sz w:val="18"/>
              </w:rPr>
              <w:t>2.1 Architecture Overview</w:t>
            </w:r>
          </w:p>
        </w:tc>
      </w:tr>
      <w:tr>
        <w:tc>
          <w:tcPr>
            <w:tcW w:type="dxa" w:w="3120"/>
          </w:tcPr>
          <w:p>
            <w:r>
              <w:rPr>
                <w:sz w:val="18"/>
              </w:rPr>
              <w:t>OP-02</w:t>
            </w:r>
          </w:p>
        </w:tc>
        <w:tc>
          <w:tcPr>
            <w:tcW w:type="dxa" w:w="3120"/>
          </w:tcPr>
          <w:p>
            <w:r>
              <w:rPr>
                <w:sz w:val="18"/>
              </w:rPr>
              <w:t>Operational</w:t>
            </w:r>
          </w:p>
        </w:tc>
        <w:tc>
          <w:tcPr>
            <w:tcW w:type="dxa" w:w="3120"/>
          </w:tcPr>
          <w:p>
            <w:r>
              <w:rPr>
                <w:sz w:val="18"/>
              </w:rPr>
              <w:t>2.8 Data Architecture View</w:t>
            </w:r>
          </w:p>
        </w:tc>
      </w:tr>
      <w:tr>
        <w:tc>
          <w:tcPr>
            <w:tcW w:type="dxa" w:w="3120"/>
          </w:tcPr>
          <w:p>
            <w:r>
              <w:rPr>
                <w:sz w:val="18"/>
              </w:rPr>
              <w:t>OP-03</w:t>
            </w:r>
          </w:p>
        </w:tc>
        <w:tc>
          <w:tcPr>
            <w:tcW w:type="dxa" w:w="3120"/>
          </w:tcPr>
          <w:p>
            <w:r>
              <w:rPr>
                <w:sz w:val="18"/>
              </w:rPr>
              <w:t>Operational</w:t>
            </w:r>
          </w:p>
        </w:tc>
        <w:tc>
          <w:tcPr>
            <w:tcW w:type="dxa" w:w="3120"/>
          </w:tcPr>
          <w:p>
            <w:r>
              <w:rPr>
                <w:sz w:val="18"/>
              </w:rPr>
              <w:t>2.7 Operational Model View</w:t>
            </w:r>
          </w:p>
        </w:tc>
      </w:tr>
      <w:tr>
        <w:tc>
          <w:tcPr>
            <w:tcW w:type="dxa" w:w="3120"/>
          </w:tcPr>
          <w:p>
            <w:r>
              <w:rPr>
                <w:sz w:val="18"/>
              </w:rPr>
              <w:t>OP-04</w:t>
            </w:r>
          </w:p>
        </w:tc>
        <w:tc>
          <w:tcPr>
            <w:tcW w:type="dxa" w:w="3120"/>
          </w:tcPr>
          <w:p>
            <w:r>
              <w:rPr>
                <w:sz w:val="18"/>
              </w:rPr>
              <w:t>Operational</w:t>
            </w:r>
          </w:p>
        </w:tc>
        <w:tc>
          <w:tcPr>
            <w:tcW w:type="dxa" w:w="3120"/>
          </w:tcPr>
          <w:p>
            <w:r>
              <w:rPr>
                <w:sz w:val="18"/>
              </w:rPr>
              <w:t>2.9 Solution Availability View</w:t>
            </w:r>
          </w:p>
        </w:tc>
      </w:tr>
      <w:tr>
        <w:tc>
          <w:tcPr>
            <w:tcW w:type="dxa" w:w="3120"/>
          </w:tcPr>
          <w:p>
            <w:r>
              <w:rPr>
                <w:sz w:val="18"/>
              </w:rPr>
              <w:t>OP-05</w:t>
            </w:r>
          </w:p>
        </w:tc>
        <w:tc>
          <w:tcPr>
            <w:tcW w:type="dxa" w:w="3120"/>
          </w:tcPr>
          <w:p>
            <w:r>
              <w:rPr>
                <w:sz w:val="18"/>
              </w:rPr>
              <w:t>Operational</w:t>
            </w:r>
          </w:p>
        </w:tc>
        <w:tc>
          <w:tcPr>
            <w:tcW w:type="dxa" w:w="3120"/>
          </w:tcPr>
          <w:p>
            <w:r>
              <w:rPr>
                <w:sz w:val="18"/>
              </w:rPr>
              <w:t>2.9 Solution Management and Monitoring View</w:t>
            </w:r>
          </w:p>
        </w:tc>
      </w:tr>
      <w:tr>
        <w:tc>
          <w:tcPr>
            <w:tcW w:type="dxa" w:w="3120"/>
          </w:tcPr>
          <w:p>
            <w:r>
              <w:rPr>
                <w:sz w:val="18"/>
              </w:rPr>
              <w:t>OP-06</w:t>
            </w:r>
          </w:p>
        </w:tc>
        <w:tc>
          <w:tcPr>
            <w:tcW w:type="dxa" w:w="3120"/>
          </w:tcPr>
          <w:p>
            <w:r>
              <w:rPr>
                <w:sz w:val="18"/>
              </w:rPr>
              <w:t>Operational</w:t>
            </w:r>
          </w:p>
        </w:tc>
        <w:tc>
          <w:tcPr>
            <w:tcW w:type="dxa" w:w="3120"/>
          </w:tcPr>
          <w:p>
            <w:r>
              <w:rPr>
                <w:sz w:val="18"/>
              </w:rPr>
              <w:t>2.9 Solution Sizing and Performance View</w:t>
            </w:r>
          </w:p>
        </w:tc>
      </w:tr>
      <w:tr>
        <w:tc>
          <w:tcPr>
            <w:tcW w:type="dxa" w:w="3120"/>
          </w:tcPr>
          <w:p>
            <w:r>
              <w:rPr>
                <w:sz w:val="18"/>
              </w:rPr>
              <w:t>OP-07</w:t>
            </w:r>
          </w:p>
        </w:tc>
        <w:tc>
          <w:tcPr>
            <w:tcW w:type="dxa" w:w="3120"/>
          </w:tcPr>
          <w:p>
            <w:r>
              <w:rPr>
                <w:sz w:val="18"/>
              </w:rPr>
              <w:t>Operational</w:t>
            </w:r>
          </w:p>
        </w:tc>
        <w:tc>
          <w:tcPr>
            <w:tcW w:type="dxa" w:w="3120"/>
          </w:tcPr>
          <w:p>
            <w:r>
              <w:rPr>
                <w:sz w:val="18"/>
              </w:rPr>
              <w:t>2.2 Modules</w:t>
            </w:r>
          </w:p>
        </w:tc>
      </w:tr>
      <w:tr>
        <w:tc>
          <w:tcPr>
            <w:tcW w:type="dxa" w:w="3120"/>
          </w:tcPr>
          <w:p>
            <w:r>
              <w:rPr>
                <w:sz w:val="18"/>
              </w:rPr>
              <w:t>OP-08</w:t>
            </w:r>
          </w:p>
        </w:tc>
        <w:tc>
          <w:tcPr>
            <w:tcW w:type="dxa" w:w="3120"/>
          </w:tcPr>
          <w:p>
            <w:r>
              <w:rPr>
                <w:sz w:val="18"/>
              </w:rPr>
              <w:t>Operational</w:t>
            </w:r>
          </w:p>
        </w:tc>
        <w:tc>
          <w:tcPr>
            <w:tcW w:type="dxa" w:w="3120"/>
          </w:tcPr>
          <w:p>
            <w:r>
              <w:rPr>
                <w:sz w:val="18"/>
              </w:rPr>
              <w:t>2.2 Modules</w:t>
            </w:r>
          </w:p>
        </w:tc>
      </w:tr>
      <w:tr>
        <w:tc>
          <w:tcPr>
            <w:tcW w:type="dxa" w:w="3120"/>
          </w:tcPr>
          <w:p>
            <w:r>
              <w:rPr>
                <w:sz w:val="18"/>
              </w:rPr>
              <w:t>OP-09</w:t>
            </w:r>
          </w:p>
        </w:tc>
        <w:tc>
          <w:tcPr>
            <w:tcW w:type="dxa" w:w="3120"/>
          </w:tcPr>
          <w:p>
            <w:r>
              <w:rPr>
                <w:sz w:val="18"/>
              </w:rPr>
              <w:t>Operational</w:t>
            </w:r>
          </w:p>
        </w:tc>
        <w:tc>
          <w:tcPr>
            <w:tcW w:type="dxa" w:w="3120"/>
          </w:tcPr>
          <w:p>
            <w:r>
              <w:rPr>
                <w:sz w:val="18"/>
              </w:rPr>
              <w:t>2.4 Integration and Interfaces</w:t>
            </w:r>
          </w:p>
        </w:tc>
      </w:tr>
      <w:tr>
        <w:tc>
          <w:tcPr>
            <w:tcW w:type="dxa" w:w="3120"/>
          </w:tcPr>
          <w:p>
            <w:r>
              <w:rPr>
                <w:sz w:val="18"/>
              </w:rPr>
              <w:t>OP-10</w:t>
            </w:r>
          </w:p>
        </w:tc>
        <w:tc>
          <w:tcPr>
            <w:tcW w:type="dxa" w:w="3120"/>
          </w:tcPr>
          <w:p>
            <w:r>
              <w:rPr>
                <w:sz w:val="18"/>
              </w:rPr>
              <w:t>Operational</w:t>
            </w:r>
          </w:p>
        </w:tc>
        <w:tc>
          <w:tcPr>
            <w:tcW w:type="dxa" w:w="3120"/>
          </w:tcPr>
          <w:p>
            <w:r>
              <w:rPr>
                <w:sz w:val="18"/>
              </w:rPr>
              <w:t>2.9 Solution Availability View</w:t>
            </w:r>
          </w:p>
        </w:tc>
      </w:tr>
      <w:tr>
        <w:tc>
          <w:tcPr>
            <w:tcW w:type="dxa" w:w="3120"/>
          </w:tcPr>
          <w:p>
            <w:r>
              <w:rPr>
                <w:sz w:val="18"/>
              </w:rPr>
              <w:t>OP-11</w:t>
            </w:r>
          </w:p>
        </w:tc>
        <w:tc>
          <w:tcPr>
            <w:tcW w:type="dxa" w:w="3120"/>
          </w:tcPr>
          <w:p>
            <w:r>
              <w:rPr>
                <w:sz w:val="18"/>
              </w:rPr>
              <w:t>Operational</w:t>
            </w:r>
          </w:p>
        </w:tc>
        <w:tc>
          <w:tcPr>
            <w:tcW w:type="dxa" w:w="3120"/>
          </w:tcPr>
          <w:p>
            <w:r>
              <w:rPr>
                <w:sz w:val="18"/>
              </w:rPr>
              <w:t>2.4 Integration and Interfaces</w:t>
            </w:r>
          </w:p>
        </w:tc>
      </w:tr>
      <w:tr>
        <w:tc>
          <w:tcPr>
            <w:tcW w:type="dxa" w:w="3120"/>
          </w:tcPr>
          <w:p>
            <w:r>
              <w:rPr>
                <w:sz w:val="18"/>
              </w:rPr>
              <w:t>OP-12</w:t>
            </w:r>
          </w:p>
        </w:tc>
        <w:tc>
          <w:tcPr>
            <w:tcW w:type="dxa" w:w="3120"/>
          </w:tcPr>
          <w:p>
            <w:r>
              <w:rPr>
                <w:sz w:val="18"/>
              </w:rPr>
              <w:t>Operational</w:t>
            </w:r>
          </w:p>
        </w:tc>
        <w:tc>
          <w:tcPr>
            <w:tcW w:type="dxa" w:w="3120"/>
          </w:tcPr>
          <w:p>
            <w:r>
              <w:rPr>
                <w:sz w:val="18"/>
              </w:rPr>
              <w:t>2.4 Integration and Interfaces</w:t>
            </w:r>
          </w:p>
        </w:tc>
      </w:tr>
      <w:tr>
        <w:tc>
          <w:tcPr>
            <w:tcW w:type="dxa" w:w="3120"/>
          </w:tcPr>
          <w:p>
            <w:r>
              <w:rPr>
                <w:sz w:val="18"/>
              </w:rPr>
              <w:t>OP-13</w:t>
            </w:r>
          </w:p>
        </w:tc>
        <w:tc>
          <w:tcPr>
            <w:tcW w:type="dxa" w:w="3120"/>
          </w:tcPr>
          <w:p>
            <w:r>
              <w:rPr>
                <w:sz w:val="18"/>
              </w:rPr>
              <w:t>Operational</w:t>
            </w:r>
          </w:p>
        </w:tc>
        <w:tc>
          <w:tcPr>
            <w:tcW w:type="dxa" w:w="3120"/>
          </w:tcPr>
          <w:p>
            <w:r>
              <w:rPr>
                <w:sz w:val="18"/>
              </w:rPr>
              <w:t>2.8 Data Architecture View</w:t>
            </w:r>
          </w:p>
        </w:tc>
      </w:tr>
      <w:tr>
        <w:tc>
          <w:tcPr>
            <w:tcW w:type="dxa" w:w="3120"/>
          </w:tcPr>
          <w:p>
            <w:r>
              <w:rPr>
                <w:sz w:val="18"/>
              </w:rPr>
              <w:t>OP-14</w:t>
            </w:r>
          </w:p>
        </w:tc>
        <w:tc>
          <w:tcPr>
            <w:tcW w:type="dxa" w:w="3120"/>
          </w:tcPr>
          <w:p>
            <w:r>
              <w:rPr>
                <w:sz w:val="18"/>
              </w:rPr>
              <w:t>Operational</w:t>
            </w:r>
          </w:p>
        </w:tc>
        <w:tc>
          <w:tcPr>
            <w:tcW w:type="dxa" w:w="3120"/>
          </w:tcPr>
          <w:p>
            <w:r>
              <w:rPr>
                <w:sz w:val="18"/>
              </w:rPr>
              <w:t>2.4 Integration and Interfaces</w:t>
            </w:r>
          </w:p>
        </w:tc>
      </w:tr>
      <w:tr>
        <w:tc>
          <w:tcPr>
            <w:tcW w:type="dxa" w:w="3120"/>
          </w:tcPr>
          <w:p>
            <w:r>
              <w:rPr>
                <w:sz w:val="18"/>
              </w:rPr>
              <w:t>OP-15</w:t>
            </w:r>
          </w:p>
        </w:tc>
        <w:tc>
          <w:tcPr>
            <w:tcW w:type="dxa" w:w="3120"/>
          </w:tcPr>
          <w:p>
            <w:r>
              <w:rPr>
                <w:sz w:val="18"/>
              </w:rPr>
              <w:t>Operational</w:t>
            </w:r>
          </w:p>
        </w:tc>
        <w:tc>
          <w:tcPr>
            <w:tcW w:type="dxa" w:w="3120"/>
          </w:tcPr>
          <w:p>
            <w:r>
              <w:rPr>
                <w:sz w:val="18"/>
              </w:rPr>
              <w:t>2.1 Architecture Overview</w:t>
            </w:r>
          </w:p>
        </w:tc>
      </w:tr>
      <w:tr>
        <w:tc>
          <w:tcPr>
            <w:tcW w:type="dxa" w:w="3120"/>
          </w:tcPr>
          <w:p>
            <w:r>
              <w:rPr>
                <w:sz w:val="18"/>
              </w:rPr>
              <w:t>OP-16</w:t>
            </w:r>
          </w:p>
        </w:tc>
        <w:tc>
          <w:tcPr>
            <w:tcW w:type="dxa" w:w="3120"/>
          </w:tcPr>
          <w:p>
            <w:r>
              <w:rPr>
                <w:sz w:val="18"/>
              </w:rPr>
              <w:t>Operational</w:t>
            </w:r>
          </w:p>
        </w:tc>
        <w:tc>
          <w:tcPr>
            <w:tcW w:type="dxa" w:w="3120"/>
          </w:tcPr>
          <w:p>
            <w:r>
              <w:rPr>
                <w:sz w:val="18"/>
              </w:rPr>
              <w:t>2.4 Integration and Interfaces</w:t>
            </w:r>
          </w:p>
        </w:tc>
      </w:tr>
    </w:tbl>
    <w:sectPr w:rsidR="005569FB" w:rsidSect="00E453E8">
      <w:headerReference w:type="even" r:id="rId18"/>
      <w:headerReference w:type="default" r:id="rId19"/>
      <w:footerReference w:type="default" r:id="rId20"/>
      <w:headerReference w:type="first" r:id="rId2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F6393" w14:textId="77777777" w:rsidR="00F771D3" w:rsidRDefault="00F771D3" w:rsidP="005C18CF">
      <w:pPr>
        <w:spacing w:after="0" w:line="240" w:lineRule="auto"/>
      </w:pPr>
      <w:r>
        <w:separator/>
      </w:r>
    </w:p>
  </w:endnote>
  <w:endnote w:type="continuationSeparator" w:id="0">
    <w:p w14:paraId="2F2F751A" w14:textId="77777777" w:rsidR="00F771D3" w:rsidRDefault="00F771D3"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071389AA"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1394E221" w14:textId="77777777" w:rsidR="00CB4EDF" w:rsidRDefault="00CB4E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1308008892"/>
      <w:docPartObj>
        <w:docPartGallery w:val="Page Numbers (Bottom of Page)"/>
        <w:docPartUnique/>
      </w:docPartObj>
    </w:sdtPr>
    <w:sdtContent>
      <w:p w14:paraId="769474DD"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38542E8F" w14:textId="77777777" w:rsidR="00CB4EDF" w:rsidRDefault="00CB4E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1091931808"/>
      <w:docPartObj>
        <w:docPartGallery w:val="Page Numbers (Bottom of Page)"/>
        <w:docPartUnique/>
      </w:docPartObj>
    </w:sdtPr>
    <w:sdtContent>
      <w:p w14:paraId="29B8A882"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2C254B75"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5E538" w14:textId="77777777" w:rsidR="00F771D3" w:rsidRDefault="00F771D3" w:rsidP="005C18CF">
      <w:pPr>
        <w:spacing w:after="0" w:line="240" w:lineRule="auto"/>
      </w:pPr>
      <w:r>
        <w:separator/>
      </w:r>
    </w:p>
  </w:footnote>
  <w:footnote w:type="continuationSeparator" w:id="0">
    <w:p w14:paraId="703E5606" w14:textId="77777777" w:rsidR="00F771D3" w:rsidRDefault="00F771D3"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F7D89" w14:textId="77777777" w:rsidR="00455C5F" w:rsidRDefault="00455C5F">
    <w:pPr>
      <w:pStyle w:val="Header"/>
    </w:pPr>
    <w:r>
      <w:rPr>
        <w:noProof/>
      </w:rPr>
      <mc:AlternateContent>
        <mc:Choice Requires="wps">
          <w:drawing>
            <wp:anchor distT="0" distB="0" distL="0" distR="0" simplePos="0" relativeHeight="251658240"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AD551DF"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81E3B"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6192"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6552A42"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1EBC88AA"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6B7CC463" w14:textId="77777777" w:rsidTr="00C41FB5">
      <w:trPr>
        <w:trHeight w:val="64"/>
      </w:trPr>
      <w:tc>
        <w:tcPr>
          <w:tcW w:w="1502" w:type="pct"/>
          <w:shd w:val="clear" w:color="auto" w:fill="FFFFFF" w:themeFill="background1"/>
          <w:vAlign w:val="center"/>
        </w:tcPr>
        <w:p w14:paraId="41D3A352" w14:textId="6F3BEEA2" w:rsidR="00353A28" w:rsidRPr="00950F12" w:rsidRDefault="00DF6E22" w:rsidP="00353A28">
          <w:pPr>
            <w:jc w:val="center"/>
            <w:rPr>
              <w:rFonts w:asciiTheme="minorHAnsi" w:hAnsiTheme="minorHAnsi" w:cstheme="minorHAnsi"/>
              <w:sz w:val="20"/>
              <w:szCs w:val="20"/>
              <w:rtl/>
              <w:lang w:val="en-US"/>
            </w:rPr>
          </w:pPr>
          <w:r>
            <w:rPr>
              <w:rFonts w:asciiTheme="minorHAnsi" w:hAnsiTheme="minorHAnsi" w:cstheme="minorHAnsi"/>
              <w:sz w:val="20"/>
              <w:szCs w:val="20"/>
            </w:rPr>
            <w:t>20</w:t>
          </w:r>
          <w:r w:rsidR="00353A28" w:rsidRPr="00950F12">
            <w:rPr>
              <w:rFonts w:asciiTheme="minorHAnsi" w:hAnsiTheme="minorHAnsi" w:cstheme="minorHAnsi"/>
              <w:sz w:val="20"/>
              <w:szCs w:val="20"/>
              <w:rtl/>
            </w:rPr>
            <w:t>/</w:t>
          </w:r>
          <w:r>
            <w:rPr>
              <w:rFonts w:asciiTheme="minorHAnsi" w:hAnsiTheme="minorHAnsi" w:cstheme="minorHAnsi"/>
              <w:sz w:val="20"/>
              <w:szCs w:val="20"/>
            </w:rPr>
            <w:t>03</w:t>
          </w:r>
          <w:r w:rsidR="00353A28" w:rsidRPr="00950F12">
            <w:rPr>
              <w:rFonts w:asciiTheme="minorHAnsi" w:hAnsiTheme="minorHAnsi" w:cstheme="minorHAnsi"/>
              <w:sz w:val="20"/>
              <w:szCs w:val="20"/>
              <w:rtl/>
            </w:rPr>
            <w:t>/</w:t>
          </w:r>
          <w:r w:rsidR="00B05F0B">
            <w:rPr>
              <w:rFonts w:asciiTheme="minorHAnsi" w:hAnsiTheme="minorHAnsi" w:cstheme="minorHAnsi"/>
              <w:sz w:val="20"/>
              <w:szCs w:val="20"/>
            </w:rPr>
            <w:t>8</w:t>
          </w:r>
          <w:r w:rsidR="00353A28" w:rsidRPr="00950F12">
            <w:rPr>
              <w:rFonts w:asciiTheme="minorHAnsi" w:hAnsiTheme="minorHAnsi" w:cstheme="minorHAnsi"/>
              <w:sz w:val="20"/>
              <w:szCs w:val="20"/>
              <w:rtl/>
            </w:rPr>
            <w:t>144هـ</w:t>
          </w:r>
        </w:p>
      </w:tc>
      <w:tc>
        <w:tcPr>
          <w:tcW w:w="863" w:type="pct"/>
          <w:vMerge w:val="restart"/>
          <w:shd w:val="clear" w:color="auto" w:fill="00A05A"/>
          <w:vAlign w:val="center"/>
        </w:tcPr>
        <w:p w14:paraId="6F2D5827"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399BC86E"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2864EBF8"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5168"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42BD51ED"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73FCB9DA"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4172C859"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195F6A82" w14:textId="77777777" w:rsidTr="00C41FB5">
      <w:trPr>
        <w:trHeight w:val="310"/>
      </w:trPr>
      <w:tc>
        <w:tcPr>
          <w:tcW w:w="1502" w:type="pct"/>
          <w:shd w:val="clear" w:color="auto" w:fill="FFFFFF" w:themeFill="background1"/>
          <w:vAlign w:val="center"/>
        </w:tcPr>
        <w:p w14:paraId="2C8703CD" w14:textId="4A6E15D6" w:rsidR="00353A28" w:rsidRPr="00950F12" w:rsidRDefault="00DF6E22" w:rsidP="00353A28">
          <w:pPr>
            <w:jc w:val="center"/>
            <w:rPr>
              <w:rFonts w:asciiTheme="minorHAnsi" w:hAnsiTheme="minorHAnsi" w:cstheme="minorHAnsi"/>
              <w:sz w:val="20"/>
              <w:szCs w:val="20"/>
              <w:rtl/>
              <w:lang w:val="en-US"/>
            </w:rPr>
          </w:pPr>
          <w:r>
            <w:rPr>
              <w:rFonts w:asciiTheme="minorHAnsi" w:hAnsiTheme="minorHAnsi" w:cstheme="minorHAnsi"/>
              <w:sz w:val="20"/>
              <w:szCs w:val="20"/>
            </w:rPr>
            <w:t>02</w:t>
          </w:r>
          <w:r w:rsidR="00353A28" w:rsidRPr="00950F12">
            <w:rPr>
              <w:rFonts w:asciiTheme="minorHAnsi" w:hAnsiTheme="minorHAnsi" w:cstheme="minorHAnsi"/>
              <w:sz w:val="20"/>
              <w:szCs w:val="20"/>
              <w:rtl/>
            </w:rPr>
            <w:t>/</w:t>
          </w:r>
          <w:r>
            <w:rPr>
              <w:rFonts w:asciiTheme="minorHAnsi" w:hAnsiTheme="minorHAnsi" w:cstheme="minorHAnsi"/>
              <w:sz w:val="20"/>
              <w:szCs w:val="20"/>
            </w:rPr>
            <w:t>09</w:t>
          </w:r>
          <w:r w:rsidR="00353A28" w:rsidRPr="00950F12">
            <w:rPr>
              <w:rFonts w:asciiTheme="minorHAnsi" w:hAnsiTheme="minorHAnsi" w:cstheme="minorHAnsi"/>
              <w:sz w:val="20"/>
              <w:szCs w:val="20"/>
              <w:rtl/>
            </w:rPr>
            <w:t>/202</w:t>
          </w:r>
          <w:r w:rsidR="00E76676">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52A9906F"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4E16DEAC"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5E6938FC"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05BC06D9"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208C4BB2" w14:textId="77777777" w:rsidTr="00C41FB5">
      <w:trPr>
        <w:trHeight w:val="526"/>
      </w:trPr>
      <w:tc>
        <w:tcPr>
          <w:tcW w:w="1502" w:type="pct"/>
          <w:shd w:val="clear" w:color="auto" w:fill="FFFFFF" w:themeFill="background1"/>
          <w:vAlign w:val="center"/>
        </w:tcPr>
        <w:p w14:paraId="7C85AF20" w14:textId="365EB84B" w:rsidR="00353A28" w:rsidRPr="00950F12" w:rsidRDefault="00DF6E22" w:rsidP="00353A28">
          <w:pPr>
            <w:jc w:val="center"/>
            <w:rPr>
              <w:rFonts w:asciiTheme="minorHAnsi" w:hAnsiTheme="minorHAnsi" w:cstheme="minorHAnsi"/>
              <w:sz w:val="20"/>
              <w:szCs w:val="20"/>
              <w:rtl/>
              <w:lang w:val="en-US"/>
            </w:rPr>
          </w:pPr>
          <w:r>
            <w:rPr>
              <w:rFonts w:asciiTheme="minorHAnsi" w:hAnsiTheme="minorHAnsi" w:cstheme="minorHAnsi"/>
              <w:sz w:val="20"/>
              <w:szCs w:val="20"/>
              <w:lang w:val="en-US"/>
            </w:rPr>
            <w:t>1.4</w:t>
          </w:r>
        </w:p>
      </w:tc>
      <w:tc>
        <w:tcPr>
          <w:tcW w:w="863" w:type="pct"/>
          <w:shd w:val="clear" w:color="auto" w:fill="00A05A"/>
          <w:vAlign w:val="center"/>
        </w:tcPr>
        <w:p w14:paraId="2F9C5DC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1CC67E93"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05F29ABB"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4726BCCB"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34258ED0"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1FE49DF4"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1C14ED55" w14:textId="77777777" w:rsidTr="00C41FB5">
      <w:trPr>
        <w:trHeight w:val="1084"/>
      </w:trPr>
      <w:tc>
        <w:tcPr>
          <w:tcW w:w="1502" w:type="pct"/>
          <w:shd w:val="clear" w:color="auto" w:fill="FFFFFF" w:themeFill="background1"/>
          <w:vAlign w:val="center"/>
        </w:tcPr>
        <w:p w14:paraId="4140AC0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69146381"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4E3A3955"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2AB65A2E"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0AE6A8F" w14:textId="77777777" w:rsidR="00353A28" w:rsidRPr="00950F12" w:rsidRDefault="00B05F0B" w:rsidP="00353A28">
          <w:pPr>
            <w:jc w:val="center"/>
            <w:rPr>
              <w:rFonts w:asciiTheme="minorHAnsi" w:hAnsiTheme="minorHAnsi" w:cstheme="minorHAnsi"/>
              <w:sz w:val="20"/>
              <w:szCs w:val="20"/>
              <w:rtl/>
            </w:rPr>
          </w:pPr>
          <w:r>
            <w:rPr>
              <w:rFonts w:asciiTheme="minorHAnsi" w:hAnsiTheme="minorHAnsi" w:cstheme="minorHAnsi"/>
              <w:sz w:val="20"/>
              <w:szCs w:val="20"/>
            </w:rPr>
            <w:t>Apexium</w:t>
          </w:r>
        </w:p>
      </w:tc>
      <w:tc>
        <w:tcPr>
          <w:tcW w:w="992" w:type="pct"/>
          <w:shd w:val="clear" w:color="auto" w:fill="00A05A"/>
          <w:vAlign w:val="center"/>
        </w:tcPr>
        <w:p w14:paraId="2E3AAD3E"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69E18621" w14:textId="77777777" w:rsidR="00353A28" w:rsidRDefault="00353A28" w:rsidP="00E453E8">
    <w:pPr>
      <w:pStyle w:val="Header"/>
      <w:rPr>
        <w:rFonts w:asciiTheme="minorBidi" w:hAnsiTheme="minorBidi" w:cstheme="minorBidi"/>
        <w:sz w:val="10"/>
        <w:szCs w:val="10"/>
        <w:lang w:val="en-GB"/>
      </w:rPr>
    </w:pPr>
  </w:p>
  <w:p w14:paraId="0BE39F4C"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E1B7D" w14:textId="77777777" w:rsidR="00455C5F" w:rsidRDefault="00455C5F">
    <w:pPr>
      <w:pStyle w:val="Header"/>
    </w:pPr>
    <w:r>
      <w:rPr>
        <w:noProof/>
      </w:rPr>
      <mc:AlternateContent>
        <mc:Choice Requires="wps">
          <w:drawing>
            <wp:anchor distT="0" distB="0" distL="0" distR="0" simplePos="0" relativeHeight="251661312"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0D661441"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F556B" w14:textId="77777777" w:rsidR="006B7143" w:rsidRDefault="00000000">
    <w:pPr>
      <w:bidi w:val="0"/>
      <w:spacing w:after="0"/>
      <w:jc w:val="center"/>
    </w:pPr>
    <w:r>
      <w:rPr>
        <w:sz w:val="20"/>
      </w:rPr>
      <w:t>عام - Public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478C9" w14:textId="77777777" w:rsidR="006B7143" w:rsidRDefault="00000000">
    <w:pPr>
      <w:bidi w:val="0"/>
      <w:spacing w:after="0"/>
      <w:jc w:val="center"/>
    </w:pPr>
    <w:r>
      <w:rPr>
        <w:sz w:val="20"/>
      </w:rPr>
      <w:t>عام - Public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EE2F9" w14:textId="77777777" w:rsidR="006B7143" w:rsidRDefault="00000000">
    <w:pPr>
      <w:bidi w:val="0"/>
      <w:spacing w:after="0"/>
      <w:jc w:val="center"/>
    </w:pPr>
    <w:r>
      <w:rPr>
        <w:sz w:val="20"/>
      </w:rPr>
      <w:t>عام - Public</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B69CC" w14:textId="77777777" w:rsidR="00455C5F" w:rsidRDefault="00455C5F">
    <w:pPr>
      <w:pStyle w:val="Header"/>
    </w:pPr>
    <w:r>
      <w:rPr>
        <w:noProof/>
      </w:rPr>
      <mc:AlternateContent>
        <mc:Choice Requires="wps">
          <w:drawing>
            <wp:anchor distT="0" distB="0" distL="0" distR="0" simplePos="0" relativeHeight="251659264"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1940192474"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45FEB1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0700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7216"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511584678"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74C0386"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16361B0E"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760680D4" w14:textId="77777777" w:rsidTr="00C41FB5">
      <w:trPr>
        <w:trHeight w:val="64"/>
      </w:trPr>
      <w:tc>
        <w:tcPr>
          <w:tcW w:w="1502" w:type="pct"/>
          <w:shd w:val="clear" w:color="auto" w:fill="FFFFFF" w:themeFill="background1"/>
          <w:vAlign w:val="center"/>
        </w:tcPr>
        <w:p w14:paraId="34B89425"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281821CA"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0D50DC3"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487DC15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4144"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313393753"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1B6EF5BB"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0AD5D995"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4908EA04"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3380548F" w14:textId="77777777" w:rsidTr="00C41FB5">
      <w:trPr>
        <w:trHeight w:val="310"/>
      </w:trPr>
      <w:tc>
        <w:tcPr>
          <w:tcW w:w="1502" w:type="pct"/>
          <w:shd w:val="clear" w:color="auto" w:fill="FFFFFF" w:themeFill="background1"/>
          <w:vAlign w:val="center"/>
        </w:tcPr>
        <w:p w14:paraId="72893C00" w14:textId="77777777"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15CFB6ED"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5CA95D5D"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686FAC9F"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F3E48EC"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2C2DF398" w14:textId="77777777" w:rsidTr="00C41FB5">
      <w:trPr>
        <w:trHeight w:val="526"/>
      </w:trPr>
      <w:tc>
        <w:tcPr>
          <w:tcW w:w="1502" w:type="pct"/>
          <w:shd w:val="clear" w:color="auto" w:fill="FFFFFF" w:themeFill="background1"/>
          <w:vAlign w:val="center"/>
        </w:tcPr>
        <w:p w14:paraId="5D38CF15"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676D505D"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7B0E3AA"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081ACF79"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0795F8DA"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F7876E6"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6B7615C4"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719F7AD2" w14:textId="77777777" w:rsidTr="00C41FB5">
      <w:trPr>
        <w:trHeight w:val="1084"/>
      </w:trPr>
      <w:tc>
        <w:tcPr>
          <w:tcW w:w="1502" w:type="pct"/>
          <w:shd w:val="clear" w:color="auto" w:fill="FFFFFF" w:themeFill="background1"/>
          <w:vAlign w:val="center"/>
        </w:tcPr>
        <w:p w14:paraId="79E6DD91"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28CEEB3A"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2522EB1C"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7A25F3F"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B2CD811" w14:textId="77777777" w:rsidR="00353A28" w:rsidRPr="00950F12" w:rsidRDefault="00B05F0B" w:rsidP="00353A28">
          <w:pPr>
            <w:jc w:val="center"/>
            <w:rPr>
              <w:rFonts w:asciiTheme="minorHAnsi" w:hAnsiTheme="minorHAnsi" w:cstheme="minorHAnsi"/>
              <w:sz w:val="20"/>
              <w:szCs w:val="20"/>
              <w:rtl/>
            </w:rPr>
          </w:pPr>
          <w:r>
            <w:rPr>
              <w:rFonts w:asciiTheme="minorHAnsi" w:hAnsiTheme="minorHAnsi" w:cstheme="minorHAnsi"/>
              <w:sz w:val="20"/>
              <w:szCs w:val="20"/>
            </w:rPr>
            <w:t>Apexium</w:t>
          </w:r>
        </w:p>
      </w:tc>
      <w:tc>
        <w:tcPr>
          <w:tcW w:w="992" w:type="pct"/>
          <w:shd w:val="clear" w:color="auto" w:fill="00A05A"/>
          <w:vAlign w:val="center"/>
        </w:tcPr>
        <w:p w14:paraId="4269D86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0E37CC38" w14:textId="77777777" w:rsidR="00353A28" w:rsidRDefault="00353A28" w:rsidP="00E453E8">
    <w:pPr>
      <w:pStyle w:val="Header"/>
      <w:rPr>
        <w:rFonts w:asciiTheme="minorBidi" w:hAnsiTheme="minorBidi" w:cstheme="minorBidi"/>
        <w:sz w:val="10"/>
        <w:szCs w:val="10"/>
        <w:lang w:val="en-GB"/>
      </w:rPr>
    </w:pPr>
  </w:p>
  <w:p w14:paraId="0DA232A0" w14:textId="77777777" w:rsidR="00353A28" w:rsidRPr="0071237A" w:rsidRDefault="00353A28" w:rsidP="00E453E8">
    <w:pPr>
      <w:pStyle w:val="Header"/>
      <w:rPr>
        <w:rFonts w:asciiTheme="minorBidi" w:hAnsiTheme="minorBidi" w:cstheme="minorBidi"/>
        <w:sz w:val="10"/>
        <w:szCs w:val="10"/>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BF7EB" w14:textId="77777777" w:rsidR="00455C5F" w:rsidRDefault="00455C5F">
    <w:pPr>
      <w:pStyle w:val="Header"/>
    </w:pPr>
    <w:r>
      <w:rPr>
        <w:noProof/>
      </w:rPr>
      <mc:AlternateContent>
        <mc:Choice Requires="wps">
          <w:drawing>
            <wp:anchor distT="0" distB="0" distL="0" distR="0" simplePos="0" relativeHeight="251660288"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18992273"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794336B1"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A52C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785"/>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143"/>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DF6E22"/>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771D3"/>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2B27F"/>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header" Target="header7.xml"/><Relationship Id="rId3" Type="http://schemas.openxmlformats.org/officeDocument/2006/relationships/settings" Target="settings.xml"/><Relationship Id="rId21" Type="http://schemas.openxmlformats.org/officeDocument/2006/relationships/header" Target="header9.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header" Target="header8.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30</TotalTime>
  <Pages>39</Pages>
  <Words>12727</Words>
  <Characters>70894</Characters>
  <Application>Microsoft Office Word</Application>
  <DocSecurity>0</DocSecurity>
  <Lines>1162</Lines>
  <Paragraphs>774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12</cp:revision>
  <dcterms:created xsi:type="dcterms:W3CDTF">2025-10-21T10:36:00Z</dcterms:created>
  <dcterms:modified xsi:type="dcterms:W3CDTF">2026-09-02T18:42:00Z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