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 reject and bulk-approve are retained but dormant.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every mobile screen,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and is active; attendee is Approved; the session has not ended. Once the session is live, a hall that carries a geofence also requires a `HallAttendance` enter record for the session.</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Watch live (UC-13): stream + caption language + an optional notification to the session's seat-holders. A3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 and admin actions are written to the operation log.</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Attendee comments on a session are not delivered: no entity, no table, no endpoint and no Control Panel page implements them.</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proofErr w:type="gramStart"/>
      <w:proofErr w:type="gramEnd"/>
    </w:p>
    <w:p w14:paraId="30C24964" w14:textId="77777777" w:rsidR="00EC1D65" w:rsidRDefault="00000000" w:rsidP="00055633">
      <w:r>
        <w:t>The following table lists Control Panel pages. It is not the complete set: the stub route `/m/{module}` (ModulePlaceholder) and the nine reporting pages under `/admin/reports` are not listed. The page index carries every route.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 noted per route in the page index.</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Two shipped screens sit outside the catalogue: `meetingConfirm` (#117), the other-party meeting confirmation opened from a notification deep link at `/meeting-confirm`, and `staffSeating` (#118), the staff guest-seating desk at `/staff/seating/{sessionId}`.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The admin `/admin/bookings/{id}/approve|reject` endpoints (and BookingConfirmed/BookingRejected kinds) are retained but dormant;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and the multi-trigger session, day, programme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 Exposes the app session-question, moderator-desk and `/rate` endpoints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 Question composer is hidden without an arrival record and after session end (by design, not an error); moderator access to an unassigned session's queue is refused. If the AI filter is unavailable the question filter falls back to `ai-unavailable`, and the question still reaches the Scientific-Committee queue.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a question; the Scientific Committee and the session moderator decide.</w:t>
      </w:r>
    </w:p>
    <w:p w14:paraId="1DE75119" w14:textId="77777777" w:rsidR="00EC1D65" w:rsidRDefault="00000000" w:rsidP="00055633">
      <w:r>
        <w:rPr>
          <w:b/>
        </w:rPr>
        <w:t>Integration Points.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question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persistle, not from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as Saudi local wall-clock time, with no conversion on the way in or out.</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A session's questions close at session end and have no lower bound; once the session is live, a hall that carries a geofence also requires a `HallAttendance` enter record.</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 The entity names above are the logical model. The as-built table names differ in places (e.g. `AttendeeProfile` to `UserProfile`, `VenueEntry` to gate/`HallAttendance` model, `Booking` to `SeatReservation`,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0..1 to 0..1</w:t>
            </w:r>
            <w:proofErr w:type="gramStart"/>
            <w:proofErr w:type="gramEnd"/>
          </w:p>
        </w:tc>
        <w:tc>
          <w:tcPr>
            <w:tcW w:w="2160" w:type="dxa"/>
          </w:tcPr>
          <w:p w14:paraId="65C34F5A" w14:textId="77777777" w:rsidR="00EC1D65" w:rsidRDefault="00000000" w:rsidP="00055633">
            <w:r>
              <w:t>user profile;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 (Saudi local)` = Saudi local wall-clock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 (Saudi local)</w:t>
            </w:r>
            <w:proofErr w:type="gramEnd"/>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 (Saudi local)</w:t>
            </w:r>
            <w:proofErr w:type="gramEnd"/>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 (Saudi local)</w:t>
            </w:r>
            <w:proofErr w:type="gramEnd"/>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 (Saudi local)</w:t>
            </w:r>
            <w:proofErr w:type="gramEnd"/>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 (Saudi local)</w:t>
            </w:r>
            <w:proofErr w:type="gramEnd"/>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 (Saudi local)</w:t>
            </w:r>
            <w:proofErr w:type="gramEnd"/>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 / End</w:t>
            </w:r>
          </w:p>
        </w:tc>
        <w:tc>
          <w:tcPr>
            <w:tcW w:w="1728" w:type="dxa"/>
          </w:tcPr>
          <w:p w14:paraId="1533571E" w14:textId="77777777" w:rsidR="00EC1D65" w:rsidRDefault="00000000" w:rsidP="00055633">
            <w:proofErr w:type="gramStart"/>
            <w:r>
              <w:t>datetime (Saudi local)</w:t>
            </w:r>
            <w:proofErr w:type="gramEnd"/>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 (Saudi local)</w:t>
            </w:r>
            <w:proofErr w:type="gramEnd"/>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the Control Panel approve and reject actions are dormant.</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 (Saudi local)</w:t>
            </w:r>
            <w:proofErr w:type="gramEnd"/>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 (Saudi local)</w:t>
            </w:r>
            <w:proofErr w:type="gramEnd"/>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 (Saudi local)</w:t>
            </w:r>
            <w:proofErr w:type="gramEnd"/>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As-built additions. The delivered `SIMF_App` schema includes further additive entities, including: `ProgrammeDay`, `SessionTheme`, `SessionCategory`, `SessionModerator`, `HallSeatLayout`, `Exhibitor`, `ExhibitorMembership`, `ExhibitorVisitorScan`, `ArchiveEdition` (+ `ArchiveMediaItem`, `ArchiveSessionTitle`, `ArchivePastSpeaker`), `RatingType` (+ `RatingQuestionGroup`, `RatingQuestion`, `RatingResponse`, `RatingAnswer`), `Banner`, `Connection`, `Invitation`, `MeetingTable`, `HallAllocation`, `BusinessMeeting` (+ `BusinessMeetingParticipant`), `SpeakerMeetingRequest`, `SpeakerAvailabilityWindow`, `DelegationMeetingRequest`, `SavedContact`, `ContactInquiry`,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 feature-folder organisation mirrored across `Endpoints/`, `Application/`, `Infrastructure/`; bilingual `Name`/`NameArabic` fields; Saudi local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