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050"/>
          <w:sz w:val="44"/>
        </w:rPr>
        <w:t>SIMF High-Level Design (External), HLD-003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68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Document ID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SIMF-HLD-003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Title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High-Level Design (External)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Version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Supersedes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SIMF-HLD-002-MoD-HLD-External-v0.07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2026-07-30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Issued for MoD technical review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SIMF, Saudi International Maritime Forum platform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Programme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Royal Saudi Naval Forces (RSNF), Ministry of Defense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Classification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Confidential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Summary of change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0.07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2026-07-21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Previous external issue (HLD-002)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2026-07-30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Reissued as HLD-003. Addresses all thirteen reviewer clarification points. </w:t>
            </w:r>
            <w:r>
              <w:rPr>
                <w:b/>
                <w:sz w:val="18"/>
              </w:rPr>
              <w:t>Records the owner decision that no AI runs in the cloud (section 2.4.2).</w:t>
            </w:r>
            <w:r>
              <w:rPr>
                <w:sz w:val="18"/>
              </w:rPr>
              <w:t xml:space="preserve"> Corrects four as-built inaccuracies carried in v0.07 (sections 2.2, 2.8.3, 2.9.1). Adds nine sequence diagrams, a per-host deployment inventory, and a per-host communication matrix</w:t>
            </w:r>
          </w:p>
        </w:tc>
      </w:tr>
    </w:tbl>
    <w:p/>
    <w:p>
      <w:pPr>
        <w:pStyle w:val="Heading2"/>
      </w:pPr>
      <w:r>
        <w:t>Change summary against v0.07</w:t>
      </w:r>
    </w:p>
    <w:p>
      <w:r>
        <w:t>A reviewer comparing this issue with v0.07 should look at the following. Each entry names the reviewer point it answers, or marks the change as a correction we raised ourselves.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Driver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Deployment stated explicitly as three-tier, with presentation and application on separate hosts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Reviewer point 1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YouTube split into two named flows: client-direct playback and backend caption import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Reviewer point 2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Scope of YouTube API usage stated as embed plus read-only caption retrieval, with an explicit list of what is not used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Reviewer point 3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AI is now on-premises only. No AI call leaves the ministry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Owner decision, 2026-07-30. Supersedes the D-491 hybrid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Password handling corrected and expanded: hashes are stored, no password is ever emailed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Reviewer point 5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File store purpose and full per-category classification and encryption table added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Reviewer point 6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Nine sequence diagrams added (section 2.3)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Reviewer point 7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enrolment, device binding, revocation and lost-device flows documented in full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Reviewer point 8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External data exchange register added as Annex 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Reviewer point 9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relay and SIEM collector drawn as hosts with explicit paths, and added to the matrix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Reviewer point 10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Clarified that no </w:t>
            </w:r>
            <w:r>
              <w:rPr>
                <w:rFonts w:ascii="Consolas" w:hAnsi="Consolas"/>
                <w:sz w:val="18"/>
              </w:rPr>
              <w:t>SIMF.ai</w:t>
            </w:r>
            <w:r>
              <w:rPr>
                <w:sz w:val="18"/>
              </w:rPr>
              <w:t xml:space="preserve"> component exists; the load balancer carries no AI traffic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Reviewer point 11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Controlled egress point drawn as a node; no application host has a direct Internet route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Reviewer point 12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Deployment inventory and communication matrix reissued per host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Reviewer point 13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Correction: the real-time (SignalR) channel is not implemented.</w:t>
            </w:r>
            <w:r>
              <w:rPr>
                <w:sz w:val="18"/>
              </w:rPr>
              <w:t xml:space="preserve"> v0.07 described it as built and sized the API tier for WebSocket concurrency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Self-raised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Correction: not every stored file is encrypted at rest.</w:t>
            </w:r>
            <w:r>
              <w:rPr>
                <w:sz w:val="18"/>
              </w:rPr>
              <w:t xml:space="preserve"> Four of eighteen categories are encrypted; the rest are public content or seekable media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Self-raised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Correction: the WAF is not yet deployed.</w:t>
            </w:r>
            <w:r>
              <w:rPr>
                <w:sz w:val="18"/>
              </w:rPr>
              <w:t xml:space="preserve"> v0.07 described it in the present tense in one section and as outstanding in another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Self-raised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Correction: file retention is indefinite for every category.</w:t>
            </w:r>
            <w:r>
              <w:rPr>
                <w:sz w:val="18"/>
              </w:rPr>
              <w:t xml:space="preserve"> No retention schedule is implemented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Self-raised</w:t>
            </w:r>
          </w:p>
        </w:tc>
      </w:tr>
    </w:tbl>
    <w:p/>
    <w:p>
      <w:r>
        <w:br w:type="page"/>
      </w:r>
    </w:p>
    <w:p>
      <w:pPr>
        <w:pStyle w:val="Heading1"/>
      </w:pPr>
      <w:r>
        <w:t>1. System description</w:t>
      </w:r>
    </w:p>
    <w:p>
      <w:pPr>
        <w:pStyle w:val="Heading2"/>
      </w:pPr>
      <w:r>
        <w:t>1.1 Purpose</w:t>
      </w:r>
    </w:p>
    <w:p>
      <w:r>
        <w:t>This document describes the high-level design of the SIMF platform, a single-tenant event platform delivered for the Royal Saudi Naval Forces under a Ministry of Defense programme. It is written for MoD technical, security and infrastructure reviewers.</w:t>
      </w:r>
    </w:p>
    <w:p>
      <w:pPr>
        <w:pStyle w:val="Heading2"/>
      </w:pPr>
      <w:r>
        <w:t>1.2 System overview</w:t>
      </w:r>
    </w:p>
    <w:p>
      <w:r>
        <w:t>SIMF serves three audiences through three front-end applications sharing one backend API and two databases. It is designed to:</w:t>
      </w:r>
    </w:p>
    <w:p>
      <w:pPr>
        <w:pStyle w:val="ListBullet"/>
      </w:pPr>
      <w:r>
        <w:t>Register visitors online, verify their e-mail and identity, and route them</w:t>
      </w:r>
    </w:p>
    <w:p>
      <w:r>
        <w:t>through an administrator approval workflow.</w:t>
      </w:r>
    </w:p>
    <w:p>
      <w:pPr>
        <w:pStyle w:val="ListBullet"/>
      </w:pPr>
      <w:r>
        <w:t>Issue each approved attendee a digital QR badge and control physical entry by</w:t>
      </w:r>
    </w:p>
    <w:p>
      <w:r>
        <w:t>gate scanning.</w:t>
      </w:r>
    </w:p>
    <w:p>
      <w:pPr>
        <w:pStyle w:val="ListBullet"/>
      </w:pPr>
      <w:r>
        <w:t>Publish the forum programme and let attendees browse sessions, reserve seats</w:t>
      </w:r>
    </w:p>
    <w:p>
      <w:r>
        <w:t>and receive reminders.</w:t>
      </w:r>
    </w:p>
    <w:p>
      <w:pPr>
        <w:pStyle w:val="ListBullet"/>
      </w:pPr>
      <w:r>
        <w:t>Stream live sessions with a sign-language feed, and take moderated questions</w:t>
      </w:r>
    </w:p>
    <w:p>
      <w:r>
        <w:t>and comments.</w:t>
      </w:r>
    </w:p>
    <w:p>
      <w:pPr>
        <w:pStyle w:val="ListBullet"/>
      </w:pPr>
      <w:r>
        <w:t>Present the exhibition, booths, sponsors, media partners, news, media gallery</w:t>
      </w:r>
    </w:p>
    <w:p>
      <w:r>
        <w:t>and the past-edition archive.</w:t>
      </w:r>
    </w:p>
    <w:p>
      <w:pPr>
        <w:pStyle w:val="ListBullet"/>
      </w:pPr>
      <w:r>
        <w:t>Enable networking, contact sharing, and speaker, delegation and business</w:t>
      </w:r>
    </w:p>
    <w:p>
      <w:r>
        <w:t>meeting requests.</w:t>
      </w:r>
    </w:p>
    <w:p>
      <w:pPr>
        <w:pStyle w:val="ListBullet"/>
      </w:pPr>
      <w:r>
        <w:t>Give organisers a Control Panel to administer the event without a code release.</w:t>
      </w:r>
    </w:p>
    <w:p>
      <w:pPr>
        <w:pStyle w:val="ListBullet"/>
      </w:pPr>
      <w:r>
        <w:t>Collect ratings and feedback and present event statistics.</w:t>
      </w:r>
    </w:p>
    <w:p>
      <w:r>
        <w:t>Assumptions and constraints:</w:t>
      </w:r>
    </w:p>
    <w:p>
      <w:pPr>
        <w:pStyle w:val="ListBullet"/>
      </w:pPr>
      <w:r>
        <w:t>The forum runs on fixed dates. The platform must be feature-complete and frozen</w:t>
      </w:r>
    </w:p>
    <w:p>
      <w:r>
        <w:t>before it opens, and an outage during the event cannot be rescheduled.</w:t>
      </w:r>
    </w:p>
    <w:p>
      <w:pPr>
        <w:pStyle w:val="ListBullet"/>
      </w:pPr>
      <w:r>
        <w:t>Hosting is on-premises on the SITE Private Cloud. There is no public-cloud</w:t>
      </w:r>
    </w:p>
    <w:p>
      <w:r>
        <w:t>dependency.</w:t>
      </w:r>
    </w:p>
    <w:p>
      <w:pPr>
        <w:pStyle w:val="ListBullet"/>
      </w:pPr>
      <w:r>
        <w:t>The system must comply with the NCA Secure Application Development Standard.</w:t>
      </w:r>
    </w:p>
    <w:p>
      <w:pPr>
        <w:pStyle w:val="ListBullet"/>
      </w:pPr>
      <w:r>
        <w:t>Arabic is the primary language (right to left); English is secondary.</w:t>
      </w:r>
    </w:p>
    <w:p>
      <w:pPr>
        <w:pStyle w:val="ListBullet"/>
      </w:pPr>
      <w:r>
        <w:t>Identity data and business data are held in two physically separate SQL Server</w:t>
      </w:r>
    </w:p>
    <w:p>
      <w:r>
        <w:t>databases with no cross-database foreign keys.</w:t>
      </w:r>
    </w:p>
    <w:p>
      <w:pPr>
        <w:pStyle w:val="ListBullet"/>
      </w:pPr>
      <w:r>
        <w:t>The source code is contractually handed over to the customer.</w:t>
      </w:r>
    </w:p>
    <w:p>
      <w:pPr>
        <w:pStyle w:val="Heading2"/>
      </w:pPr>
      <w:r>
        <w:t>1.3 System context</w:t>
      </w:r>
    </w:p>
    <w:p>
      <w:r>
        <w:rPr>
          <w:b/>
        </w:rPr>
        <w:t>Users</w:t>
      </w:r>
    </w:p>
    <w:p>
      <w:pPr>
        <w:pStyle w:val="ListBullet"/>
      </w:pPr>
      <w:r>
        <w:t>Attendees, visitors and VIP delegates, using the mobile application (Android</w:t>
      </w:r>
    </w:p>
    <w:p>
      <w:r>
        <w:t>and iOS) and the public website.</w:t>
      </w:r>
    </w:p>
    <w:p>
      <w:pPr>
        <w:pStyle w:val="ListBullet"/>
      </w:pPr>
      <w:r>
        <w:t>Anonymous public, using the website for public content and to begin</w:t>
      </w:r>
    </w:p>
    <w:p>
      <w:r>
        <w:t>registration.</w:t>
      </w:r>
    </w:p>
    <w:p>
      <w:pPr>
        <w:pStyle w:val="ListBullet"/>
      </w:pPr>
      <w:r>
        <w:t>Administrators, organisers, scientific committee and public relations, using</w:t>
      </w:r>
    </w:p>
    <w:p>
      <w:r>
        <w:t>the Control Panel on a separate hostname.</w:t>
      </w:r>
    </w:p>
    <w:p>
      <w:pPr>
        <w:pStyle w:val="ListBullet"/>
      </w:pPr>
      <w:r>
        <w:t>Gate operators and session moderators, using the mobile application staff and</w:t>
      </w:r>
    </w:p>
    <w:p>
      <w:r>
        <w:t>moderator screens and the Control Panel.</w:t>
      </w:r>
    </w:p>
    <w:p>
      <w:r>
        <w:rPr>
          <w:b/>
        </w:rPr>
        <w:t>Internal systems</w:t>
      </w:r>
    </w:p>
    <w:p>
      <w:pPr>
        <w:pStyle w:val="ListBullet"/>
      </w:pPr>
      <w:r>
        <w:t>On-premises AI inference service (see 2.4.2).</w:t>
      </w:r>
    </w:p>
    <w:p>
      <w:pPr>
        <w:pStyle w:val="ListBullet"/>
      </w:pPr>
      <w:r>
        <w:t>SMTP relay for transactional e-mail.</w:t>
      </w:r>
    </w:p>
    <w:p>
      <w:pPr>
        <w:pStyle w:val="ListBullet"/>
      </w:pPr>
      <w:r>
        <w:t>Syslog and SIEM collector for centralised structured logging.</w:t>
      </w:r>
    </w:p>
    <w:p>
      <w:pPr>
        <w:pStyle w:val="ListBullet"/>
      </w:pPr>
      <w:r>
        <w:t>Shared encrypted file store.</w:t>
      </w:r>
    </w:p>
    <w:p>
      <w:pPr>
        <w:pStyle w:val="ListBullet"/>
      </w:pPr>
      <w:r>
        <w:t xml:space="preserve">SQL Server 2022 hosting </w:t>
      </w:r>
      <w:r>
        <w:rPr>
          <w:rFonts w:ascii="Consolas" w:hAnsi="Consolas"/>
          <w:sz w:val="18"/>
        </w:rPr>
        <w:t>SIMF_Identity</w:t>
      </w:r>
      <w:r>
        <w:t xml:space="preserve"> and </w:t>
      </w:r>
      <w:r>
        <w:rPr>
          <w:rFonts w:ascii="Consolas" w:hAnsi="Consolas"/>
          <w:sz w:val="18"/>
        </w:rPr>
        <w:t>SIMF_App</w:t>
      </w:r>
      <w:r>
        <w:t>.</w:t>
      </w:r>
    </w:p>
    <w:p>
      <w:r>
        <w:rPr>
          <w:b/>
        </w:rPr>
        <w:t>External entities</w:t>
      </w:r>
    </w:p>
    <w:p>
      <w:pPr>
        <w:pStyle w:val="ListBullet"/>
      </w:pPr>
      <w:r>
        <w:rPr>
          <w:b/>
        </w:rPr>
        <w:t>YouTube</w:t>
      </w:r>
      <w:r>
        <w:t>, in two distinct roles only, described in 2.4.1. This is the sole</w:t>
      </w:r>
    </w:p>
    <w:p>
      <w:r>
        <w:t>external dependency of the platform.</w:t>
      </w:r>
    </w:p>
    <w:p>
      <w:r>
        <w:t xml:space="preserve">SIMF does not integrate with Active Directory or LDAP; it operates its own ASP.NET Core Identity store. There is no SMS gateway, no NAFATH integration, no payment provider, no map service, and no third-party analytics, crash-reporting or push-messaging SDK in any client. </w:t>
      </w:r>
      <w:r>
        <w:rPr>
          <w:b/>
        </w:rPr>
        <w:t>No external entity initiates an inbound connection to SIMF.</w:t>
      </w:r>
    </w:p>
    <w:p>
      <w:r>
        <w:br w:type="page"/>
      </w:r>
    </w:p>
    <w:p>
      <w:pPr>
        <w:pStyle w:val="Heading1"/>
      </w:pPr>
      <w:r>
        <w:t>2. Solution design</w:t>
      </w:r>
    </w:p>
    <w:p>
      <w:pPr>
        <w:pStyle w:val="Heading2"/>
      </w:pPr>
      <w:r>
        <w:t>2.1 Architecture overview</w:t>
      </w:r>
    </w:p>
    <w:p>
      <w:r>
        <w:t>SIMF is a modular monolith following Domain-Driven Design layering. One backend API serves the mobile application, the public website and the Control Panel over two separate databases.</w:t>
      </w:r>
    </w:p>
    <w:p>
      <w:pPr>
        <w:pStyle w:val="Heading3"/>
      </w:pPr>
      <w:r>
        <w:t>2.1.1 Deployment tiers (reviewer point 1)</w:t>
      </w:r>
    </w:p>
    <w:p>
      <w:r>
        <w:rPr>
          <w:b/>
        </w:rPr>
        <w:t>The solution is three-tier.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Hosts in production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Presentation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SIMF.Web</w:t>
            </w:r>
            <w:r>
              <w:rPr>
                <w:sz w:val="18"/>
              </w:rPr>
              <w:t xml:space="preserve"> (public website), </w:t>
            </w:r>
            <w:r>
              <w:rPr>
                <w:rFonts w:ascii="Consolas" w:hAnsi="Consolas"/>
                <w:sz w:val="18"/>
              </w:rPr>
              <w:t>SIMF.ControlPanel</w:t>
            </w:r>
            <w:r>
              <w:rPr>
                <w:sz w:val="18"/>
              </w:rPr>
              <w:t xml:space="preserve"> (administration)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Separate hosts, 2 nodes each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Application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SIMF.Api</w:t>
            </w:r>
            <w:r>
              <w:rPr>
                <w:sz w:val="18"/>
              </w:rPr>
              <w:t>, plus the background worker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Separate hosts, 4 API nodes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SQL Server 2022 Availability Group, shared file store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Separate hosts, in a separate zone</w:t>
            </w:r>
          </w:p>
        </w:tc>
      </w:tr>
    </w:tbl>
    <w:p/>
    <w:p>
      <w:r>
        <w:rPr>
          <w:b/>
        </w:rPr>
        <w:t>The presentation tier and the application tier are deployed on separate hosts.</w:t>
      </w:r>
      <w:r>
        <w:t xml:space="preserve"> The separation is enforced, not conventional:</w:t>
      </w:r>
    </w:p>
    <w:p>
      <w:pPr>
        <w:pStyle w:val="ListBullet"/>
      </w:pPr>
      <w:r>
        <w:t xml:space="preserve">Only </w:t>
      </w:r>
      <w:r>
        <w:rPr>
          <w:rFonts w:ascii="Consolas" w:hAnsi="Consolas"/>
          <w:sz w:val="18"/>
        </w:rPr>
        <w:t>SIMF.Api</w:t>
      </w:r>
      <w:r>
        <w:t xml:space="preserve"> and the background worker hold database connection strings.</w:t>
      </w:r>
    </w:p>
    <w:p>
      <w:r>
        <w:t>Neither presentation application can reach SQL Server at all.</w:t>
      </w:r>
    </w:p>
    <w:p>
      <w:pPr>
        <w:pStyle w:val="ListBullet"/>
      </w:pPr>
      <w:r>
        <w:t>The two presentation applications obtain every byte of data from the API,</w:t>
      </w:r>
    </w:p>
    <w:p>
      <w:r>
        <w:t>server to server over HTTPS 443, using a shared typed client. Browser sessions hold an encrypted authentication cookie and never a raw bearer token.</w:t>
      </w:r>
    </w:p>
    <w:p>
      <w:pPr>
        <w:pStyle w:val="ListBullet"/>
      </w:pPr>
      <w:r>
        <w:t xml:space="preserve">The mobile application calls </w:t>
      </w:r>
      <w:r>
        <w:rPr>
          <w:rFonts w:ascii="Consolas" w:hAnsi="Consolas"/>
          <w:sz w:val="18"/>
        </w:rPr>
        <w:t>SIMF.Api</w:t>
      </w:r>
      <w:r>
        <w:t xml:space="preserve"> directly through the load balancer and</w:t>
      </w:r>
    </w:p>
    <w:p>
      <w:r>
        <w:t>does not pass through the presentation tier.</w:t>
      </w:r>
    </w:p>
    <w:p>
      <w:r>
        <w:t>Note for the reviewer: because the presentation tier is Blazor Server and Blazor SSR, it is a server-side rendering tier, not a browser-only single-page application. It therefore genuinely occupies a server tier of its own.</w:t>
      </w:r>
    </w:p>
    <w:p>
      <w:pPr>
        <w:pStyle w:val="Heading3"/>
      </w:pPr>
      <w:r>
        <w:t>2.1.2 Network zones</w:t>
      </w:r>
    </w:p>
    <w:p>
      <w:r>
        <w:t>A defence-in-depth three-zone model with a firewall at each boundary:</w:t>
      </w:r>
    </w:p>
    <w:p>
      <w:pPr>
        <w:pStyle w:val="ListBullet"/>
      </w:pPr>
      <w:r>
        <w:rPr>
          <w:b/>
        </w:rPr>
        <w:t>Internet.</w:t>
      </w:r>
      <w:r>
        <w:t xml:space="preserve"> Attendees, administrators and the public. No SIMF server runs</w:t>
      </w:r>
    </w:p>
    <w:p>
      <w:r>
        <w:t>here.</w:t>
      </w:r>
    </w:p>
    <w:p>
      <w:pPr>
        <w:pStyle w:val="ListBullet"/>
      </w:pPr>
      <w:r>
        <w:rPr>
          <w:b/>
        </w:rPr>
        <w:t>SSA zone (application servers).</w:t>
      </w:r>
      <w:r>
        <w:t xml:space="preserve"> WAF and load balancer; the API, website and</w:t>
      </w:r>
    </w:p>
    <w:p>
      <w:r>
        <w:t>admin tiers; the background worker; the on-premises AI inference service; the controlled egress point; the SMTP relay; the log collector.</w:t>
      </w:r>
    </w:p>
    <w:p>
      <w:pPr>
        <w:pStyle w:val="ListBullet"/>
      </w:pPr>
      <w:r>
        <w:rPr>
          <w:b/>
        </w:rPr>
        <w:t>HSA zone (data).</w:t>
      </w:r>
      <w:r>
        <w:t xml:space="preserve"> The SQL Server Availability Group, the shared encrypted</w:t>
      </w:r>
    </w:p>
    <w:p>
      <w:r>
        <w:t>file store, the cluster witness and the backups. Reachable only from the application servers.</w:t>
      </w:r>
    </w:p>
    <w:p>
      <w:r>
        <w:t>Every connection uses HTTPS with TLS 1.2 or higher. TLS terminates at the load balancer and is re-encrypted to the backend.</w:t>
      </w:r>
    </w:p>
    <w:p>
      <w:pPr>
        <w:pStyle w:val="Heading3"/>
      </w:pPr>
      <w:r>
        <w:t>2.1.3 Capacity design point</w:t>
      </w:r>
    </w:p>
    <w:p>
      <w:r>
        <w:t>The platform is sized for the event-day peak, not an average load: about 30,000 concurrent attendees at peak, from roughly 50,000 registered at a 0.6 peak factor, with headroom to about 40,000. Target response times at that load are 400 ms for sign-in, 250 ms for a gate scan and 300 ms for a read, below 75 per cent CPU.</w:t>
      </w:r>
    </w:p>
    <w:p>
      <w:r>
        <w:t>Live-session video streams directly from YouTube to the attendee device and never passes through SIMF, so the servers carry REST traffic and not video.</w:t>
      </w:r>
    </w:p>
    <w:p>
      <w:r>
        <w:t>The per-host inventory and sizing are in section 2.7.2.</w:t>
      </w:r>
    </w:p>
    <w:p>
      <w:pPr>
        <w:pStyle w:val="Heading3"/>
      </w:pPr>
      <w:r>
        <w:t>2.1.4 Key architectural principles</w:t>
      </w:r>
    </w:p>
    <w:p>
      <w:pPr>
        <w:pStyle w:val="ListBullet"/>
      </w:pPr>
      <w:r>
        <w:t>One API, one response envelope and one permission model for every client.</w:t>
      </w:r>
    </w:p>
    <w:p>
      <w:pPr>
        <w:pStyle w:val="ListBullet"/>
      </w:pPr>
      <w:r>
        <w:t>Two separate databases for identity and business data, with no cross-database</w:t>
      </w:r>
    </w:p>
    <w:p>
      <w:r>
        <w:t>foreign keys.</w:t>
      </w:r>
    </w:p>
    <w:p>
      <w:pPr>
        <w:pStyle w:val="ListBullet"/>
      </w:pPr>
      <w:r>
        <w:t>A stateless API tier, so the platform scales out by adding nodes.</w:t>
      </w:r>
    </w:p>
    <w:p>
      <w:pPr>
        <w:pStyle w:val="ListBullet"/>
      </w:pPr>
      <w:r>
        <w:t>Configuration as data: content, categories, roles and permissions are edited</w:t>
      </w:r>
    </w:p>
    <w:p>
      <w:r>
        <w:t>from the Control Panel without a release.</w:t>
      </w:r>
    </w:p>
    <w:p>
      <w:pPr>
        <w:pStyle w:val="ListBullet"/>
      </w:pPr>
      <w:r>
        <w:rPr>
          <w:b/>
        </w:rPr>
        <w:t>No external dependency on the request path.</w:t>
      </w:r>
      <w:r>
        <w:t xml:space="preserve"> The only external integration</w:t>
      </w:r>
    </w:p>
    <w:p>
      <w:r>
        <w:t>is an optional, administrator-triggered caption import that degrades gracefully.</w:t>
      </w:r>
    </w:p>
    <w:p>
      <w:pPr>
        <w:pStyle w:val="Heading2"/>
      </w:pPr>
      <w:r>
        <w:t>2.2 Modules</w:t>
      </w:r>
    </w:p>
    <w:p>
      <w:r>
        <w:rPr>
          <w:b/>
        </w:rPr>
        <w:t>Client applications</w:t>
      </w:r>
    </w:p>
    <w:p>
      <w:pPr>
        <w:pStyle w:val="ListBullet"/>
      </w:pPr>
      <w:r>
        <w:t>Mobile application (Flutter, iOS and Android).</w:t>
      </w:r>
    </w:p>
    <w:p>
      <w:pPr>
        <w:pStyle w:val="ListBullet"/>
      </w:pPr>
      <w:r>
        <w:t>Control Panel (Blazor Server with MudBlazor).</w:t>
      </w:r>
    </w:p>
    <w:p>
      <w:pPr>
        <w:pStyle w:val="ListBullet"/>
      </w:pPr>
      <w:r>
        <w:t>Public website (Blazor SSR with interactive islands).</w:t>
      </w:r>
    </w:p>
    <w:p>
      <w:r>
        <w:rPr>
          <w:b/>
        </w:rPr>
        <w:t>Backend API modules (bounded contexts)</w:t>
      </w:r>
    </w:p>
    <w:p>
      <w:r>
        <w:t>Authentication and registration; account and profile; programme, sessions, themes, speakers, presentations, summaries and recordings; bookings and seat reservations; gates and scanning; exhibition, exhibitors and booths; sponsors; news and media; archive; notifications; networking and connections; meetings (speaker, delegation, business); statistics; system configuration; organisation profile; reference data; AI; auditing and logs.</w:t>
      </w:r>
    </w:p>
    <w:p>
      <w:r>
        <w:rPr>
          <w:b/>
        </w:rPr>
        <w:t>Backend layers</w:t>
      </w:r>
    </w:p>
    <w:p>
      <w:pPr>
        <w:pStyle w:val="ListBullet"/>
      </w:pPr>
      <w:r>
        <w:rPr>
          <w:rFonts w:ascii="Consolas" w:hAnsi="Consolas"/>
          <w:sz w:val="18"/>
        </w:rPr>
        <w:t>SIMF.Api</w:t>
      </w:r>
      <w:r>
        <w:t>, the HTTP boundary: endpoints, middleware, authentication,</w:t>
      </w:r>
    </w:p>
    <w:p>
      <w:r>
        <w:t>authorisation policies and background workers.</w:t>
      </w:r>
    </w:p>
    <w:p>
      <w:pPr>
        <w:pStyle w:val="ListBullet"/>
      </w:pPr>
      <w:r>
        <w:rPr>
          <w:rFonts w:ascii="Consolas" w:hAnsi="Consolas"/>
          <w:sz w:val="18"/>
        </w:rPr>
        <w:t>SIMF.Application</w:t>
      </w:r>
      <w:r>
        <w:t>, use-case orchestration and service abstractions.</w:t>
      </w:r>
    </w:p>
    <w:p>
      <w:pPr>
        <w:pStyle w:val="ListBullet"/>
      </w:pPr>
      <w:r>
        <w:rPr>
          <w:rFonts w:ascii="Consolas" w:hAnsi="Consolas"/>
          <w:sz w:val="18"/>
        </w:rPr>
        <w:t>SIMF.Infrastructure</w:t>
      </w:r>
      <w:r>
        <w:t>, persistence (two DbContexts), storage, e-mail, identity</w:t>
      </w:r>
    </w:p>
    <w:p>
      <w:r>
        <w:t>and JWT, audit interceptors, and the AI provider implementations.</w:t>
      </w:r>
    </w:p>
    <w:p>
      <w:pPr>
        <w:pStyle w:val="ListBullet"/>
      </w:pPr>
      <w:r>
        <w:rPr>
          <w:rFonts w:ascii="Consolas" w:hAnsi="Consolas"/>
          <w:sz w:val="18"/>
        </w:rPr>
        <w:t>SIMF.Domain</w:t>
      </w:r>
      <w:r>
        <w:t>, entities, aggregates, enums and domain rules, with no framework</w:t>
      </w:r>
    </w:p>
    <w:p>
      <w:r>
        <w:t>dependencies.</w:t>
      </w:r>
    </w:p>
    <w:p>
      <w:pPr>
        <w:pStyle w:val="Heading3"/>
      </w:pPr>
      <w:r>
        <w:t>2.2.1 Correction C1: the real-time channel is not implemented</w:t>
      </w:r>
    </w:p>
    <w:p>
      <w:r>
        <w:t xml:space="preserve">v0.07 listed </w:t>
      </w:r>
      <w:r>
        <w:rPr>
          <w:rFonts w:ascii="Consolas" w:hAnsi="Consolas"/>
          <w:sz w:val="18"/>
        </w:rPr>
        <w:t>SIMF.RealTime</w:t>
      </w:r>
      <w:r>
        <w:t xml:space="preserve"> as "SignalR server push for live notifications and Q&amp;A", sized the API tier for approximately 10,000 WebSocket connections per node, and described a SignalR SQL backplane and "server push rather than client polling" as delivered behaviour.</w:t>
      </w:r>
    </w:p>
    <w:p>
      <w:r>
        <w:rPr>
          <w:b/>
        </w:rPr>
        <w:t>That is not the as-built state.</w:t>
      </w:r>
      <w:r>
        <w:t xml:space="preserve"> The </w:t>
      </w:r>
      <w:r>
        <w:rPr>
          <w:rFonts w:ascii="Consolas" w:hAnsi="Consolas"/>
          <w:sz w:val="18"/>
        </w:rPr>
        <w:t>SIMF.RealTime</w:t>
      </w:r>
      <w:r>
        <w:t xml:space="preserve"> project contains a project file and no source. No hub is wired into the API host, and no SignalR service is registered. Clients obtain notifications and live data by REST reads.</w:t>
      </w:r>
    </w:p>
    <w:p>
      <w:r>
        <w:t>Consequences recorded honestly:</w:t>
      </w:r>
    </w:p>
    <w:p>
      <w:pPr>
        <w:pStyle w:val="ListBullet"/>
      </w:pPr>
      <w:r>
        <w:t xml:space="preserve">Server push is a </w:t>
      </w:r>
      <w:r>
        <w:rPr>
          <w:b/>
        </w:rPr>
        <w:t>target-state design</w:t>
      </w:r>
      <w:r>
        <w:t>, not a delivered capability.</w:t>
      </w:r>
    </w:p>
    <w:p>
      <w:pPr>
        <w:pStyle w:val="ListBullet"/>
      </w:pPr>
      <w:r>
        <w:t>The WebSocket concurrency figures in the v0.07 sizing table do not describe</w:t>
      </w:r>
    </w:p>
    <w:p>
      <w:r>
        <w:t>anything currently running and are withdrawn from this issue.</w:t>
      </w:r>
    </w:p>
    <w:p>
      <w:pPr>
        <w:pStyle w:val="ListBullet"/>
      </w:pPr>
      <w:r>
        <w:t>The SignalR SQL backplane is likewise target state.</w:t>
      </w:r>
    </w:p>
    <w:p>
      <w:pPr>
        <w:pStyle w:val="ListBullet"/>
      </w:pPr>
      <w:r>
        <w:t>Live-session load is therefore carried as REST read traffic, which the</w:t>
      </w:r>
    </w:p>
    <w:p>
      <w:r>
        <w:t>section 2.9.3 load test must reflect.</w:t>
      </w:r>
    </w:p>
    <w:p>
      <w:r>
        <w:t>Closing this gap is tracked as open item OI-5.</w:t>
      </w:r>
    </w:p>
    <w:p>
      <w:r>
        <w:rPr>
          <w:b/>
        </w:rPr>
        <w:t>Shared libraries.</w:t>
      </w:r>
      <w:r>
        <w:t xml:space="preserve"> </w:t>
      </w:r>
      <w:r>
        <w:rPr>
          <w:rFonts w:ascii="Consolas" w:hAnsi="Consolas"/>
          <w:sz w:val="18"/>
        </w:rPr>
        <w:t>SIMF.Common</w:t>
      </w:r>
      <w:r>
        <w:t xml:space="preserve"> (response envelope, permission catalogue, roles, enums, error codes, file policy), </w:t>
      </w:r>
      <w:r>
        <w:rPr>
          <w:rFonts w:ascii="Consolas" w:hAnsi="Consolas"/>
          <w:sz w:val="18"/>
        </w:rPr>
        <w:t>SIMF.Contracts</w:t>
      </w:r>
      <w:r>
        <w:t xml:space="preserve"> (DTOs), </w:t>
      </w:r>
      <w:r>
        <w:rPr>
          <w:rFonts w:ascii="Consolas" w:hAnsi="Consolas"/>
          <w:sz w:val="18"/>
        </w:rPr>
        <w:t>SIMF.ApiClient</w:t>
      </w:r>
      <w:r>
        <w:t xml:space="preserve"> (typed HTTP client), </w:t>
      </w:r>
      <w:r>
        <w:rPr>
          <w:rFonts w:ascii="Consolas" w:hAnsi="Consolas"/>
          <w:sz w:val="18"/>
        </w:rPr>
        <w:t>SIMF.Components</w:t>
      </w:r>
      <w:r>
        <w:t xml:space="preserve"> (shared UI components and design tokens).</w:t>
      </w:r>
    </w:p>
    <w:p>
      <w:r>
        <w:rPr>
          <w:b/>
        </w:rPr>
        <w:t>Background workers and storage services.</w:t>
      </w:r>
      <w:r>
        <w:t xml:space="preserve"> Workers: dormant-account sweep, registration-gate auto-close, session reminders, e-mail dispatch. Storage services are unified behind one </w:t>
      </w:r>
      <w:r>
        <w:rPr>
          <w:rFonts w:ascii="Consolas" w:hAnsi="Consolas"/>
          <w:sz w:val="18"/>
        </w:rPr>
        <w:t>StoredFile</w:t>
      </w:r>
      <w:r>
        <w:t xml:space="preserve"> table and one policy registry (section 2.8.3).</w:t>
      </w:r>
    </w:p>
    <w:p>
      <w:r>
        <w:rPr>
          <w:b/>
        </w:rPr>
        <w:t>Module interaction.</w:t>
      </w:r>
      <w:r>
        <w:t xml:space="preserve"> All three clients call the same API. It exposes two route-prefixed surfaces from one process, </w:t>
      </w:r>
      <w:r>
        <w:rPr>
          <w:rFonts w:ascii="Consolas" w:hAnsi="Consolas"/>
          <w:sz w:val="18"/>
        </w:rPr>
        <w:t>/api/v1/app/*</w:t>
      </w:r>
      <w:r>
        <w:t xml:space="preserve"> for the mobile application and the public website and </w:t>
      </w:r>
      <w:r>
        <w:rPr>
          <w:rFonts w:ascii="Consolas" w:hAnsi="Consolas"/>
          <w:sz w:val="18"/>
        </w:rPr>
        <w:t>/api/v1/admin/*</w:t>
      </w:r>
      <w:r>
        <w:t xml:space="preserve"> for the Control Panel, sharing one response envelope, one error model and one permission system. A separate OpenAPI document is generated per surface.</w:t>
      </w:r>
    </w:p>
    <w:p>
      <w:pPr>
        <w:pStyle w:val="Heading2"/>
      </w:pPr>
      <w:r>
        <w:t>2.3 System workflows and sequence diagrams (reviewer point 7)</w:t>
      </w:r>
    </w:p>
    <w:p>
      <w:pPr>
        <w:pStyle w:val="Heading3"/>
      </w:pPr>
      <w:r>
        <w:t>2.3.1 Visitor registration and administrator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Visitor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WAF + Load Balancer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/app/auth/sign-up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WAF + Load Balancer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443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create user (Registered), PBKDF2 hash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store AccountCode (EmailVerification, hashed)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Visitor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verification required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Background worker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relay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SMTP/TLS 587, six-digit code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relay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Visitor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verification email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Visitor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WAF + Load Balancer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/app/auth/verify-email (code)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WAF + Load Balancer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443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constant-time compare, consume, state = EmailVerified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Visitor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ok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Visitor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WAF + Load Balancer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complete profile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WAF + Load Balancer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443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UserProfile, PII encrypted at rest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state = PendingApproval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Visitor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pending approval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SIMF.ControlPanel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 pending registrations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SIMF.ControlPanel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443 (typed client)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SIMF.ControlPanel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approve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SIMF.ControlPanel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approve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state = Approved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mint badge QR id, OperationLog entry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Background worker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relay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SMTP/TLS 587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relay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Visitor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approval notice, badge available</w:t>
            </w:r>
          </w:p>
        </w:tc>
      </w:tr>
    </w:tbl>
    <w:p/>
    <w:p>
      <w:pPr>
        <w:pStyle w:val="Heading3"/>
      </w:pPr>
      <w:r>
        <w:t>2.3.2 Sign-in with the second factor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WAF + Load Balancer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/app/auth/sign-in (email, password)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WAF + Load Balancer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443, rate limited per IP and per e-mail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verify PBKDF2 hash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audience gate (cp / web / app), account-state branch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ALT: Administrator with a paired authenticator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second factor = TOTP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WAF + Load Balancer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/app/auth/verify-totp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verify TOTP, or a single-use recovery code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ELSE: Visitor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store AccountCode (SignInOtp, hashed)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Background worker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relay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SMTP/TLS 587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relay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six-digit OTP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WAF + Load Balancer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/app/auth/verify-otp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constant-time compare, consume, attempt cap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END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persist refresh-token hash, absolute 24h session cap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access token (5 min) + refresh token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OperationLog sign-in success</w:t>
            </w:r>
          </w:p>
        </w:tc>
      </w:tr>
    </w:tbl>
    <w:p/>
    <w:p>
      <w:pPr>
        <w:pStyle w:val="Heading3"/>
      </w:pPr>
      <w:r>
        <w:t>2.3.3 Biometric enrolment and biometric sign-in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Note (APP,API): Enrolment requires an authenticated session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/app/auth/device-keys/step-up (bearer)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cap 5 per hour, store hashed code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relay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queue step-up email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relay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six-digit code, 10 minutes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Device secure storage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OS device-credential confirmation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generate ECDSA P-256 key pair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Device secure storage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store private scalar (Keychain / EncryptedSharedPreferences)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/app/auth/device-keys (public SPKI, label, code)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algorithm must be ES256, parse SPKI, else 400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INSERT DeviceKey, then consume the step-up code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deviceKeyId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Note (APP,API): Later, biometric re-open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Device secure storage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biometric prompt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/app/auth/device-keys/{id}/challenge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32-byte nonce, 5-minute expiry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challenge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ES256 sign, IEEE-P1363 r||s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/app/auth/sign-in-with-device-key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 revoked, challenge matches, signature verifies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atomic conditional UPDATE consumes the challenge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access + refresh tokens</w:t>
            </w:r>
          </w:p>
        </w:tc>
      </w:tr>
    </w:tbl>
    <w:p/>
    <w:p>
      <w:pPr>
        <w:pStyle w:val="Heading3"/>
      </w:pPr>
      <w:r>
        <w:t>2.3.4 Seat reservation and hall check-in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Attendee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reserve seat (assigned, random, or open-seating join)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INSERT SeatReservation, filtered unique index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Attendee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confirmed inline, no approval step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Gate operator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gate scan at the hall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confirm the provisional hold, record GateScan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Gate operator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entry outcome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Background worker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release holds not checked in, before the session</w:t>
            </w:r>
          </w:p>
        </w:tc>
      </w:tr>
    </w:tbl>
    <w:p/>
    <w:p>
      <w:pPr>
        <w:pStyle w:val="Heading3"/>
      </w:pPr>
      <w:r>
        <w:t>2.3.5 Gate scan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Gate operator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gate scan (badge QR, gate id)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SIMF_Identity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resolve badge to user, require Approved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check the gate's allowed profile types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ALT: allowed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INSERT GateScan idempotently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Gate operator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entry or exit outcome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ELSE: denied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INSERT GateScan with denial reason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Gate operator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bilingual denial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END</w:t>
            </w:r>
          </w:p>
        </w:tc>
      </w:tr>
    </w:tbl>
    <w:p/>
    <w:p>
      <w:pPr>
        <w:pStyle w:val="Heading3"/>
      </w:pPr>
      <w:r>
        <w:t>2.3.6 Live session and moderated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Attendee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 session detail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read Session, incl. LiveStreamUrl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Attendee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session + stream URL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Attendee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YouTube (Internet)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443, plays directly, never through SIMF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Attendee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question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INSERT question, Status = Pending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OPT: AI filter enabled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On-premises AI service (SSA)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HTTPS, internal SSA call, question text only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On-premises AI service (SSA)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advisory verdict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store advisory tag, Status unchanged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END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Scientific Committee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approve, hide or escalate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Moderator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present approved questions</w:t>
            </w:r>
          </w:p>
        </w:tc>
      </w:tr>
    </w:tbl>
    <w:p/>
    <w:p>
      <w:pPr>
        <w:pStyle w:val="Heading3"/>
      </w:pPr>
      <w:r>
        <w:t>2.3.7 AI session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SIMF.ControlPanel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import subtitle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SIMF.ControlPanel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443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Egress proxy (SSA)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 youtubei /player (videoId only)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Egress proxy (SSA)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Edge firewall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443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Edge firewall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YouTube caption hosts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allow-listed FQDN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YouTube caption hosts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caption track list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re-validate host, HTTPS only, no redirects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Egress proxy (SSA)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GET caption track, fmt=json3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Egress proxy (SSA)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Edge firewall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443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Edge firewall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YouTube caption hosts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allow-listed FQDN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YouTube caption hosts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caption events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SIMF.ControlPanel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subtitle text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Note (A,CP): If egress is denied, the administrator pastes or uploads instead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SIMF.ControlPanel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save subtitle, then draft summary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SIMF.ControlPanel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On-premises AI service (SSA)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 SSA call, never leaves the ministry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On-premises AI service (SSA)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draft minutes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SIMF_App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persist draft + AiInvocation record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Scientific Committee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SIMF.ControlPanel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review, edit, approve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Administrator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SIMF.ControlPanel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publish after the session has started</w:t>
            </w:r>
          </w:p>
        </w:tc>
      </w:tr>
    </w:tbl>
    <w:p/>
    <w:p>
      <w:pPr>
        <w:pStyle w:val="Heading3"/>
      </w:pPr>
      <w:r>
        <w:t>2.3.8 Asynchronous e-mail dispatch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EmailQueue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enqueue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SIMF.Api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return immediately, SMTP latency never blocks a request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EmailBackgroundService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EmailQueue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drain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EmailBackgroundService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relay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SMTP/TLS 587 (MailKit)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relay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Recipient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(response) message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EmailBackgroundService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Syslog / SIEM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Syslog/TLS 6514, outcome + correlation id</w:t>
            </w:r>
          </w:p>
        </w:tc>
      </w:tr>
    </w:tbl>
    <w:p/>
    <w:p>
      <w:pPr>
        <w:pStyle w:val="Heading3"/>
      </w:pPr>
      <w:r>
        <w:t>2.3.9 Logging and audit to the SIEM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Client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Application host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request, correlation id assigned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Application host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SQL Server AG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OperationLog, append-only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Application host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SQL Server AG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RowAudit, before and after images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Application host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Syslog / SIEM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Syslog/TLS 6514, structured event with correlation id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Syslog / SIEM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Syslog / SIEM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Sigma detection rules, alerting</w:t>
            </w:r>
          </w:p>
        </w:tc>
      </w:tr>
    </w:tbl>
    <w:p/>
    <w:p>
      <w:pPr>
        <w:pStyle w:val="Heading2"/>
      </w:pPr>
      <w:r>
        <w:t>2.4 Integration and interfaces</w:t>
      </w:r>
    </w:p>
    <w:p>
      <w:pPr>
        <w:pStyle w:val="Heading3"/>
      </w:pPr>
      <w:r>
        <w:t>2.4.1 YouTube: two distinct flows (reviewer points 2 and 3)</w:t>
      </w:r>
    </w:p>
    <w:p>
      <w:r>
        <w:rPr>
          <w:b/>
        </w:rPr>
        <w:t>Flow A, live playback, client-direct.</w:t>
      </w:r>
      <w:r>
        <w:t xml:space="preserve"> The attendee device plays the stream directly from YouTube. The platform persists only the URL, on </w:t>
      </w:r>
      <w:r>
        <w:rPr>
          <w:rFonts w:ascii="Consolas" w:hAnsi="Consolas"/>
          <w:sz w:val="18"/>
        </w:rPr>
        <w:t>Session.LiveStreamUrl</w:t>
      </w:r>
      <w:r>
        <w:t>. No video byte traverses SIMF, the load balancer or any ministry server. An HLS or MP4 fallback URL is supported on the same field.</w:t>
      </w:r>
    </w:p>
    <w:p>
      <w:r>
        <w:rPr>
          <w:b/>
        </w:rPr>
        <w:t>Flow B, caption import, backend outbound.</w:t>
      </w:r>
      <w:r>
        <w:t xml:space="preserve"> </w:t>
      </w:r>
      <w:r>
        <w:rPr>
          <w:rFonts w:ascii="Consolas" w:hAnsi="Consolas"/>
          <w:sz w:val="18"/>
        </w:rPr>
        <w:t>SIMF.Api</w:t>
      </w:r>
      <w:r>
        <w:t xml:space="preserve"> fetches an existing caption track so the AI summary drafter has source text. Two hops: a POST to the YouTube player endpoint carrying only the </w:t>
      </w:r>
      <w:r>
        <w:rPr>
          <w:rFonts w:ascii="Consolas" w:hAnsi="Consolas"/>
          <w:sz w:val="18"/>
        </w:rPr>
        <w:t>videoId</w:t>
      </w:r>
      <w:r>
        <w:t>, then a GET on the caption URL returned. Hardening: the returned host is re-validated against an allow-list before the second request, HTTPS is required, redirects are disabled, and the URL is never logged.</w:t>
      </w:r>
    </w:p>
    <w:p>
      <w:r>
        <w:rPr>
          <w:b/>
        </w:rPr>
        <w:t>Scope of YouTube API usage: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968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Used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Create or schedule a live broadcast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Manage or control a broadcast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Retrieve broadcast metadata or viewer counts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Embed and play the stream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Yes, client-side only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Retrieve an existing caption track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Yes, read-only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Create, upload or modify captions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YouTube Data API v3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Official Captions API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OAuth client, service account or any Google credential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</w:tbl>
    <w:p/>
    <w:p>
      <w:r>
        <w:t>Broadcasts are created on YouTube by ministry staff outside SIMF; an administrator pastes the URL into the Control Panel.</w:t>
      </w:r>
    </w:p>
    <w:p>
      <w:r>
        <w:t>The caption endpoints are undocumented and can change without notice. Every failure funnels to a single error whose bilingual message instructs the administrator to paste or upload the transcript instead, so the summary feature never hard-depends on this integration.</w:t>
      </w:r>
    </w:p>
    <w:p>
      <w:pPr>
        <w:pStyle w:val="Heading3"/>
      </w:pPr>
      <w:r>
        <w:t>2.4.2 AI: on-premises only (owner decision, 2026-07-30)</w:t>
      </w:r>
    </w:p>
    <w:p>
      <w:r>
        <w:rPr>
          <w:b/>
        </w:rPr>
        <w:t>No AI runs in the cloud. No AI call leaves the ministry network.</w:t>
      </w:r>
    </w:p>
    <w:p>
      <w:r>
        <w:t>This supersedes the hybrid split recorded in decision D-491, which permitted cloud Gemini for non-sensitive features. The owner has directed that all AI inference runs on-premises without exception.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968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Inference location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 on-premises inference service in the SSA zone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Mechanism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existing </w:t>
            </w:r>
            <w:r>
              <w:rPr>
                <w:rFonts w:ascii="Consolas" w:hAnsi="Consolas"/>
                <w:sz w:val="18"/>
              </w:rPr>
              <w:t>OpenAiProvider</w:t>
            </w:r>
            <w:r>
              <w:rPr>
                <w:sz w:val="18"/>
              </w:rPr>
              <w:t xml:space="preserve"> pointed at a local </w:t>
            </w:r>
            <w:r>
              <w:rPr>
                <w:rFonts w:ascii="Consolas" w:hAnsi="Consolas"/>
                <w:sz w:val="18"/>
              </w:rPr>
              <w:t>BaseUrl</w:t>
            </w:r>
            <w:r>
              <w:rPr>
                <w:sz w:val="18"/>
              </w:rPr>
              <w:t>, speaking the OpenAI-compatible chat-completions contract (for example Ollama or vLLM). No code change is required; it is a configuration value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Cloud providers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Gemini and Anthropic provider implementations remain in the codebase but </w:t>
            </w:r>
            <w:r>
              <w:rPr>
                <w:b/>
                <w:sz w:val="18"/>
              </w:rPr>
              <w:t>must not be configured</w:t>
            </w:r>
            <w:r>
              <w:rPr>
                <w:sz w:val="18"/>
              </w:rPr>
              <w:t>. With no API key set, each raises a "provider not configured" error rather than falling back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Default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offline </w:t>
            </w:r>
            <w:r>
              <w:rPr>
                <w:rFonts w:ascii="Consolas" w:hAnsi="Consolas"/>
                <w:sz w:val="18"/>
              </w:rPr>
              <w:t>Echo</w:t>
            </w:r>
            <w:r>
              <w:rPr>
                <w:sz w:val="18"/>
              </w:rPr>
              <w:t xml:space="preserve"> stub, so an unconfigured environment makes no AI call of any kind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Traffic path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SIMF.Api</w:t>
            </w:r>
            <w:r>
              <w:rPr>
                <w:sz w:val="18"/>
              </w:rPr>
              <w:t xml:space="preserve"> to the AI host over HTTPS </w:t>
            </w:r>
            <w:r>
              <w:rPr>
                <w:b/>
                <w:sz w:val="18"/>
              </w:rPr>
              <w:t>inside the SSA zone</w:t>
            </w:r>
            <w:r>
              <w:rPr>
                <w:sz w:val="18"/>
              </w:rPr>
              <w:t>. It does not traverse the load balancer, the egress proxy, or any firewall boundary to the Internet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Data leaving the ministry for AI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None</w:t>
            </w:r>
          </w:p>
        </w:tc>
      </w:tr>
    </w:tbl>
    <w:p/>
    <w:p>
      <w:r>
        <w:t>Consequences for the security posture, which are substantial:</w:t>
      </w:r>
    </w:p>
    <w:p>
      <w:pPr>
        <w:pStyle w:val="ListBullet"/>
      </w:pPr>
      <w:r>
        <w:t>The external data-exchange surface reduces to the **YouTube caption import</w:t>
      </w:r>
    </w:p>
    <w:p>
      <w:r>
        <w:t>alone**, and that is optional and administrator-triggered.</w:t>
      </w:r>
    </w:p>
    <w:p>
      <w:pPr>
        <w:pStyle w:val="ListBullet"/>
      </w:pPr>
      <w:r>
        <w:t>The provider retention, model-training, data-residency, sub-processor and</w:t>
      </w:r>
    </w:p>
    <w:p>
      <w:r>
        <w:t xml:space="preserve">data-processing-agreement questions </w:t>
      </w:r>
      <w:r>
        <w:rPr>
          <w:b/>
        </w:rPr>
        <w:t>do not arise</w:t>
      </w:r>
      <w:r>
        <w:t>, because no content is disclosed to a third-party processor.</w:t>
      </w:r>
    </w:p>
    <w:p>
      <w:pPr>
        <w:pStyle w:val="ListBullet"/>
      </w:pPr>
      <w:r>
        <w:t>Session transcripts, speaker names, attendee questions and operator queries all</w:t>
      </w:r>
    </w:p>
    <w:p>
      <w:r>
        <w:t>remain inside the ministry boundary.</w:t>
      </w:r>
    </w:p>
    <w:p>
      <w:r>
        <w:t>AI features served on-premises: session summary drafting, advisory question filtering, the attendee assistant, the Control Panel operator assistant, FAQ answering, translation, live translation and sign-language glossing.</w:t>
      </w:r>
    </w:p>
    <w:p>
      <w:r>
        <w:t>Operational requirement: the inference host must be sized for the selected model. That sizing is an open item (OI-1) because it depends on the model chosen, and we will not state a specification we have not tested.</w:t>
      </w:r>
    </w:p>
    <w:p>
      <w:pPr>
        <w:pStyle w:val="Heading3"/>
      </w:pPr>
      <w:r>
        <w:t>2.4.3 Internal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4968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Protocol and port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Client to API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HTTPS 443, </w:t>
            </w:r>
            <w:r>
              <w:rPr>
                <w:rFonts w:ascii="Consolas" w:hAnsi="Consolas"/>
                <w:sz w:val="18"/>
              </w:rPr>
              <w:t>ApiResult&lt;T&gt;</w:t>
            </w:r>
            <w:r>
              <w:rPr>
                <w:sz w:val="18"/>
              </w:rPr>
              <w:t xml:space="preserve"> envelope, bilingual error messages, bearer token on protected calls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 to SQL Server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TCP 1433 via EF Core, one database per unit of work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 and worker to SMTP relay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with STARTTLS 587, queued and dispatched asynchronously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Application hosts to Syslog and SIEM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Syslog over TLS 6514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 to file store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SMB 445 for the shared store; rows hold relative paths, never blobs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 to on-premises AI service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HTTPS, internal to the SSA zone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Presentation tier to API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443, server to server, shared typed client</w:t>
            </w:r>
          </w:p>
        </w:tc>
      </w:tr>
    </w:tbl>
    <w:p/>
    <w:p>
      <w:pPr>
        <w:pStyle w:val="Heading3"/>
      </w:pPr>
      <w:r>
        <w:t>2.4.4 External interface and the controlled egress point (reviewer point 12)</w:t>
      </w:r>
    </w:p>
    <w:p>
      <w:r>
        <w:rPr>
          <w:b/>
        </w:rPr>
        <w:t>No application host has a default route to the Internet.</w:t>
      </w:r>
      <w:r>
        <w:t xml:space="preserve"> All outbound traffic leaves through a single controlled egress point:</w:t>
      </w:r>
    </w:p>
    <w:p>
      <w:pPr>
        <w:spacing w:after="0"/>
      </w:pPr>
      <w:r>
        <w:rPr>
          <w:rFonts w:ascii="Consolas" w:hAnsi="Consolas"/>
          <w:sz w:val="16"/>
        </w:rPr>
        <w:t>SIMF-API-01..04 (SSA)</w:t>
      </w:r>
    </w:p>
    <w:p>
      <w:pPr>
        <w:spacing w:after="0"/>
      </w:pPr>
      <w:r>
        <w:rPr>
          <w:rFonts w:ascii="Consolas" w:hAnsi="Consolas"/>
          <w:sz w:val="16"/>
        </w:rPr>
        <w:t xml:space="preserve">    |  HTTPS / CONNECT 443, proxy-configured</w:t>
      </w:r>
    </w:p>
    <w:p>
      <w:pPr>
        <w:spacing w:after="0"/>
      </w:pPr>
      <w:r>
        <w:rPr>
          <w:rFonts w:ascii="Consolas" w:hAnsi="Consolas"/>
          <w:sz w:val="16"/>
        </w:rPr>
        <w:t xml:space="preserve">    v</w:t>
      </w:r>
    </w:p>
    <w:p>
      <w:pPr>
        <w:spacing w:after="0"/>
      </w:pPr>
      <w:r>
        <w:rPr>
          <w:rFonts w:ascii="Consolas" w:hAnsi="Consolas"/>
          <w:sz w:val="16"/>
        </w:rPr>
        <w:t>SIMF-EGRESS-01 (SSA), FQDN allow-list, full request logging</w:t>
      </w:r>
    </w:p>
    <w:p>
      <w:pPr>
        <w:spacing w:after="0"/>
      </w:pPr>
      <w:r>
        <w:rPr>
          <w:rFonts w:ascii="Consolas" w:hAnsi="Consolas"/>
          <w:sz w:val="16"/>
        </w:rPr>
        <w:t xml:space="preserve">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v</w:t>
      </w:r>
    </w:p>
    <w:p>
      <w:pPr>
        <w:spacing w:after="0"/>
      </w:pPr>
      <w:r>
        <w:rPr>
          <w:rFonts w:ascii="Consolas" w:hAnsi="Consolas"/>
          <w:sz w:val="16"/>
        </w:rPr>
        <w:t>Edge firewall, egress rule: source = the proxy only, HTTPS 443, allow-listed FQDNs</w:t>
      </w:r>
    </w:p>
    <w:p>
      <w:pPr>
        <w:spacing w:after="0"/>
      </w:pPr>
      <w:r>
        <w:rPr>
          <w:rFonts w:ascii="Consolas" w:hAnsi="Consolas"/>
          <w:sz w:val="16"/>
        </w:rPr>
        <w:t xml:space="preserve">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v</w:t>
      </w:r>
    </w:p>
    <w:p>
      <w:pPr>
        <w:spacing w:after="0"/>
      </w:pPr>
      <w:r>
        <w:rPr>
          <w:rFonts w:ascii="Consolas" w:hAnsi="Consolas"/>
          <w:sz w:val="16"/>
        </w:rPr>
        <w:t>Internet -&gt; YouTube caption hosts</w:t>
      </w:r>
    </w:p>
    <w:p/>
    <w:p>
      <w:r>
        <w:t>With AI on-premises, the complete outbound allow-list is now three FQDNs: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FQDN</w:t>
            </w:r>
          </w:p>
        </w:tc>
        <w:tc>
          <w:tcPr>
            <w:tcW w:type="dxa" w:w="4968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youtubei.googleapis.com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Caption track listing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www.youtube.com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Caption track download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*.googlevideo.com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Caption track download, CDN host</w:t>
            </w:r>
          </w:p>
        </w:tc>
      </w:tr>
    </w:tbl>
    <w:p/>
    <w:p>
      <w:r>
        <w:t>If egress is not approved, the caption import fails cleanly and administrators paste or upload the transcript. No other feature is affected.</w:t>
      </w:r>
    </w:p>
    <w:p>
      <w:pPr>
        <w:pStyle w:val="Heading3"/>
      </w:pPr>
      <w:r>
        <w:t>2.4.5 There is no `SIMF.ai` component (reviewer point 11)</w:t>
      </w:r>
    </w:p>
    <w:p>
      <w:r>
        <w:t xml:space="preserve">No component, process, site or host named </w:t>
      </w:r>
      <w:r>
        <w:rPr>
          <w:rFonts w:ascii="Consolas" w:hAnsi="Consolas"/>
          <w:sz w:val="18"/>
        </w:rPr>
        <w:t>SIMF.ai</w:t>
      </w:r>
      <w:r>
        <w:t xml:space="preserve"> exists. In v0.07 Figure 1 the egress arrow was drawn passing across the WAF and load balancer box, which read as a direct link between the load balancer and an AI service. That was a drawing artefact and has been corrected in this issue.</w:t>
      </w:r>
    </w:p>
    <w:p>
      <w:pPr>
        <w:pStyle w:val="ListBullet"/>
      </w:pPr>
      <w:r>
        <w:rPr>
          <w:b/>
        </w:rPr>
        <w:t>AI requests are never routed through the load balancer.</w:t>
      </w:r>
    </w:p>
    <w:p>
      <w:pPr>
        <w:pStyle w:val="ListBullet"/>
      </w:pPr>
      <w:r>
        <w:t xml:space="preserve">AI is a feature set inside </w:t>
      </w:r>
      <w:r>
        <w:rPr>
          <w:rFonts w:ascii="Consolas" w:hAnsi="Consolas"/>
          <w:sz w:val="18"/>
        </w:rPr>
        <w:t>SIMF.Api</w:t>
      </w:r>
      <w:r>
        <w:t>, reached on ordinary API routes.</w:t>
      </w:r>
    </w:p>
    <w:p>
      <w:pPr>
        <w:pStyle w:val="ListBullet"/>
      </w:pPr>
      <w:r>
        <w:t>With the on-premises decision in 2.4.2, AI traffic is an internal SSA call.</w:t>
      </w:r>
    </w:p>
    <w:p>
      <w:pPr>
        <w:pStyle w:val="Heading2"/>
      </w:pPr>
      <w:r>
        <w:t>2.5 Error handling and logging</w:t>
      </w:r>
    </w:p>
    <w:p>
      <w:r>
        <w:rPr>
          <w:b/>
        </w:rPr>
        <w:t>Error handling.</w:t>
      </w:r>
      <w:r>
        <w:t xml:space="preserve"> A central middleware converts domain and validation exceptions into the standard failure envelope with the correct HTTP status; clients render the bilingual message. Validation returns HTTP 400 with field-level bilingual detail. Invalid states log and throw; there is no silent fallback. The API refuses to boot in production when a required secret is missing.</w:t>
      </w:r>
    </w:p>
    <w:p>
      <w:r>
        <w:rPr>
          <w:b/>
        </w:rPr>
        <w:t>Logging.</w:t>
      </w:r>
      <w:r>
        <w:t xml:space="preserve"> Structured logging via Serilog to console and rolling files, forwarded to the central Syslog and SIEM collector. Every request carries a correlation id propagated into the logs and both audit trails.</w:t>
      </w:r>
    </w:p>
    <w:p>
      <w:r>
        <w:t xml:space="preserve">Events logged: authentication events; authorisation denials and rate-limit rejections; security-relevant business events in </w:t>
      </w:r>
      <w:r>
        <w:rPr>
          <w:rFonts w:ascii="Consolas" w:hAnsi="Consolas"/>
          <w:sz w:val="18"/>
        </w:rPr>
        <w:t>OperationLog</w:t>
      </w:r>
      <w:r>
        <w:t xml:space="preserve"> with actor, subject, source IP, user agent, outcome, error code and correlation id; row-level changes in </w:t>
      </w:r>
      <w:r>
        <w:rPr>
          <w:rFonts w:ascii="Consolas" w:hAnsi="Consolas"/>
          <w:sz w:val="18"/>
        </w:rPr>
        <w:t>RowAudit</w:t>
      </w:r>
      <w:r>
        <w:t xml:space="preserve"> with before and after images; system errors. Both audit trails are append-only at the application level.</w:t>
      </w:r>
    </w:p>
    <w:p>
      <w:r>
        <w:rPr>
          <w:b/>
        </w:rPr>
        <w:t>SIEM integration is deliberately vendor-neutral.</w:t>
      </w:r>
      <w:r>
        <w:t xml:space="preserve"> SIMF ships 16 detection rules in </w:t>
      </w:r>
      <w:r>
        <w:rPr>
          <w:b/>
        </w:rPr>
        <w:t>Sigma 2.x</w:t>
      </w:r>
      <w:r>
        <w:t xml:space="preserve"> format under </w:t>
      </w:r>
      <w:r>
        <w:rPr>
          <w:rFonts w:ascii="Consolas" w:hAnsi="Consolas"/>
          <w:sz w:val="18"/>
        </w:rPr>
        <w:t>docs/soc/siem-rules/</w:t>
      </w:r>
      <w:r>
        <w:t xml:space="preserve">, together with a canonical </w:t>
      </w:r>
      <w:r>
        <w:rPr>
          <w:rFonts w:ascii="Consolas" w:hAnsi="Consolas"/>
          <w:sz w:val="18"/>
        </w:rPr>
        <w:t>Detail</w:t>
      </w:r>
      <w:r>
        <w:t xml:space="preserve"> JSON field contract for SOC ingestion. Sigma is a platform-agnostic format, so the ministry deploys the rules to whichever SOC platform it operates (Sentinel, Elastic or Splunk are all supported by the go-live checklist). Naming a single product in the design would have been a constraint, not a decision.</w:t>
      </w:r>
    </w:p>
    <w:p>
      <w:pPr>
        <w:pStyle w:val="Heading2"/>
      </w:pPr>
      <w:r>
        <w:t>2.6 User interface design</w:t>
      </w:r>
    </w:p>
    <w:p>
      <w:r>
        <w:t>Three front-ends share one design system and are fully bilingual, Arabic primary and right-to-left, English secondary.</w:t>
      </w:r>
    </w:p>
    <w:p>
      <w:pPr>
        <w:pStyle w:val="ListBullet"/>
      </w:pPr>
      <w:r>
        <w:rPr>
          <w:b/>
        </w:rPr>
        <w:t>Mobile application:</w:t>
      </w:r>
      <w:r>
        <w:t xml:space="preserve"> a persistent five-tab shell (Home, Sessions, Badge, Map,</w:t>
      </w:r>
    </w:p>
    <w:p>
      <w:r>
        <w:t>Profile) over roughly 34 feature areas.</w:t>
      </w:r>
    </w:p>
    <w:p>
      <w:pPr>
        <w:pStyle w:val="ListBullet"/>
      </w:pPr>
      <w:r>
        <w:rPr>
          <w:b/>
        </w:rPr>
        <w:t>Control Panel:</w:t>
      </w:r>
      <w:r>
        <w:t xml:space="preserve"> roughly 12 navigation groups. Every list page uses one</w:t>
      </w:r>
    </w:p>
    <w:p>
      <w:r>
        <w:t>standard data-grid component with a shared CRUD framework, so all administration pages behave identically.</w:t>
      </w:r>
    </w:p>
    <w:p>
      <w:pPr>
        <w:pStyle w:val="ListBullet"/>
      </w:pPr>
      <w:r>
        <w:rPr>
          <w:b/>
        </w:rPr>
        <w:t>Public website:</w:t>
      </w:r>
      <w:r>
        <w:t xml:space="preserve"> statically rendered public content for speed, with</w:t>
      </w:r>
    </w:p>
    <w:p>
      <w:r>
        <w:t>interactive islands for authentication and account flows.</w:t>
      </w:r>
    </w:p>
    <w:p>
      <w:r>
        <w:t>Usability: right-to-left layout with automatic mirroring; a single design-token source of truth; flexible responsive widths for phones and tablets; pull-to-refresh on every data screen; accessibility controls on mobile; the website targets WCAG AA.</w:t>
      </w:r>
    </w:p>
    <w:p>
      <w:pPr>
        <w:pStyle w:val="Heading2"/>
      </w:pPr>
      <w:r>
        <w:t>2.7 Operational model view</w:t>
      </w:r>
    </w:p>
    <w:p>
      <w:pPr>
        <w:pStyle w:val="Heading3"/>
      </w:pPr>
      <w:r>
        <w:t>2.7.1 Environments</w:t>
      </w:r>
    </w:p>
    <w:p>
      <w:r>
        <w:t>Four environments promoted in order with test-gated promotion: Development, Test, Staging, Production.</w:t>
      </w:r>
    </w:p>
    <w:p>
      <w:pPr>
        <w:pStyle w:val="ListBullet"/>
      </w:pPr>
      <w:r>
        <w:rPr>
          <w:b/>
        </w:rPr>
        <w:t>Development and Test.</w:t>
      </w:r>
      <w:r>
        <w:t xml:space="preserve"> A single host runs the three application sites with</w:t>
      </w:r>
    </w:p>
    <w:p>
      <w:r>
        <w:t>the worker in-process, plus one SQL Server Standard instance. OpenAPI enabled.</w:t>
      </w:r>
    </w:p>
    <w:p>
      <w:pPr>
        <w:pStyle w:val="ListBullet"/>
      </w:pPr>
      <w:r>
        <w:rPr>
          <w:b/>
        </w:rPr>
        <w:t>Staging.</w:t>
      </w:r>
      <w:r>
        <w:t xml:space="preserve"> Mirrors production as a live rehearsal, ready two weeks before</w:t>
      </w:r>
    </w:p>
    <w:p>
      <w:r>
        <w:t>launch, and is where the load test runs.</w:t>
      </w:r>
    </w:p>
    <w:p>
      <w:pPr>
        <w:pStyle w:val="ListBullet"/>
      </w:pPr>
      <w:r>
        <w:rPr>
          <w:b/>
        </w:rPr>
        <w:t>Production.</w:t>
      </w:r>
      <w:r>
        <w:t xml:space="preserve"> The full topology in 2.7.2.</w:t>
      </w:r>
    </w:p>
    <w:p>
      <w:pPr>
        <w:pStyle w:val="Heading3"/>
      </w:pPr>
      <w:r>
        <w:t>2.7.2 Production host inventory (reviewer point 13)</w:t>
      </w:r>
    </w:p>
    <w:p>
      <w:r>
        <w:t>v0.07 grouped every application component inside one "application servers" box, which is why the tier question arose. The inventory is now per host.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Host</w:t>
            </w:r>
          </w:p>
        </w:tc>
        <w:tc>
          <w:tcPr>
            <w:tcW w:type="dxa" w:w="1987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987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987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Runs</w:t>
            </w:r>
          </w:p>
        </w:tc>
        <w:tc>
          <w:tcPr>
            <w:tcW w:type="dxa" w:w="1987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SIMF-LB-01/02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 edge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2, active and standby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WAF and layer-7 load balancer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TLS termination, OWASP rule set, health probes. </w:t>
            </w:r>
            <w:r>
              <w:rPr>
                <w:b/>
                <w:sz w:val="18"/>
              </w:rPr>
              <w:t>Not yet deployed, see C3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SIMF-WEB-01/02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SIMF.WEB</w:t>
            </w:r>
            <w:r>
              <w:rPr>
                <w:sz w:val="18"/>
              </w:rPr>
              <w:t>, Blazor SSR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Session affinity. No database access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SIMF-CP-01/02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SIMF.CP</w:t>
            </w:r>
            <w:r>
              <w:rPr>
                <w:sz w:val="18"/>
              </w:rPr>
              <w:t>, Blazor Server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Sticky circuits. High availability, not load. No database access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SIMF-API-01..04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4, N plus 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SIMF.API</w:t>
            </w:r>
            <w:r>
              <w:rPr>
                <w:sz w:val="18"/>
              </w:rPr>
              <w:t>, FastEndpoints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Stateless. Holds data access with the worker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SIMF-WRK-01</w:t>
            </w:r>
            <w:r>
              <w:rPr>
                <w:sz w:val="18"/>
              </w:rPr>
              <w:t xml:space="preserve"> plus standby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pinned plus 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Scheduled jobs, e-mail queue drain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Today in-process in the API application pool</w:t>
            </w:r>
            <w:r>
              <w:rPr>
                <w:sz w:val="18"/>
              </w:rPr>
              <w:t>; planned as a dedicated Windows Service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SIMF-AI-01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On-premises inference service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New in this issue.</w:t>
            </w:r>
            <w:r>
              <w:rPr>
                <w:sz w:val="18"/>
              </w:rPr>
              <w:t xml:space="preserve"> Sizing is open item OI-1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SIMF-EGRESS-01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Controlled egress point, FQDN allow-list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Now drawn as a node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SIMF-SMTP-01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 SMTP relay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Location subject to OI-2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SIMF-LOG-01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Syslog and SIEM collector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Location subject to OI-2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SIMF-SQL-01..03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HSA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 to 3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SQL Server 2022 AlwaysOn Availability Group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Synchronous commit, automatic failover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SIMF-FS-01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HSA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Clustered SMB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Shared file store and backups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Reachable only from application servers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SIMF-WITNESS-01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HSA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File-share witness for cluster quorum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Added in this issue; absent from v0.07</w:t>
            </w:r>
          </w:p>
        </w:tc>
      </w:tr>
    </w:tbl>
    <w:p/>
    <w:p>
      <w:pPr>
        <w:pStyle w:val="Heading3"/>
      </w:pPr>
      <w:r>
        <w:t>2.7.3 Service operations</w:t>
      </w:r>
    </w:p>
    <w:p>
      <w:r>
        <w:t xml:space="preserve">The three application sites run as IIS sites and application pools. One operations script installs, removes, starts, stops and restarts each site and reports status. The background workers run in-process in the API application pool, exposed as an isolated </w:t>
      </w:r>
      <w:r>
        <w:rPr>
          <w:rFonts w:ascii="Consolas" w:hAnsi="Consolas"/>
          <w:sz w:val="18"/>
        </w:rPr>
        <w:t>Workers</w:t>
      </w:r>
      <w:r>
        <w:t xml:space="preserve"> target so only that part of the script changes when they move to a dedicated service.</w:t>
      </w:r>
    </w:p>
    <w:p>
      <w:r>
        <w:t xml:space="preserve">Production configuration and every secret are applied as machine-scope, </w:t>
      </w:r>
      <w:r>
        <w:rPr>
          <w:rFonts w:ascii="Consolas" w:hAnsi="Consolas"/>
          <w:sz w:val="18"/>
        </w:rPr>
        <w:t>SIMF_</w:t>
      </w:r>
      <w:r>
        <w:t>-prefixed environment variables. Committed templates carry empty values; real values are set on the server and never committed. The JWT signing key, the file encryption key, the AI prompt-hash secret and the SMTP password are held in the secrets vault.</w:t>
      </w:r>
    </w:p>
    <w:p>
      <w:pPr>
        <w:pStyle w:val="Heading3"/>
      </w:pPr>
      <w:r>
        <w:t>2.7.4 Production prerequisites</w:t>
      </w:r>
    </w:p>
    <w:p>
      <w:pPr>
        <w:pStyle w:val="ListBullet"/>
      </w:pPr>
      <w:r>
        <w:t>Issue a CA-signed TLS certificate and remove the development trust-all setting</w:t>
      </w:r>
    </w:p>
    <w:p>
      <w:r>
        <w:t>from the mobile client.</w:t>
      </w:r>
    </w:p>
    <w:p>
      <w:pPr>
        <w:pStyle w:val="ListBullet"/>
      </w:pPr>
      <w:r>
        <w:t>Deploy the WAF (see C3).</w:t>
      </w:r>
    </w:p>
    <w:p>
      <w:pPr>
        <w:pStyle w:val="ListBullet"/>
      </w:pPr>
      <w:r>
        <w:t>Provision and size the on-premises AI inference host (OI-1).</w:t>
      </w:r>
    </w:p>
    <w:p>
      <w:pPr>
        <w:pStyle w:val="ListBullet"/>
      </w:pPr>
      <w:r>
        <w:t>Open outbound access, through the controlled egress point, to the three</w:t>
      </w:r>
    </w:p>
    <w:p>
      <w:r>
        <w:t>YouTube caption FQDNs, if caption import is wanted.</w:t>
      </w:r>
    </w:p>
    <w:p>
      <w:pPr>
        <w:pStyle w:val="ListBullet"/>
      </w:pPr>
      <w:r>
        <w:t>Provision the shared file store and enable session affinity for the website and</w:t>
      </w:r>
    </w:p>
    <w:p>
      <w:r>
        <w:t>Control Panel tiers.</w:t>
      </w:r>
    </w:p>
    <w:p>
      <w:pPr>
        <w:pStyle w:val="ListBullet"/>
      </w:pPr>
      <w:r>
        <w:t>Confirm the SMTP relay and SIEM collector endpoints (OI-2).</w:t>
      </w:r>
    </w:p>
    <w:p>
      <w:pPr>
        <w:pStyle w:val="Heading2"/>
      </w:pPr>
      <w:r>
        <w:t>2.8 Data architecture view</w:t>
      </w:r>
    </w:p>
    <w:p>
      <w:pPr>
        <w:pStyle w:val="Heading3"/>
      </w:pPr>
      <w:r>
        <w:t>2.8.1 Two-database separation</w:t>
      </w:r>
    </w:p>
    <w:p>
      <w:r>
        <w:t>Two physically separate SQL Server 2022 databases. The separation is permanent and is itself a security control, isolating and freezing the identity surface.</w:t>
      </w:r>
    </w:p>
    <w:p>
      <w:pPr>
        <w:pStyle w:val="ListBullet"/>
      </w:pPr>
      <w:r>
        <w:rPr>
          <w:b/>
        </w:rPr>
        <w:t>`SIMF_Identity`</w:t>
      </w:r>
      <w:r>
        <w:t>: users, roles, permissions, refresh tokens, account and OTP</w:t>
      </w:r>
    </w:p>
    <w:p>
      <w:r>
        <w:t>codes, second-factor tokens, recovery codes, biometric device keys, password history, per-user notifications.</w:t>
      </w:r>
    </w:p>
    <w:p>
      <w:pPr>
        <w:pStyle w:val="ListBullet"/>
      </w:pPr>
      <w:r>
        <w:rPr>
          <w:b/>
        </w:rPr>
        <w:t>`SIMF_App`</w:t>
      </w:r>
      <w:r>
        <w:t>: all business data, plus the audit tables.</w:t>
      </w:r>
    </w:p>
    <w:p>
      <w:r>
        <w:rPr>
          <w:b/>
        </w:rPr>
        <w:t>Permanent invariants:</w:t>
      </w:r>
      <w:r>
        <w:t xml:space="preserve"> no cross-database foreign keys (a reference to a user is a bare GUID resolved on read); no duplicated live data (the only permitted copies are immutable audit snapshots); no cross-database transaction.</w:t>
      </w:r>
    </w:p>
    <w:p>
      <w:pPr>
        <w:pStyle w:val="Heading3"/>
      </w:pPr>
      <w:r>
        <w:t>2.8.2 Data flow</w:t>
      </w:r>
    </w:p>
    <w:p>
      <w:r>
        <w:t xml:space="preserve">Attendees and administrators reach SIMF over HTTPS. TLS terminates at the load balancer, which routes public pages to </w:t>
      </w:r>
      <w:r>
        <w:rPr>
          <w:rFonts w:ascii="Consolas" w:hAnsi="Consolas"/>
          <w:sz w:val="18"/>
        </w:rPr>
        <w:t>SIMF.Web</w:t>
      </w:r>
      <w:r>
        <w:t xml:space="preserve">, Control Panel traffic to </w:t>
      </w:r>
      <w:r>
        <w:rPr>
          <w:rFonts w:ascii="Consolas" w:hAnsi="Consolas"/>
          <w:sz w:val="18"/>
        </w:rPr>
        <w:t>SIMF.ControlPanel</w:t>
      </w:r>
      <w:r>
        <w:t xml:space="preserve">, and app and API traffic to </w:t>
      </w:r>
      <w:r>
        <w:rPr>
          <w:rFonts w:ascii="Consolas" w:hAnsi="Consolas"/>
          <w:sz w:val="18"/>
        </w:rPr>
        <w:t>SIMF.Api</w:t>
      </w:r>
      <w:r>
        <w:t>. The API authenticates and authorises the caller, runs the use case, and reads or writes the database over TCP 1433. Files are read and written through the file store, e-mail is queued to the SMTP relay, AI calls go to the on-premises inference service inside the SSA zone, and the only outbound Internet call leaves through the controlled egress point. Every request carries a correlation id written to the logs and both audit trails.</w:t>
      </w:r>
    </w:p>
    <w:p>
      <w:pPr>
        <w:pStyle w:val="Heading3"/>
      </w:pPr>
      <w:r>
        <w:t>2.8.3 File store, purpose and classification (reviewer point 6)</w:t>
      </w:r>
    </w:p>
    <w:p>
      <w:r>
        <w:rPr>
          <w:b/>
        </w:rPr>
        <w:t>Purpose.</w:t>
      </w:r>
      <w:r>
        <w:t xml:space="preserve"> Keep binary content out of the database (rows hold a relative path, never a blob), so backup and restore stay predictable and the Availability Group replicates rows rather than megabytes. Give a multi-node API tier one coherent view, so any node can read back what another wrote. Concentrate file security decisions in one policy registry rather than per feature.</w:t>
      </w:r>
    </w:p>
    <w:p>
      <w:r>
        <w:rPr>
          <w:b/>
        </w:rPr>
        <w:t>Correction C2.</w:t>
      </w:r>
      <w:r>
        <w:t xml:space="preserve"> v0.07 stated that the store "keeps every uploaded file, including identity documents, encrypted at rest". </w:t>
      </w:r>
      <w:r>
        <w:rPr>
          <w:b/>
        </w:rPr>
        <w:t>That is not accurate.</w:t>
      </w:r>
      <w:r>
        <w:t xml:space="preserve"> Four of eighteen categories are encrypted. The remainder are either public content or media that must stay seekable for HTTP range requests, because AES-GCM is not seekable.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Read access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Encrypted at rest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IdDocument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Secret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Owner or admin, every access audited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Avatar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Confidential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Owner or admin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VipPhoto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Confidential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Admin only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SpeakerPresentation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Authenticated, served as attachment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SessionRecording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Authenticated, range-streamed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>, deliberately: seekable plaintext is required for HTTP 206, and it holds no PII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OrganizationHeroVideo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Public, range-streamed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No, public branding content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 public image categories (media gallery, speaker photo, news, sponsor, media partner, company, organisation, archive cover, programme day, banner, booth, exhibitor logos)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No, public content</w:t>
            </w:r>
          </w:p>
        </w:tc>
      </w:tr>
    </w:tbl>
    <w:p/>
    <w:p>
      <w:r>
        <w:t>Encryption for the four encrypted categories is application-level AES-GCM envelope encryption, a per-file data key wrapped by a key-encrypting key supplied through an environment variable. There is no dependency on SQL Server TDE, so the protection survives a raw file-system copy.</w:t>
      </w:r>
    </w:p>
    <w:p>
      <w:r>
        <w:t>An unmapped category is a hard deny, never a silent default, and a guard test enforces that every category has a reviewed policy.</w:t>
      </w:r>
    </w:p>
    <w:p>
      <w:r>
        <w:rPr>
          <w:b/>
        </w:rPr>
        <w:t>Correction C4: retention.</w:t>
      </w:r>
      <w:r>
        <w:t xml:space="preserve"> Every category currently carries an indefinite retention (</w:t>
      </w:r>
      <w:r>
        <w:rPr>
          <w:rFonts w:ascii="Consolas" w:hAnsi="Consolas"/>
          <w:sz w:val="18"/>
        </w:rPr>
        <w:t>Retention: null</w:t>
      </w:r>
      <w:r>
        <w:t>). No retention or disposal schedule is implemented. This is inconsistent with the owner resolution that retention aligns to the NCA and MoD data-retention policy, and it is raised as open item OI-3.</w:t>
      </w:r>
    </w:p>
    <w:p>
      <w:pPr>
        <w:pStyle w:val="Heading3"/>
      </w:pPr>
      <w:r>
        <w:t>2.8.4 Data integrity and validation</w:t>
      </w:r>
    </w:p>
    <w:p>
      <w:r>
        <w:t>Database constraints (primary keys, foreign keys within one database, unique and filtered-unique indexes such as one active reservation per seat per session); atomic single-database units of work; server-side validation at the API boundary regardless of client validation, with validation rules, column lengths and UI limits kept aligned; EF Core parameterises every query with no raw SQL concatenation; append-only audit trails; PII and identity documents encrypted at rest; soft delete preserving referential history.</w:t>
      </w:r>
    </w:p>
    <w:p>
      <w:pPr>
        <w:pStyle w:val="Heading3"/>
      </w:pPr>
      <w:r>
        <w:t>2.8.5 Communication requirements matrix (reviewer points 10, 12 and 13)</w:t>
      </w:r>
    </w:p>
    <w:p>
      <w:r>
        <w:t>Per host. IP ranges and VLANs are assigned by the site network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4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24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124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124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124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24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Zone path</w:t>
            </w:r>
          </w:p>
        </w:tc>
        <w:tc>
          <w:tcPr>
            <w:tcW w:type="dxa" w:w="124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app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SIMF-LB-01/02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TLS 1.2+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Inbound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Internet to SSA, edge firewall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 API traffic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Public browser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SIMF-LB-01/02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TLS 1.2+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Inbound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Internet to SSA, edge firewall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Website traffic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Administrator browser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SIMF-LB-01/02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TLS 1.2+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Inbound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Internet to SSA, edge firewall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Control Panel traffic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SIMF-LB-01/02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SIMF-WEB-01/02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Website rendering, session affinity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SIMF-LB-01/02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SIMF-CP-01/02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Control Panel rendering. </w:t>
            </w:r>
            <w:r>
              <w:rPr>
                <w:b/>
                <w:sz w:val="18"/>
              </w:rPr>
              <w:t>Missing from v0.07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SIMF-LB-01/02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SIMF-API-01..04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 traffic, round-robin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SIMF-WEB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SIMF-CP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SIMF-API-01..04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Server-to-server typed client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SIMF-API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SIMF-WRK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SQL AG listener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TCP TDS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1433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 to HSA, inner firewall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Data access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SIMF-SQL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SIMF-SQL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TCP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5022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HSA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Availability Group replication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SIMF-SQL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SIMF-WITNESS-01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SMB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445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HSA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Cluster quorum witness. </w:t>
            </w:r>
            <w:r>
              <w:rPr>
                <w:b/>
                <w:sz w:val="18"/>
              </w:rPr>
              <w:t>Added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SIMF-API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SIMF-WRK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SIMF-FS-01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SMB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445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 to HSA, inner firewall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Shared file store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SIMF-API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SIMF-WRK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SIMF-SMTP-01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STARTTLS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587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Transactional e-mail. </w:t>
            </w:r>
            <w:r>
              <w:rPr>
                <w:b/>
                <w:sz w:val="18"/>
              </w:rPr>
              <w:t>Worker added as a source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SIMF-API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SIMF-WEB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SIMF-CP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SIMF-WRK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SIMF-LOG-01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Syslog over TLS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6514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Structured logging. </w:t>
            </w:r>
            <w:r>
              <w:rPr>
                <w:b/>
                <w:sz w:val="18"/>
              </w:rPr>
              <w:t>Enumerated per host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SIMF-SQL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SIMF-LOG-01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Syslog over TLS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6514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HSA to SSA, inner firewall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Database-tier logging. </w:t>
            </w:r>
            <w:r>
              <w:rPr>
                <w:b/>
                <w:sz w:val="18"/>
              </w:rPr>
              <w:t>Added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SIMF-API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SIMF-AI-01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On-premises AI inference. Added; replaces the outbound AI row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SIMF-API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SIMF-EGRESS-01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 CONNECT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Outbound caption calls only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SIMF-EGRESS-01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YouTube caption FQDNs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Outbound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 to Internet, edge firewall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Caption import, optional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SIMF-LB-01/02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 application hosts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 xml:space="preserve"> readiness probes. </w:t>
            </w:r>
            <w:r>
              <w:rPr>
                <w:b/>
                <w:sz w:val="18"/>
              </w:rPr>
              <w:t>Added</w:t>
            </w:r>
          </w:p>
        </w:tc>
      </w:tr>
      <w:tr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Attendee device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YouTube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HTTPS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Client-side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Internet to Internet</w:t>
            </w:r>
          </w:p>
        </w:tc>
        <w:tc>
          <w:tcPr>
            <w:tcW w:type="dxa" w:w="124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Live playback. </w:t>
            </w:r>
            <w:r>
              <w:rPr>
                <w:b/>
                <w:sz w:val="18"/>
              </w:rPr>
              <w:t>Does not traverse SIMF or any ministry network element</w:t>
            </w:r>
          </w:p>
        </w:tc>
      </w:tr>
    </w:tbl>
    <w:p/>
    <w:p>
      <w:r>
        <w:t>Row 19 is retained deliberately even though no ministry component is involved, because omitting it invites the question.</w:t>
      </w:r>
    </w:p>
    <w:p>
      <w:r>
        <w:rPr>
          <w:b/>
        </w:rPr>
        <w:t>Removed from v0.07:</w:t>
      </w:r>
      <w:r>
        <w:t xml:space="preserve"> the outbound row from the egress point to an AI provider. With decision 2.4.2 there is no such flow.</w:t>
      </w:r>
    </w:p>
    <w:p>
      <w:pPr>
        <w:pStyle w:val="Heading2"/>
      </w:pPr>
      <w:r>
        <w:t>2.9 Solution and non-functional views</w:t>
      </w:r>
    </w:p>
    <w:p>
      <w:pPr>
        <w:pStyle w:val="Heading3"/>
      </w:pPr>
      <w:r>
        <w:t>2.9.1 Security view</w:t>
      </w:r>
    </w:p>
    <w:p>
      <w:r>
        <w:rPr>
          <w:b/>
        </w:rPr>
        <w:t>Authentication.</w:t>
      </w:r>
      <w:r>
        <w:t xml:space="preserve"> E-mail and password for all audiences. Second factor: an e-mailed one-time password for visitors, a TOTP authenticator for administrators with single-use recovery codes. Optional biometric sign-in on mobile using an enrolled ES256 device key.</w:t>
      </w:r>
    </w:p>
    <w:p>
      <w:r>
        <w:rPr>
          <w:b/>
        </w:rPr>
        <w:t>Passwords (reviewer point 5).</w:t>
      </w:r>
      <w:r>
        <w:t xml:space="preserve"> Passwords </w:t>
      </w:r>
      <w:r>
        <w:rPr>
          <w:b/>
        </w:rPr>
        <w:t>are</w:t>
      </w:r>
      <w:r>
        <w:t xml:space="preserve"> stored, as PBKDF2 hashes with a per-user salt, by ASP.NET Core Identity. Only the plaintext is not stored. Each sign-in re-derives the hash and compares. </w:t>
      </w:r>
      <w:r>
        <w:rPr>
          <w:b/>
        </w:rPr>
        <w:t>SIMF never emails a password.</w:t>
      </w:r>
      <w:r>
        <w:t xml:space="preserve"> Administrator-created accounts are created </w:t>
      </w:r>
      <w:r>
        <w:rPr>
          <w:b/>
        </w:rPr>
        <w:t>with no password</w:t>
      </w:r>
      <w:r>
        <w:t xml:space="preserve"> and receive a 7-day password-set invitation, so nothing is temporary and there is no forced-change-on-first-login, because there is no system-issued password. What is emailed is always a short-lived, single-use, hashed code: e-mail verification, sign-in OTP, password reset, badge activation, biometric enrolment step-up, or e-mail-change verification. Policy: at least 8 characters, at least one letter and one digit, not equal to the e-mail. Password history and expiry controls are built but not yet enabled (OI-4).</w:t>
      </w:r>
    </w:p>
    <w:p>
      <w:r>
        <w:rPr>
          <w:b/>
        </w:rPr>
        <w:t>Mobile device keys (reviewer point 8).</w:t>
      </w:r>
      <w:r>
        <w:t xml:space="preserve"> Enrolment requires an authenticated session plus an emailed step-up code plus an OS device-credential confirmation. The client generates the P-256 key pair on device and keeps the private key in platform secure storage; only the public key is sent. Sign-in is challenge and response with a 5-minute single-use challenge consumed by an atomic conditional update, so a replay loses the race. Revocation is self-service or administrator, idempotent. Lost or replaced device: sign in with password and OTP, revoke the old key and enrol a new one; or an administrator revokes it. Biometric is never the only factor.</w:t>
      </w:r>
    </w:p>
    <w:p>
      <w:r>
        <w:t xml:space="preserve">*Disclosure:* the device private key is currently </w:t>
      </w:r>
      <w:r>
        <w:rPr>
          <w:b/>
        </w:rPr>
        <w:t>software-bound</w:t>
      </w:r>
      <w:r>
        <w:t xml:space="preserve"> in secure storage, not hardware or biometric bound. Binding it inside Android Keystore or StrongBox and the iOS Secure Enclave is planned hardening; the server contract is unchanged by it (OI-6).</w:t>
      </w:r>
    </w:p>
    <w:p>
      <w:r>
        <w:rPr>
          <w:b/>
        </w:rPr>
        <w:t>Authorization.</w:t>
      </w:r>
      <w:r>
        <w:t xml:space="preserve"> Role-based access control with per-page and per-action permissions, seeded idempotently, baked into the JWT and enforced on both the API and the Control Panel; Administrator holds a wildcard. Build-time tests fail the build if any Control Panel page or admin endpoint is missing its permission gate.</w:t>
      </w:r>
    </w:p>
    <w:p>
      <w:r>
        <w:rPr>
          <w:b/>
        </w:rPr>
        <w:t>Tokens.</w:t>
      </w:r>
      <w:r>
        <w:t xml:space="preserve"> Short-lived HS256 access tokens (5 minutes) with rotating refresh tokens and an absolute 24-hour session cap. Token reuse is detected and a per-user security stamp allows immediate revocation. The signing algorithm is pinned.</w:t>
      </w:r>
    </w:p>
    <w:p>
      <w:r>
        <w:rPr>
          <w:b/>
        </w:rPr>
        <w:t>Encryption.</w:t>
      </w:r>
      <w:r>
        <w:t xml:space="preserve"> TLS 1.2 or higher in transit, terminated at the load balancer and re-encrypted to the backend. At rest, PII (national ID, Iqama, passport, mobile numbers) and the four encrypted file categories in 2.8.3 use application-level AES-GCM. Passwords are hashed; refresh tokens and one-time codes are stored hashed.</w:t>
      </w:r>
    </w:p>
    <w:p>
      <w:r>
        <w:rPr>
          <w:b/>
        </w:rPr>
        <w:t>Correction C3: the WAF.</w:t>
      </w:r>
      <w:r>
        <w:t xml:space="preserve"> v0.07 described the WAF in the present tense in the security view while listing its deployment as outstanding elsewhere. </w:t>
      </w:r>
      <w:r>
        <w:rPr>
          <w:b/>
        </w:rPr>
        <w:t>The WAF is not yet deployed.</w:t>
      </w:r>
      <w:r>
        <w:t xml:space="preserve"> It is a production prerequisite (2.7.4) and remains open (OI-7).</w:t>
      </w:r>
    </w:p>
    <w:p>
      <w:r>
        <w:rPr>
          <w:b/>
        </w:rPr>
        <w:t>Hardening.</w:t>
      </w:r>
      <w:r>
        <w:t xml:space="preserve"> Multi-dimensional rate limiting (per IP on authentication, per e-mail on credential endpoints, a global cap, per administrator on AI), with audited rejections; security headers and a Content-Security-Policy; an explicit CORS allow-list; OpenAPI disabled by default in production; upload scanning; secrets only through environment variables with production boot guards.</w:t>
      </w:r>
    </w:p>
    <w:p>
      <w:r>
        <w:rPr>
          <w:b/>
        </w:rPr>
        <w:t>Audit.</w:t>
      </w:r>
      <w:r>
        <w:t xml:space="preserve"> Two append-only trails, </w:t>
      </w:r>
      <w:r>
        <w:rPr>
          <w:rFonts w:ascii="Consolas" w:hAnsi="Consolas"/>
          <w:sz w:val="18"/>
        </w:rPr>
        <w:t>OperationLog</w:t>
      </w:r>
      <w:r>
        <w:t xml:space="preserve"> and </w:t>
      </w:r>
      <w:r>
        <w:rPr>
          <w:rFonts w:ascii="Consolas" w:hAnsi="Consolas"/>
          <w:sz w:val="18"/>
        </w:rPr>
        <w:t>RowAudit</w:t>
      </w:r>
      <w:r>
        <w:t>, each carrying an actor snapshot, source IP, user agent and correlation id.</w:t>
      </w:r>
    </w:p>
    <w:p>
      <w:r>
        <w:rPr>
          <w:b/>
        </w:rPr>
        <w:t>Compliance.</w:t>
      </w:r>
      <w:r>
        <w:t xml:space="preserve"> Aligned to the NCA Secure Application Development Standard with ECC and OWASP baselines. A documented gap analysis drives the remediation programme.</w:t>
      </w:r>
    </w:p>
    <w:p>
      <w:pPr>
        <w:pStyle w:val="Heading3"/>
      </w:pPr>
      <w:r>
        <w:t>2.9.2 Availability view</w:t>
      </w:r>
    </w:p>
    <w:p>
      <w:r>
        <w:rPr>
          <w:b/>
        </w:rPr>
        <w:t>Database tier.</w:t>
      </w:r>
      <w:r>
        <w:t xml:space="preserve"> SQL Server 2022 Enterprise AlwaysOn Availability Group: a read-write primary and up to two readable secondaries with synchronous commit and automatic failover, behind a listener that routes writes to the primary and read-only queries to a secondary. A file-share witness holds the cluster quorum. Development and test use a single Standard node.</w:t>
      </w:r>
    </w:p>
    <w:p>
      <w:r>
        <w:t>*Note:* the production SQL Server edition is recorded in the Open Items Register as deferred to host confirmation. This issue assumes Enterprise with an Availability Group; if Standard is confirmed instead, the availability and read-scale design changes materially and this section must be reissued (OI-8).</w:t>
      </w:r>
    </w:p>
    <w:p>
      <w:r>
        <w:rPr>
          <w:b/>
        </w:rPr>
        <w:t>Application tier.</w:t>
      </w:r>
      <w:r>
        <w:t xml:space="preserve"> The API is stateless and load-balanced round-robin. The website and Control Panel run with session affinity. Adding nodes adds capacity with no redesign.</w:t>
      </w:r>
    </w:p>
    <w:p>
      <w:r>
        <w:rPr>
          <w:b/>
        </w:rPr>
        <w:t>Operational availability.</w:t>
      </w:r>
      <w:r>
        <w:t xml:space="preserve"> </w:t>
      </w:r>
      <w:r>
        <w:rPr>
          <w:rFonts w:ascii="Consolas" w:hAnsi="Consolas"/>
          <w:sz w:val="18"/>
        </w:rPr>
        <w:t>/health</w:t>
      </w:r>
      <w:r>
        <w:t xml:space="preserve"> is a real readiness probe (database reachable, migrations applied) used by the load balancer to pull unhealthy instances. Migration order is enforced. Rollback restores the last known-good binaries, re-checks health and re-runs the smoke test. The three forum days are the critical availability window.</w:t>
      </w:r>
    </w:p>
    <w:p>
      <w:pPr>
        <w:pStyle w:val="Heading3"/>
      </w:pPr>
      <w:r>
        <w:t>2.9.3 Sizing and performance view</w:t>
      </w:r>
    </w:p>
    <w:p>
      <w:pPr>
        <w:pStyle w:val="ListBullet"/>
      </w:pPr>
      <w:r>
        <w:rPr>
          <w:b/>
        </w:rPr>
        <w:t>Application tier</w:t>
      </w:r>
      <w:r>
        <w:t xml:space="preserve"> scales horizontally: the API is stateless, so nodes absorb</w:t>
      </w:r>
    </w:p>
    <w:p>
      <w:r>
        <w:t>registration surges, gate-scan bursts and live-session load.</w:t>
      </w:r>
    </w:p>
    <w:p>
      <w:pPr>
        <w:pStyle w:val="ListBullet"/>
      </w:pPr>
      <w:r>
        <w:rPr>
          <w:b/>
        </w:rPr>
        <w:t>Database tier</w:t>
      </w:r>
      <w:r>
        <w:t xml:space="preserve"> scales reads on the readable secondaries and vertically.</w:t>
      </w:r>
    </w:p>
    <w:p>
      <w:pPr>
        <w:pStyle w:val="ListBullet"/>
      </w:pPr>
      <w:r>
        <w:rPr>
          <w:b/>
        </w:rPr>
        <w:t>Queries</w:t>
      </w:r>
      <w:r>
        <w:t xml:space="preserve"> are indexed and projected; list endpoints page at source (default</w:t>
      </w:r>
    </w:p>
    <w:p>
      <w:r>
        <w:t>20, grid cap 200) rather than filtering in memory.</w:t>
      </w:r>
    </w:p>
    <w:p>
      <w:pPr>
        <w:pStyle w:val="ListBullet"/>
      </w:pPr>
      <w:r>
        <w:rPr>
          <w:b/>
        </w:rPr>
        <w:t>E-mail</w:t>
      </w:r>
      <w:r>
        <w:t xml:space="preserve"> is queued and dispatched asynchronously, so SMTP latency never blocks</w:t>
      </w:r>
    </w:p>
    <w:p>
      <w:r>
        <w:t>a request.</w:t>
      </w:r>
    </w:p>
    <w:p>
      <w:pPr>
        <w:pStyle w:val="ListBullet"/>
      </w:pPr>
      <w:r>
        <w:rPr>
          <w:b/>
        </w:rPr>
        <w:t>Caching:</w:t>
      </w:r>
      <w:r>
        <w:t xml:space="preserve"> reference and configuration data is cached at the application</w:t>
      </w:r>
    </w:p>
    <w:p>
      <w:r>
        <w:t>layer; static assets are served with cache headers.</w:t>
      </w:r>
    </w:p>
    <w:p>
      <w:r>
        <w:t>Per correction C1, live data is currently delivered by REST reads, not server push. The staging load test must therefore model live-session concurrency as read traffic. Peak-shaped load tests are planned in staging covering registration surge, live-session concurrency, scan bursts and mixed steady state. Pass and fail thresholds are set during that testing (OI-9).</w:t>
      </w:r>
    </w:p>
    <w:p>
      <w:r>
        <w:br w:type="page"/>
      </w:r>
    </w:p>
    <w:p>
      <w:pPr>
        <w:pStyle w:val="Heading1"/>
      </w:pPr>
      <w:r>
        <w:t>3.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Unauthorised access to attendee personal data or administrative functions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Permission gating enforced on both tiers with build-time tests; PII and identity documents encrypted at rest; TLS in transit; WAF at the SSA edge once deployed; rate limiting with audited rejections; secrets only from environment variables with boot guards; append-only audit trails; NCA alignment with an independent penetration test before handover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Event-day availability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forum runs on fixed dates; an outage cannot be rescheduled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Stateless multi-node API tier; Availability Group with automatic failover; readiness probe pulls unhealthy nodes; last known-good binaries retained; peak-shaped load testing in staging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Scalability and performance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Registration surge, live concurrency and scan bursts coincide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Horizontal scale-out; indexed, projected, server-paged queries; asynchronous e-mail; application-layer caching. </w:t>
            </w:r>
            <w:r>
              <w:rPr>
                <w:b/>
                <w:sz w:val="18"/>
              </w:rPr>
              <w:t>Note:</w:t>
            </w:r>
            <w:r>
              <w:rPr>
                <w:sz w:val="18"/>
              </w:rPr>
              <w:t xml:space="preserve"> the absence of server push (C1) raises read load relative to the original design and must be validated by load test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Caption import depends on outbound access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Caption import fails gracefully to paste or upload, so no feature is hard-blocked. </w:t>
            </w:r>
            <w:r>
              <w:rPr>
                <w:b/>
                <w:sz w:val="18"/>
              </w:rPr>
              <w:t>With AI now on-premises, the platform has no external dependency on the request path at all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Schedule and change freeze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defect found after the freeze is expensive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Four-stage promotion with no skipping; trunk-based development with pull-request review; zero-warning Release builds; unit, integration and end-to-end gates; a per-page E2E catalogue as executable regression proof; dependency scanning and SBOM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Data integrity and compliance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Loss or corruption of attendee, booking or scan data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Physically separated databases with no cross-database references; atomic single-database units of work; database-enforced keys and filtered unique indexes; soft delete; </w:t>
            </w:r>
            <w:r>
              <w:rPr>
                <w:rFonts w:ascii="Consolas" w:hAnsi="Consolas"/>
                <w:sz w:val="18"/>
              </w:rPr>
              <w:t>RowAudit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OperationLog</w:t>
            </w:r>
            <w:r>
              <w:rPr>
                <w:sz w:val="18"/>
              </w:rPr>
              <w:t xml:space="preserve"> append-only trails</w:t>
            </w:r>
          </w:p>
        </w:tc>
      </w:tr>
    </w:tbl>
    <w:p/>
    <w:p>
      <w:r>
        <w:br w:type="page"/>
      </w:r>
    </w:p>
    <w:p>
      <w:pPr>
        <w:pStyle w:val="Heading1"/>
      </w:pPr>
      <w:r>
        <w:t>Annex A. External data exchange register</w:t>
      </w:r>
    </w:p>
    <w:p>
      <w:r>
        <w:t>With the on-premises AI decision (2.4.2), this register is short.</w:t>
      </w:r>
    </w:p>
    <w:p>
      <w:pPr>
        <w:pStyle w:val="Heading2"/>
      </w:pPr>
      <w:r>
        <w:t>A.1 Complete list of data leaving the ministry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1987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Data sent</w:t>
            </w:r>
          </w:p>
        </w:tc>
        <w:tc>
          <w:tcPr>
            <w:tcW w:type="dxa" w:w="1987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987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Personal data</w:t>
            </w:r>
          </w:p>
        </w:tc>
        <w:tc>
          <w:tcPr>
            <w:tcW w:type="dxa" w:w="1987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YouTube caption hosts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videoId</w:t>
            </w:r>
            <w:r>
              <w:rPr>
                <w:sz w:val="18"/>
              </w:rPr>
              <w:t xml:space="preserve"> of a broadcast the ministry itself published, and the caption track URL YouTube returned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Import an existing transcript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None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Yes. Degrades to paste or upload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YouTube, from the attendee device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device's own IP address, user agent and the </w:t>
            </w:r>
            <w:r>
              <w:rPr>
                <w:rFonts w:ascii="Consolas" w:hAnsi="Consolas"/>
                <w:sz w:val="18"/>
              </w:rPr>
              <w:t>videoId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Play the live stream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Attendee network and device metadata, disclosed </w:t>
            </w:r>
            <w:r>
              <w:rPr>
                <w:b/>
                <w:sz w:val="18"/>
              </w:rPr>
              <w:t>by the device, not by SIMF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No, inherent to embedding YouTube</w:t>
            </w:r>
          </w:p>
        </w:tc>
      </w:tr>
    </w:tbl>
    <w:p/>
    <w:p>
      <w:r>
        <w:rPr>
          <w:b/>
        </w:rPr>
        <w:t>That is the entire external data-exchange surface.</w:t>
      </w:r>
    </w:p>
    <w:p>
      <w:pPr>
        <w:pStyle w:val="Heading2"/>
      </w:pPr>
      <w:r>
        <w:t>A.2 What no longer leaves, following the on-premises AI decision</w:t>
      </w:r>
    </w:p>
    <w:p>
      <w:r>
        <w:t>Under the superseded hybrid model, the following would have reached a cloud AI provider. Under this issue, none of it leaves the ministry:</w:t>
      </w:r>
    </w:p>
    <w:p>
      <w:pPr>
        <w:pStyle w:val="ListBullet"/>
      </w:pPr>
      <w:r>
        <w:t>Session transcripts and subtitles, in Arabic and English.</w:t>
      </w:r>
    </w:p>
    <w:p>
      <w:pPr>
        <w:pStyle w:val="ListBullet"/>
      </w:pPr>
      <w:r>
        <w:t xml:space="preserve">Session titles, abstracts and </w:t>
      </w:r>
      <w:r>
        <w:rPr>
          <w:b/>
        </w:rPr>
        <w:t>speaker display names</w:t>
      </w:r>
      <w:r>
        <w:t>.</w:t>
      </w:r>
    </w:p>
    <w:p>
      <w:pPr>
        <w:pStyle w:val="ListBullet"/>
      </w:pPr>
      <w:r>
        <w:t>Attendee-authored questions.</w:t>
      </w:r>
    </w:p>
    <w:p>
      <w:pPr>
        <w:pStyle w:val="ListBullet"/>
      </w:pPr>
      <w:r>
        <w:t>Attendee free text and prior conversation turns from the assistant.</w:t>
      </w:r>
    </w:p>
    <w:p>
      <w:pPr>
        <w:pStyle w:val="ListBullet"/>
      </w:pPr>
      <w:r>
        <w:t>Control Panel operator queries and the operator's accessible page directory.</w:t>
      </w:r>
    </w:p>
    <w:p>
      <w:pPr>
        <w:pStyle w:val="Heading2"/>
      </w:pPr>
      <w:r>
        <w:t>A.3 What never leaves under any configuration</w:t>
      </w:r>
    </w:p>
    <w:p>
      <w:r>
        <w:t xml:space="preserve">User ids, e-mail addresses, display names, roles and permission claims; national ID, Iqama and passport numbers; mobile numbers; password hashes, access tokens, refresh tokens, OTPs, TOTP secrets and recovery codes; device public keys and labels; badge QR payloads, gate scans, seat reservations and bookings; identity document images and any other stored file; </w:t>
      </w:r>
      <w:r>
        <w:rPr>
          <w:rFonts w:ascii="Consolas" w:hAnsi="Consolas"/>
          <w:sz w:val="18"/>
        </w:rPr>
        <w:t>OperationLog</w:t>
      </w:r>
      <w:r>
        <w:t xml:space="preserve"> and </w:t>
      </w:r>
      <w:r>
        <w:rPr>
          <w:rFonts w:ascii="Consolas" w:hAnsi="Consolas"/>
          <w:sz w:val="18"/>
        </w:rPr>
        <w:t>RowAudit</w:t>
      </w:r>
      <w:r>
        <w:t xml:space="preserve"> content.</w:t>
      </w:r>
    </w:p>
    <w:p>
      <w:pPr>
        <w:pStyle w:val="Heading2"/>
      </w:pPr>
      <w:r>
        <w:t>A.4 Internal destinations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Leaves the ministry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On-premises AI service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Session transcripts, speaker names, question text, assistant free text, page directory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SMTP relay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Recipient address, display name, message body including codes and notices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Syslog and SIEM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Structured events with actor id and e-mail snapshot, source IP, user agent, correlation id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SQL Server and file store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 persistent data including encrypted PII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HSA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</w:tbl>
    <w:p/>
    <w:p>
      <w:pPr>
        <w:pStyle w:val="Heading2"/>
      </w:pPr>
      <w:r>
        <w:t>A.5 AI invocation controls, retained</w:t>
      </w:r>
    </w:p>
    <w:p>
      <w:r>
        <w:t>Even though no data leaves, the controls remain, because they also govern insider risk on the internal path: an invocation record per call with redacted input and output; a keyed HMAC prompt fingerprint for drift detection; per-prompt versioning and history; per-administrator rate limiting; input caps of 16 keys, 64-character keys and 4000-character values.</w:t>
      </w:r>
    </w:p>
    <w:p>
      <w:r>
        <w:t xml:space="preserve">*Known limitation:* redaction is applied to the </w:t>
      </w:r>
      <w:r>
        <w:rPr>
          <w:b/>
        </w:rPr>
        <w:t>stored record</w:t>
      </w:r>
      <w:r>
        <w:t>, after the call, not to the payload sent to the inference service. With the service on-premises the exposure is contained inside the ministry boundary, which materially reduces the risk; applying redaction to the outbound payload as well remains a recommended hardening (OI-10).</w:t>
      </w:r>
    </w:p>
    <w:p>
      <w:r>
        <w:br w:type="page"/>
      </w:r>
    </w:p>
    <w:p>
      <w:pPr>
        <w:pStyle w:val="Heading1"/>
      </w:pPr>
      <w:r>
        <w:t>Annex B. Point-by-point response to the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Reviewer point</w:t>
            </w:r>
          </w:p>
        </w:tc>
        <w:tc>
          <w:tcPr>
            <w:tcW w:type="dxa" w:w="3312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Where answered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Two-tier or three-tier; presentation separate from API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2.1.1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YouTube role and communication flow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2.4.1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Embed only, or YouTube APIs used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2.4.1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Backend to AI and caption API, data and authentication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2.4.1, 2.4.2, Annex 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Authentication if passwords are not stored; emailed password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2.9.1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File store purpose and file types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2.8.3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Sequence diagrams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2.3.1 to 2.3.9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Mobile enrolment, key storage, binding, revocation, lost device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2.9.1, 2.3.3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Data shared with external services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Annex 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SIEM and SMTP components, paths, hosting, matrix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2.4.3, 2.5, 2.7.2, 2.8.5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Load balancer to </w:t>
            </w:r>
            <w:r>
              <w:rPr>
                <w:rFonts w:ascii="Consolas" w:hAnsi="Consolas"/>
                <w:sz w:val="18"/>
              </w:rPr>
              <w:t>SIMF.ai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2.4.5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Outbound path, firewall, gateway, zone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2.4.4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Per-host deployment diagram and matrix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2.7.2, 2.8.5</w:t>
            </w:r>
          </w:p>
        </w:tc>
      </w:tr>
    </w:tbl>
    <w:p/>
    <w:p>
      <w:r>
        <w:br w:type="page"/>
      </w:r>
    </w:p>
    <w:p>
      <w:pPr>
        <w:pStyle w:val="Heading1"/>
      </w:pPr>
      <w:r>
        <w:t>Annex C. Open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84"/>
            <w:shd w:val="clear" w:color="auto" w:fill="1F305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Blocking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Size and provision the on-premises AI inference host. Depends on the model selected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Owner and MoD infrastructure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Yes, for AI features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Confirm the SMTP relay and SIEM collector endpoints and whether they sit in the SSA zone or central shared services. Determines two matrix rows and two firewall rules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 infrastructure and site network team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Deployment prerequisites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Define and implement the file retention and disposal schedule. Currently indefinite for every category (C4)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Owner, aligned to NCA and MoD policy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Compliance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Enable the identity-lifecycle controls: password expiry, password history, dormant-account disable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Owner and operations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Compliance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Implement the real-time (SignalR) channel, or formally accept REST reads as the delivered design (C1)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Owner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Affects the load-test model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Bind the device private key in Android Keystore or StrongBox and the iOS Secure Enclave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Owner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Recommended hardening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Deploy the WAF (C3)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 infrastructure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Production prerequisite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Confirm the production SQL Server edition. Enterprise with an Availability Group is assumed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 infrastructure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Availability design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OI-9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Set load-test pass and fail thresholds during staging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Engineering and owner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Go-live gate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OI-10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Apply redaction to the outbound AI payload as well as the stored record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Owner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Recommended hardening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OI-11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Rotate the secrets present in development configuration history; issue a CA-signed certificate and remove the mobile development TLS bypass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Owner and operations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Production prerequisite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OI-12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Commission an independent penetration test before handover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Owner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Handover gate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OI-13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Confirm whether client-direct YouTube playback, which discloses attendee IP and device metadata to Google, is acceptable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Owner and MoD security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Should be settled before go-live</w:t>
            </w:r>
          </w:p>
        </w:tc>
      </w:tr>
    </w:tbl>
    <w:p/>
    <w:p>
      <w:r>
        <w:rPr>
          <w:b/>
        </w:rPr>
        <w:t>Closed since v0.07:</w:t>
      </w:r>
      <w:r>
        <w:t xml:space="preserve"> the AI provider retention, model-training, data-residency, sub-processor and data-processing-agreement questions are closed by decision 2.4.2, because no content is disclosed to any third-party processor. The Firebase SDK previously present in the mobile client was removed in full on 2026-07-30, so no client contacts any third party other than YouTube for playback.</w:t>
      </w:r>
    </w:p>
    <w:p>
      <w:r>
        <w:rPr>
          <w:i/>
        </w:rPr>
        <w:t>End of SIMF-HLD-003.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SIMF-HLD-003 v1.0  |  Confidential  | 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0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0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05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