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592000" cy="946286"/>
            <wp:docPr id="1" name="Picture 1"/>
            <wp:cNvGraphicFramePr>
              <a:graphicFrameLocks noChangeAspect="1"/>
            </wp:cNvGraphicFramePr>
            <a:graphic>
              <a:graphicData uri="http://schemas.openxmlformats.org/drawingml/2006/picture">
                <pic:pic>
                  <pic:nvPicPr>
                    <pic:cNvPr id="0" name="mod_logo.png"/>
                    <pic:cNvPicPr/>
                  </pic:nvPicPr>
                  <pic:blipFill>
                    <a:blip r:embed="rId9"/>
                    <a:stretch>
                      <a:fillRect/>
                    </a:stretch>
                  </pic:blipFill>
                  <pic:spPr>
                    <a:xfrm>
                      <a:off x="0" y="0"/>
                      <a:ext cx="2592000" cy="946286"/>
                    </a:xfrm>
                    <a:prstGeom prst="rect"/>
                  </pic:spPr>
                </pic:pic>
              </a:graphicData>
            </a:graphic>
          </wp:inline>
        </w:drawing>
      </w:r>
    </w:p>
    <w:p>
      <w:pPr>
        <w:spacing w:after="120" w:before="80"/>
        <w:jc w:val="center"/>
      </w:pPr>
      <w:r>
        <w:rPr>
          <w:rFonts w:ascii="Arial" w:hAnsi="Arial"/>
          <w:b w:val="0"/>
          <w:i/>
          <w:color w:val="595959"/>
          <w:sz w:val="20"/>
        </w:rPr>
        <w:t>[ This document is a completed Business Requirements Document template ]</w:t>
      </w:r>
    </w:p>
    <w:tbl>
      <w:tblPr>
        <w:tblStyle w:val="TableGrid"/>
        <w:tblW w:type="auto" w:w="0"/>
        <w:jc w:val="center"/>
        <w:tblLayout w:type="fixed"/>
        <w:tblLook w:firstColumn="1" w:firstRow="1" w:lastColumn="0" w:lastRow="0" w:noHBand="0" w:noVBand="1" w:val="04A0"/>
      </w:tblPr>
      <w:tblGrid>
        <w:gridCol w:w="9638"/>
      </w:tblGrid>
      <w:tr>
        <w:tc>
          <w:tcPr>
            <w:tcW w:type="dxa" w:w="9638"/>
            <w:shd w:val="clear" w:color="auto" w:fill="EAF1EE"/>
          </w:tcPr>
          <w:p>
            <w:pPr>
              <w:spacing w:after="40" w:before="40"/>
              <w:jc w:val="left"/>
            </w:pPr>
            <w:r/>
            <w:r>
              <w:rPr>
                <w:rFonts w:ascii="Arial" w:hAnsi="Arial"/>
                <w:b/>
                <w:i w:val="0"/>
                <w:sz w:val="22"/>
              </w:rPr>
              <w:t>Version: 1.0</w:t>
            </w:r>
          </w:p>
          <w:p>
            <w:r>
              <w:rPr>
                <w:rFonts w:ascii="Arial" w:hAnsi="Arial"/>
                <w:b/>
                <w:i w:val="0"/>
                <w:sz w:val="22"/>
              </w:rPr>
              <w:t>Date: 19 July 2026 (5 Safar 1448 AH)</w:t>
            </w:r>
          </w:p>
          <w:p>
            <w:r>
              <w:rPr>
                <w:rFonts w:ascii="Arial" w:hAnsi="Arial"/>
                <w:b/>
                <w:i w:val="0"/>
                <w:sz w:val="22"/>
              </w:rPr>
              <w:t>Classification: Confidential (to be confirmed by the owner)</w:t>
            </w:r>
          </w:p>
          <w:p>
            <w:r>
              <w:rPr>
                <w:rFonts w:ascii="Arial" w:hAnsi="Arial"/>
                <w:b w:val="0"/>
                <w:i w:val="0"/>
                <w:sz w:val="21"/>
              </w:rPr>
              <w:t>Business Requirements Document for the Saudi International Maritime Forum (SIMF 2026). It defines the objectives and scope of the solution and describes the functional and non-functional business requirements agreed with the owner, so they can be traced into design, build and test.</w:t>
            </w:r>
          </w:p>
        </w:tc>
      </w:tr>
    </w:tbl>
    <w:p>
      <w:pPr>
        <w:spacing w:after="160" w:before="200"/>
        <w:jc w:val="center"/>
      </w:pPr>
      <w:r>
        <w:rPr>
          <w:rFonts w:ascii="Arial" w:hAnsi="Arial"/>
          <w:b/>
          <w:i w:val="0"/>
          <w:color w:val="0D5341"/>
          <w:sz w:val="32"/>
        </w:rPr>
        <w:t>Business Requirements Document</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0D5341"/>
          </w:tcPr>
          <w:p>
            <w:pPr>
              <w:spacing w:after="40" w:before="40"/>
              <w:jc w:val="center"/>
            </w:pPr>
            <w:r/>
            <w:r>
              <w:rPr>
                <w:rFonts w:ascii="Arial" w:hAnsi="Arial"/>
                <w:b/>
                <w:i w:val="0"/>
                <w:color w:val="FFFFFF"/>
                <w:sz w:val="24"/>
              </w:rPr>
              <w:t>Project Name</w:t>
            </w:r>
          </w:p>
        </w:tc>
        <w:tc>
          <w:tcPr>
            <w:tcW w:type="dxa" w:w="7087"/>
          </w:tcPr>
          <w:p>
            <w:pPr>
              <w:spacing w:after="40" w:before="40"/>
              <w:jc w:val="left"/>
            </w:pPr>
            <w:r/>
            <w:r>
              <w:rPr>
                <w:rFonts w:ascii="Arial" w:hAnsi="Arial"/>
                <w:b/>
                <w:i w:val="0"/>
                <w:sz w:val="22"/>
              </w:rPr>
              <w:t>Saudi International Maritime Forum (SIMF 2026)</w:t>
            </w:r>
          </w:p>
        </w:tc>
      </w:tr>
      <w:tr>
        <w:tc>
          <w:tcPr>
            <w:tcW w:type="dxa" w:w="2551"/>
            <w:shd w:val="clear" w:color="auto" w:fill="0D5341"/>
          </w:tcPr>
          <w:p>
            <w:pPr>
              <w:spacing w:after="40" w:before="40"/>
              <w:jc w:val="center"/>
            </w:pPr>
            <w:r/>
            <w:r>
              <w:rPr>
                <w:rFonts w:ascii="Arial" w:hAnsi="Arial"/>
                <w:b/>
                <w:i w:val="0"/>
                <w:color w:val="FFFFFF"/>
                <w:sz w:val="24"/>
              </w:rPr>
              <w:t>Identifier</w:t>
            </w:r>
          </w:p>
        </w:tc>
        <w:tc>
          <w:tcPr>
            <w:tcW w:type="dxa" w:w="7087"/>
          </w:tcPr>
          <w:p>
            <w:pPr>
              <w:spacing w:after="40" w:before="40"/>
              <w:jc w:val="left"/>
            </w:pPr>
            <w:r/>
            <w:r>
              <w:rPr>
                <w:rFonts w:ascii="Arial" w:hAnsi="Arial"/>
                <w:b/>
                <w:i w:val="0"/>
                <w:sz w:val="22"/>
              </w:rPr>
              <w:t>SIMF-BRD-001</w:t>
            </w:r>
          </w:p>
        </w:tc>
      </w:tr>
    </w:tbl>
    <w:p>
      <w:pPr>
        <w:spacing w:after="40" w:before="0"/>
        <w:jc w:val="left"/>
      </w:pP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361"/>
            <w:shd w:val="clear" w:color="auto" w:fill="0D5341"/>
          </w:tcPr>
          <w:p>
            <w:pPr>
              <w:spacing w:after="40" w:before="40"/>
              <w:jc w:val="center"/>
            </w:pPr>
            <w:r/>
            <w:r>
              <w:rPr>
                <w:rFonts w:ascii="Arial" w:hAnsi="Arial"/>
                <w:b/>
                <w:i w:val="0"/>
                <w:color w:val="FFFFFF"/>
                <w:sz w:val="22"/>
              </w:rPr>
              <w:t>Version</w:t>
            </w:r>
          </w:p>
        </w:tc>
        <w:tc>
          <w:tcPr>
            <w:tcW w:type="dxa" w:w="2041"/>
            <w:shd w:val="clear" w:color="auto" w:fill="0D5341"/>
          </w:tcPr>
          <w:p>
            <w:pPr>
              <w:spacing w:after="40" w:before="40"/>
              <w:jc w:val="center"/>
            </w:pPr>
            <w:r/>
            <w:r>
              <w:rPr>
                <w:rFonts w:ascii="Arial" w:hAnsi="Arial"/>
                <w:b/>
                <w:i w:val="0"/>
                <w:color w:val="FFFFFF"/>
                <w:sz w:val="22"/>
              </w:rPr>
              <w:t>Date</w:t>
            </w:r>
          </w:p>
        </w:tc>
        <w:tc>
          <w:tcPr>
            <w:tcW w:type="dxa" w:w="3742"/>
            <w:shd w:val="clear" w:color="auto" w:fill="0D5341"/>
          </w:tcPr>
          <w:p>
            <w:pPr>
              <w:spacing w:after="40" w:before="40"/>
              <w:jc w:val="center"/>
            </w:pPr>
            <w:r/>
            <w:r>
              <w:rPr>
                <w:rFonts w:ascii="Arial" w:hAnsi="Arial"/>
                <w:b/>
                <w:i w:val="0"/>
                <w:color w:val="FFFFFF"/>
                <w:sz w:val="22"/>
              </w:rPr>
              <w:t>Author</w:t>
            </w:r>
          </w:p>
        </w:tc>
        <w:tc>
          <w:tcPr>
            <w:tcW w:type="dxa" w:w="2494"/>
            <w:shd w:val="clear" w:color="auto" w:fill="0D5341"/>
          </w:tcPr>
          <w:p>
            <w:pPr>
              <w:spacing w:after="40" w:before="40"/>
              <w:jc w:val="center"/>
            </w:pPr>
            <w:r/>
            <w:r>
              <w:rPr>
                <w:rFonts w:ascii="Arial" w:hAnsi="Arial"/>
                <w:b/>
                <w:i w:val="0"/>
                <w:color w:val="FFFFFF"/>
                <w:sz w:val="22"/>
              </w:rPr>
              <w:t>Reason for change</w:t>
            </w:r>
          </w:p>
        </w:tc>
      </w:tr>
      <w:tr>
        <w:tc>
          <w:tcPr>
            <w:tcW w:type="dxa" w:w="1361"/>
          </w:tcPr>
          <w:p>
            <w:pPr>
              <w:spacing w:after="40" w:before="40"/>
              <w:jc w:val="left"/>
            </w:pPr>
            <w:r/>
            <w:r>
              <w:rPr>
                <w:rFonts w:ascii="Arial" w:hAnsi="Arial"/>
                <w:b w:val="0"/>
                <w:i w:val="0"/>
                <w:sz w:val="21"/>
              </w:rPr>
              <w:t>1.0</w:t>
            </w:r>
          </w:p>
        </w:tc>
        <w:tc>
          <w:tcPr>
            <w:tcW w:type="dxa" w:w="2041"/>
          </w:tcPr>
          <w:p>
            <w:pPr>
              <w:spacing w:after="40" w:before="40"/>
              <w:jc w:val="left"/>
            </w:pPr>
            <w:r/>
            <w:r>
              <w:rPr>
                <w:rFonts w:ascii="Arial" w:hAnsi="Arial"/>
                <w:b w:val="0"/>
                <w:i w:val="0"/>
                <w:sz w:val="21"/>
              </w:rPr>
              <w:t>19 July 2026</w:t>
            </w:r>
          </w:p>
        </w:tc>
        <w:tc>
          <w:tcPr>
            <w:tcW w:type="dxa" w:w="3742"/>
          </w:tcPr>
          <w:p>
            <w:pPr>
              <w:spacing w:after="40" w:before="40"/>
              <w:jc w:val="left"/>
            </w:pPr>
            <w:r/>
            <w:r>
              <w:rPr>
                <w:rFonts w:ascii="Arial" w:hAnsi="Arial"/>
                <w:b w:val="0"/>
                <w:i w:val="0"/>
                <w:sz w:val="21"/>
              </w:rPr>
              <w:t>Apexium (Business Analysis Team)</w:t>
            </w:r>
          </w:p>
        </w:tc>
        <w:tc>
          <w:tcPr>
            <w:tcW w:type="dxa" w:w="2494"/>
          </w:tcPr>
          <w:p>
            <w:pPr>
              <w:spacing w:after="40" w:before="40"/>
              <w:jc w:val="left"/>
            </w:pPr>
            <w:r/>
            <w:r>
              <w:rPr>
                <w:rFonts w:ascii="Arial" w:hAnsi="Arial"/>
                <w:b w:val="0"/>
                <w:i w:val="0"/>
                <w:sz w:val="21"/>
              </w:rPr>
              <w:t>First issue</w:t>
            </w:r>
          </w:p>
        </w:tc>
      </w:tr>
    </w:tbl>
    <w:p>
      <w:pPr>
        <w:spacing w:after="120" w:before="240"/>
        <w:jc w:val="left"/>
      </w:pPr>
      <w:r>
        <w:rPr>
          <w:rFonts w:ascii="Arial" w:hAnsi="Arial"/>
          <w:b/>
          <w:i w:val="0"/>
          <w:color w:val="0D5341"/>
          <w:sz w:val="28"/>
        </w:rPr>
        <w:t>Approvers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608"/>
            <w:shd w:val="clear" w:color="auto" w:fill="0D5341"/>
          </w:tcPr>
          <w:p>
            <w:pPr>
              <w:spacing w:after="40" w:before="40"/>
              <w:jc w:val="center"/>
            </w:pPr>
            <w:r/>
            <w:r>
              <w:rPr>
                <w:rFonts w:ascii="Arial" w:hAnsi="Arial"/>
                <w:b/>
                <w:i w:val="0"/>
                <w:color w:val="FFFFFF"/>
                <w:sz w:val="22"/>
              </w:rPr>
              <w:t>Approver Name</w:t>
            </w:r>
          </w:p>
        </w:tc>
        <w:tc>
          <w:tcPr>
            <w:tcW w:type="dxa" w:w="3912"/>
            <w:shd w:val="clear" w:color="auto" w:fill="0D5341"/>
          </w:tcPr>
          <w:p>
            <w:pPr>
              <w:spacing w:after="40" w:before="40"/>
              <w:jc w:val="center"/>
            </w:pPr>
            <w:r/>
            <w:r>
              <w:rPr>
                <w:rFonts w:ascii="Arial" w:hAnsi="Arial"/>
                <w:b/>
                <w:i w:val="0"/>
                <w:color w:val="FFFFFF"/>
                <w:sz w:val="22"/>
              </w:rPr>
              <w:t>Job Role</w:t>
            </w:r>
          </w:p>
        </w:tc>
        <w:tc>
          <w:tcPr>
            <w:tcW w:type="dxa" w:w="1531"/>
            <w:shd w:val="clear" w:color="auto" w:fill="0D5341"/>
          </w:tcPr>
          <w:p>
            <w:pPr>
              <w:spacing w:after="40" w:before="40"/>
              <w:jc w:val="center"/>
            </w:pPr>
            <w:r/>
            <w:r>
              <w:rPr>
                <w:rFonts w:ascii="Arial" w:hAnsi="Arial"/>
                <w:b/>
                <w:i w:val="0"/>
                <w:color w:val="FFFFFF"/>
                <w:sz w:val="22"/>
              </w:rPr>
              <w:t>Date</w:t>
            </w:r>
          </w:p>
        </w:tc>
        <w:tc>
          <w:tcPr>
            <w:tcW w:type="dxa" w:w="1587"/>
            <w:shd w:val="clear" w:color="auto" w:fill="0D5341"/>
          </w:tcPr>
          <w:p>
            <w:pPr>
              <w:spacing w:after="40" w:before="40"/>
              <w:jc w:val="center"/>
            </w:pPr>
            <w:r/>
            <w:r>
              <w:rPr>
                <w:rFonts w:ascii="Arial" w:hAnsi="Arial"/>
                <w:b/>
                <w:i w:val="0"/>
                <w:color w:val="FFFFFF"/>
                <w:sz w:val="22"/>
              </w:rPr>
              <w:t>Signature</w:t>
            </w:r>
          </w:p>
        </w:tc>
      </w:tr>
      <w:tr>
        <w:tc>
          <w:tcPr>
            <w:tcW w:type="dxa" w:w="2608"/>
          </w:tcPr>
          <w:p>
            <w:pPr>
              <w:spacing w:after="40" w:before="40"/>
              <w:jc w:val="left"/>
            </w:pPr>
            <w:r/>
            <w:r>
              <w:rPr>
                <w:rFonts w:ascii="Arial" w:hAnsi="Arial"/>
                <w:b w:val="0"/>
                <w:i w:val="0"/>
                <w:sz w:val="21"/>
              </w:rPr>
              <w:t>[To be completed by the owner]</w:t>
            </w:r>
          </w:p>
        </w:tc>
        <w:tc>
          <w:tcPr>
            <w:tcW w:type="dxa" w:w="3912"/>
          </w:tcPr>
          <w:p>
            <w:pPr>
              <w:spacing w:after="40" w:before="40"/>
              <w:jc w:val="left"/>
            </w:pPr>
            <w:r/>
            <w:r>
              <w:rPr>
                <w:rFonts w:ascii="Arial" w:hAnsi="Arial"/>
                <w:b w:val="0"/>
                <w:i w:val="0"/>
                <w:sz w:val="21"/>
              </w:rPr>
              <w:t>Document Owner Representative</w:t>
            </w:r>
          </w:p>
          <w:p>
            <w:pPr>
              <w:spacing w:after="40"/>
              <w:jc w:val="left"/>
            </w:pPr>
            <w:r>
              <w:rPr>
                <w:rFonts w:ascii="Arial" w:hAnsi="Arial"/>
                <w:b w:val="0"/>
                <w:i w:val="0"/>
                <w:sz w:val="21"/>
              </w:rPr>
              <w:t>(Ministry of Defense / Royal Saudi Naval Forces)</w:t>
            </w:r>
          </w:p>
        </w:tc>
        <w:tc>
          <w:tcPr>
            <w:tcW w:type="dxa" w:w="1531"/>
          </w:tcPr>
          <w:p>
            <w:pPr>
              <w:spacing w:after="40" w:before="40"/>
              <w:jc w:val="left"/>
            </w:pPr>
            <w:r/>
            <w:r>
              <w:rPr>
                <w:rFonts w:ascii="Arial" w:hAnsi="Arial"/>
                <w:b w:val="0"/>
                <w:i w:val="0"/>
                <w:sz w:val="21"/>
              </w:rPr>
            </w:r>
          </w:p>
        </w:tc>
        <w:tc>
          <w:tcPr>
            <w:tcW w:type="dxa" w:w="1587"/>
          </w:tcPr>
          <w:p>
            <w:pPr>
              <w:spacing w:after="40" w:before="40"/>
              <w:jc w:val="left"/>
            </w:pPr>
            <w:r/>
            <w:r>
              <w:rPr>
                <w:rFonts w:ascii="Arial" w:hAnsi="Arial"/>
                <w:b w:val="0"/>
                <w:i w:val="0"/>
                <w:sz w:val="21"/>
              </w:rPr>
            </w:r>
          </w:p>
        </w:tc>
      </w:tr>
      <w:tr>
        <w:tc>
          <w:tcPr>
            <w:tcW w:type="dxa" w:w="2608"/>
          </w:tcPr>
          <w:p>
            <w:pPr>
              <w:spacing w:after="40" w:before="40"/>
              <w:jc w:val="left"/>
            </w:pPr>
            <w:r/>
            <w:r>
              <w:rPr>
                <w:rFonts w:ascii="Arial" w:hAnsi="Arial"/>
                <w:b w:val="0"/>
                <w:i w:val="0"/>
                <w:sz w:val="21"/>
              </w:rPr>
              <w:t>[To be completed by the owner]</w:t>
            </w:r>
          </w:p>
        </w:tc>
        <w:tc>
          <w:tcPr>
            <w:tcW w:type="dxa" w:w="3912"/>
          </w:tcPr>
          <w:p>
            <w:pPr>
              <w:spacing w:after="40" w:before="40"/>
              <w:jc w:val="left"/>
            </w:pPr>
            <w:r/>
            <w:r>
              <w:rPr>
                <w:rFonts w:ascii="Arial" w:hAnsi="Arial"/>
                <w:b w:val="0"/>
                <w:i w:val="0"/>
                <w:sz w:val="21"/>
              </w:rPr>
              <w:t>Document Owner Representative 2</w:t>
            </w:r>
          </w:p>
          <w:p>
            <w:pPr>
              <w:spacing w:after="40"/>
              <w:jc w:val="left"/>
            </w:pPr>
            <w:r>
              <w:rPr>
                <w:rFonts w:ascii="Arial" w:hAnsi="Arial"/>
                <w:b w:val="0"/>
                <w:i w:val="0"/>
                <w:sz w:val="21"/>
              </w:rPr>
              <w:t>(General Directorate of Information Technology)</w:t>
            </w:r>
          </w:p>
        </w:tc>
        <w:tc>
          <w:tcPr>
            <w:tcW w:type="dxa" w:w="1531"/>
          </w:tcPr>
          <w:p>
            <w:pPr>
              <w:spacing w:after="40" w:before="40"/>
              <w:jc w:val="left"/>
            </w:pPr>
            <w:r/>
            <w:r>
              <w:rPr>
                <w:rFonts w:ascii="Arial" w:hAnsi="Arial"/>
                <w:b w:val="0"/>
                <w:i w:val="0"/>
                <w:sz w:val="21"/>
              </w:rPr>
            </w:r>
          </w:p>
        </w:tc>
        <w:tc>
          <w:tcPr>
            <w:tcW w:type="dxa" w:w="1587"/>
          </w:tcPr>
          <w:p>
            <w:pPr>
              <w:spacing w:after="40" w:before="40"/>
              <w:jc w:val="left"/>
            </w:pPr>
            <w:r/>
            <w:r>
              <w:rPr>
                <w:rFonts w:ascii="Arial" w:hAnsi="Arial"/>
                <w:b w:val="0"/>
                <w:i w:val="0"/>
                <w:sz w:val="21"/>
              </w:rPr>
            </w:r>
          </w:p>
        </w:tc>
      </w:tr>
    </w:tbl>
    <w:p>
      <w:r>
        <w:br w:type="page"/>
      </w:r>
    </w:p>
    <w:p>
      <w:pPr>
        <w:spacing w:after="120" w:before="0"/>
        <w:jc w:val="left"/>
      </w:pPr>
      <w:r>
        <w:rPr>
          <w:rFonts w:ascii="Arial" w:hAnsi="Arial"/>
          <w:b/>
          <w:i w:val="0"/>
          <w:color w:val="0D5341"/>
          <w:sz w:val="30"/>
        </w:rPr>
        <w:t>Revision History</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361"/>
            <w:shd w:val="clear" w:color="auto" w:fill="0D5341"/>
          </w:tcPr>
          <w:p>
            <w:pPr>
              <w:spacing w:after="40" w:before="40"/>
              <w:jc w:val="center"/>
            </w:pPr>
            <w:r/>
            <w:r>
              <w:rPr>
                <w:rFonts w:ascii="Arial" w:hAnsi="Arial"/>
                <w:b/>
                <w:i w:val="0"/>
                <w:color w:val="FFFFFF"/>
                <w:sz w:val="22"/>
              </w:rPr>
              <w:t>Version</w:t>
            </w:r>
          </w:p>
        </w:tc>
        <w:tc>
          <w:tcPr>
            <w:tcW w:type="dxa" w:w="2041"/>
            <w:shd w:val="clear" w:color="auto" w:fill="0D5341"/>
          </w:tcPr>
          <w:p>
            <w:pPr>
              <w:spacing w:after="40" w:before="40"/>
              <w:jc w:val="center"/>
            </w:pPr>
            <w:r/>
            <w:r>
              <w:rPr>
                <w:rFonts w:ascii="Arial" w:hAnsi="Arial"/>
                <w:b/>
                <w:i w:val="0"/>
                <w:color w:val="FFFFFF"/>
                <w:sz w:val="22"/>
              </w:rPr>
              <w:t>Date</w:t>
            </w:r>
          </w:p>
        </w:tc>
        <w:tc>
          <w:tcPr>
            <w:tcW w:type="dxa" w:w="2494"/>
            <w:shd w:val="clear" w:color="auto" w:fill="0D5341"/>
          </w:tcPr>
          <w:p>
            <w:pPr>
              <w:spacing w:after="40" w:before="40"/>
              <w:jc w:val="center"/>
            </w:pPr>
            <w:r/>
            <w:r>
              <w:rPr>
                <w:rFonts w:ascii="Arial" w:hAnsi="Arial"/>
                <w:b/>
                <w:i w:val="0"/>
                <w:color w:val="FFFFFF"/>
                <w:sz w:val="22"/>
              </w:rPr>
              <w:t>Author</w:t>
            </w:r>
          </w:p>
        </w:tc>
        <w:tc>
          <w:tcPr>
            <w:tcW w:type="dxa" w:w="3742"/>
            <w:shd w:val="clear" w:color="auto" w:fill="0D5341"/>
          </w:tcPr>
          <w:p>
            <w:pPr>
              <w:spacing w:after="40" w:before="40"/>
              <w:jc w:val="center"/>
            </w:pPr>
            <w:r/>
            <w:r>
              <w:rPr>
                <w:rFonts w:ascii="Arial" w:hAnsi="Arial"/>
                <w:b/>
                <w:i w:val="0"/>
                <w:color w:val="FFFFFF"/>
                <w:sz w:val="22"/>
              </w:rPr>
              <w:t>Comments</w:t>
            </w:r>
          </w:p>
        </w:tc>
      </w:tr>
      <w:tr>
        <w:tc>
          <w:tcPr>
            <w:tcW w:type="dxa" w:w="1361"/>
          </w:tcPr>
          <w:p>
            <w:pPr>
              <w:spacing w:after="40" w:before="40"/>
              <w:jc w:val="left"/>
            </w:pPr>
            <w:r/>
            <w:r>
              <w:rPr>
                <w:rFonts w:ascii="Arial" w:hAnsi="Arial"/>
                <w:b w:val="0"/>
                <w:i w:val="0"/>
                <w:sz w:val="21"/>
              </w:rPr>
              <w:t>1.0</w:t>
            </w:r>
          </w:p>
        </w:tc>
        <w:tc>
          <w:tcPr>
            <w:tcW w:type="dxa" w:w="2041"/>
          </w:tcPr>
          <w:p>
            <w:pPr>
              <w:spacing w:after="40" w:before="40"/>
              <w:jc w:val="left"/>
            </w:pPr>
            <w:r/>
            <w:r>
              <w:rPr>
                <w:rFonts w:ascii="Arial" w:hAnsi="Arial"/>
                <w:b w:val="0"/>
                <w:i w:val="0"/>
                <w:sz w:val="21"/>
              </w:rPr>
              <w:t>19 July 2026</w:t>
            </w:r>
          </w:p>
        </w:tc>
        <w:tc>
          <w:tcPr>
            <w:tcW w:type="dxa" w:w="2494"/>
          </w:tcPr>
          <w:p>
            <w:pPr>
              <w:spacing w:after="40" w:before="40"/>
              <w:jc w:val="left"/>
            </w:pPr>
            <w:r/>
            <w:r>
              <w:rPr>
                <w:rFonts w:ascii="Arial" w:hAnsi="Arial"/>
                <w:b w:val="0"/>
                <w:i w:val="0"/>
                <w:sz w:val="21"/>
              </w:rPr>
              <w:t>Apexium</w:t>
            </w:r>
          </w:p>
        </w:tc>
        <w:tc>
          <w:tcPr>
            <w:tcW w:type="dxa" w:w="3742"/>
          </w:tcPr>
          <w:p>
            <w:pPr>
              <w:spacing w:after="40" w:before="40"/>
              <w:jc w:val="left"/>
            </w:pPr>
            <w:r/>
            <w:r>
              <w:rPr>
                <w:rFonts w:ascii="Arial" w:hAnsi="Arial"/>
                <w:b w:val="0"/>
                <w:i w:val="0"/>
                <w:sz w:val="21"/>
              </w:rPr>
              <w:t>First issue of the Business Requirements Document.</w:t>
            </w:r>
          </w:p>
        </w:tc>
      </w:tr>
    </w:tbl>
    <w:p>
      <w:pPr>
        <w:spacing w:after="120" w:before="280"/>
        <w:jc w:val="left"/>
      </w:pPr>
      <w:r>
        <w:rPr>
          <w:rFonts w:ascii="Arial" w:hAnsi="Arial"/>
          <w:b/>
          <w:i w:val="0"/>
          <w:color w:val="0D5341"/>
          <w:sz w:val="30"/>
        </w:rPr>
        <w:t>Document Reviewers</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041"/>
            <w:shd w:val="clear" w:color="auto" w:fill="0D5341"/>
          </w:tcPr>
          <w:p>
            <w:pPr>
              <w:spacing w:after="40" w:before="40"/>
              <w:jc w:val="center"/>
            </w:pPr>
            <w:r/>
            <w:r>
              <w:rPr>
                <w:rFonts w:ascii="Arial" w:hAnsi="Arial"/>
                <w:b/>
                <w:i w:val="0"/>
                <w:color w:val="FFFFFF"/>
                <w:sz w:val="22"/>
              </w:rPr>
              <w:t>Date</w:t>
            </w:r>
          </w:p>
        </w:tc>
        <w:tc>
          <w:tcPr>
            <w:tcW w:type="dxa" w:w="3402"/>
            <w:shd w:val="clear" w:color="auto" w:fill="0D5341"/>
          </w:tcPr>
          <w:p>
            <w:pPr>
              <w:spacing w:after="40" w:before="40"/>
              <w:jc w:val="center"/>
            </w:pPr>
            <w:r/>
            <w:r>
              <w:rPr>
                <w:rFonts w:ascii="Arial" w:hAnsi="Arial"/>
                <w:b/>
                <w:i w:val="0"/>
                <w:color w:val="FFFFFF"/>
                <w:sz w:val="22"/>
              </w:rPr>
              <w:t>Reviewer Name</w:t>
            </w:r>
          </w:p>
        </w:tc>
        <w:tc>
          <w:tcPr>
            <w:tcW w:type="dxa" w:w="4195"/>
            <w:shd w:val="clear" w:color="auto" w:fill="0D5341"/>
          </w:tcPr>
          <w:p>
            <w:pPr>
              <w:spacing w:after="40" w:before="40"/>
              <w:jc w:val="center"/>
            </w:pPr>
            <w:r/>
            <w:r>
              <w:rPr>
                <w:rFonts w:ascii="Arial" w:hAnsi="Arial"/>
                <w:b/>
                <w:i w:val="0"/>
                <w:color w:val="FFFFFF"/>
                <w:sz w:val="22"/>
              </w:rPr>
              <w:t>Comments</w:t>
            </w:r>
          </w:p>
        </w:tc>
      </w:tr>
      <w:tr>
        <w:tc>
          <w:tcPr>
            <w:tcW w:type="dxa" w:w="2041"/>
          </w:tcPr>
          <w:p>
            <w:pPr>
              <w:spacing w:after="40" w:before="40"/>
              <w:jc w:val="left"/>
            </w:pPr>
            <w:r/>
            <w:r>
              <w:rPr>
                <w:rFonts w:ascii="Arial" w:hAnsi="Arial"/>
                <w:b w:val="0"/>
                <w:i w:val="0"/>
                <w:sz w:val="21"/>
              </w:rPr>
              <w:t>[To be completed by the owner]</w:t>
            </w:r>
          </w:p>
        </w:tc>
        <w:tc>
          <w:tcPr>
            <w:tcW w:type="dxa" w:w="3402"/>
          </w:tcPr>
          <w:p>
            <w:pPr>
              <w:spacing w:after="40" w:before="40"/>
              <w:jc w:val="left"/>
            </w:pPr>
            <w:r/>
            <w:r>
              <w:rPr>
                <w:rFonts w:ascii="Arial" w:hAnsi="Arial"/>
                <w:b w:val="0"/>
                <w:i w:val="0"/>
                <w:sz w:val="21"/>
              </w:rPr>
              <w:t>[To be completed by the owner]</w:t>
            </w:r>
          </w:p>
        </w:tc>
        <w:tc>
          <w:tcPr>
            <w:tcW w:type="dxa" w:w="4195"/>
          </w:tcPr>
          <w:p>
            <w:pPr>
              <w:spacing w:after="40" w:before="40"/>
              <w:jc w:val="left"/>
            </w:pPr>
            <w:r/>
            <w:r>
              <w:rPr>
                <w:rFonts w:ascii="Arial" w:hAnsi="Arial"/>
                <w:b w:val="0"/>
                <w:i w:val="0"/>
                <w:sz w:val="21"/>
              </w:rPr>
              <w:t>Review of the business scope and approval of the requirements.</w:t>
            </w:r>
          </w:p>
        </w:tc>
      </w:tr>
    </w:tbl>
    <w:p>
      <w:r>
        <w:br w:type="page"/>
      </w:r>
    </w:p>
    <w:p>
      <w:pPr>
        <w:spacing w:after="160" w:before="0"/>
        <w:jc w:val="left"/>
      </w:pPr>
      <w:r>
        <w:rPr>
          <w:rFonts w:ascii="Arial" w:hAnsi="Arial"/>
          <w:b/>
          <w:i w:val="0"/>
          <w:color w:val="0D5341"/>
          <w:sz w:val="30"/>
        </w:rPr>
        <w:t>Table of Contents</w:t>
      </w:r>
    </w:p>
    <w:p>
      <w:r>
        <w:fldChar w:fldCharType="begin"/>
        <w:instrText xml:space="preserve"> TOC \o "1-3" \h \z \u </w:instrText>
        <w:fldChar w:fldCharType="separate"/>
      </w:r>
      <w:r>
        <w:t>This table of contents updates automatically when the document is opened (or press F9).</w:t>
      </w:r>
      <w:r>
        <w:fldChar w:fldCharType="end"/>
      </w:r>
    </w:p>
    <w:p>
      <w:r>
        <w:br w:type="page"/>
      </w:r>
    </w:p>
    <w:p>
      <w:pPr>
        <w:spacing w:after="80" w:before="0"/>
        <w:jc w:val="left"/>
      </w:pPr>
      <w:r>
        <w:rPr>
          <w:rFonts w:ascii="Arial" w:hAnsi="Arial"/>
          <w:b/>
          <w:i w:val="0"/>
          <w:color w:val="0D5341"/>
          <w:sz w:val="30"/>
        </w:rPr>
        <w:t>Glossary and Abbreviations</w:t>
      </w:r>
    </w:p>
    <w:p>
      <w:pPr>
        <w:spacing w:after="120" w:before="0"/>
        <w:jc w:val="left"/>
      </w:pPr>
      <w:r>
        <w:rPr>
          <w:rFonts w:ascii="Arial" w:hAnsi="Arial"/>
          <w:b w:val="0"/>
          <w:i/>
          <w:color w:val="595959"/>
          <w:sz w:val="21"/>
        </w:rPr>
        <w:t>Defining terms improves the precision of communication and understanding across the document. The terms and abbreviations used are listed below.</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680"/>
            <w:shd w:val="clear" w:color="auto" w:fill="0D5341"/>
          </w:tcPr>
          <w:p>
            <w:pPr>
              <w:spacing w:after="40" w:before="40"/>
              <w:jc w:val="center"/>
            </w:pPr>
            <w:r/>
            <w:r>
              <w:rPr>
                <w:rFonts w:ascii="Arial" w:hAnsi="Arial"/>
                <w:b/>
                <w:i w:val="0"/>
                <w:color w:val="FFFFFF"/>
                <w:sz w:val="22"/>
              </w:rPr>
              <w:t>#</w:t>
            </w:r>
          </w:p>
        </w:tc>
        <w:tc>
          <w:tcPr>
            <w:tcW w:type="dxa" w:w="2438"/>
            <w:shd w:val="clear" w:color="auto" w:fill="0D5341"/>
          </w:tcPr>
          <w:p>
            <w:pPr>
              <w:spacing w:after="40" w:before="40"/>
              <w:jc w:val="center"/>
            </w:pPr>
            <w:r/>
            <w:r>
              <w:rPr>
                <w:rFonts w:ascii="Arial" w:hAnsi="Arial"/>
                <w:b/>
                <w:i w:val="0"/>
                <w:color w:val="FFFFFF"/>
                <w:sz w:val="22"/>
              </w:rPr>
              <w:t>Term / Abbreviation</w:t>
            </w:r>
          </w:p>
        </w:tc>
        <w:tc>
          <w:tcPr>
            <w:tcW w:type="dxa" w:w="6520"/>
            <w:shd w:val="clear" w:color="auto" w:fill="0D5341"/>
          </w:tcPr>
          <w:p>
            <w:pPr>
              <w:spacing w:after="40" w:before="40"/>
              <w:jc w:val="center"/>
            </w:pPr>
            <w:r/>
            <w:r>
              <w:rPr>
                <w:rFonts w:ascii="Arial" w:hAnsi="Arial"/>
                <w:b/>
                <w:i w:val="0"/>
                <w:color w:val="FFFFFF"/>
                <w:sz w:val="22"/>
              </w:rPr>
              <w:t>Description</w:t>
            </w:r>
          </w:p>
        </w:tc>
      </w:tr>
      <w:tr>
        <w:tc>
          <w:tcPr>
            <w:tcW w:type="dxa" w:w="680"/>
          </w:tcPr>
          <w:p>
            <w:pPr>
              <w:spacing w:after="40" w:before="40"/>
              <w:jc w:val="left"/>
            </w:pPr>
            <w:r/>
            <w:r>
              <w:rPr>
                <w:rFonts w:ascii="Arial" w:hAnsi="Arial"/>
                <w:b w:val="0"/>
                <w:i w:val="0"/>
                <w:sz w:val="21"/>
              </w:rPr>
              <w:t>1</w:t>
            </w:r>
          </w:p>
        </w:tc>
        <w:tc>
          <w:tcPr>
            <w:tcW w:type="dxa" w:w="2438"/>
          </w:tcPr>
          <w:p>
            <w:pPr>
              <w:spacing w:after="40" w:before="40"/>
              <w:jc w:val="left"/>
            </w:pPr>
            <w:r/>
            <w:r>
              <w:rPr>
                <w:rFonts w:ascii="Arial" w:hAnsi="Arial"/>
                <w:b w:val="0"/>
                <w:i w:val="0"/>
                <w:sz w:val="21"/>
              </w:rPr>
              <w:t>SIMF</w:t>
            </w:r>
          </w:p>
        </w:tc>
        <w:tc>
          <w:tcPr>
            <w:tcW w:type="dxa" w:w="6520"/>
          </w:tcPr>
          <w:p>
            <w:pPr>
              <w:spacing w:after="40" w:before="40"/>
              <w:jc w:val="left"/>
            </w:pPr>
            <w:r/>
            <w:r>
              <w:rPr>
                <w:rFonts w:ascii="Arial" w:hAnsi="Arial"/>
                <w:b w:val="0"/>
                <w:i w:val="0"/>
                <w:sz w:val="21"/>
              </w:rPr>
              <w:t>Saudi International Maritime Forum; the forum and exhibition management platform for 2026.</w:t>
            </w:r>
          </w:p>
        </w:tc>
      </w:tr>
      <w:tr>
        <w:tc>
          <w:tcPr>
            <w:tcW w:type="dxa" w:w="680"/>
            <w:shd w:val="clear" w:color="auto" w:fill="EAF1EE"/>
          </w:tcPr>
          <w:p>
            <w:pPr>
              <w:spacing w:after="40" w:before="40"/>
              <w:jc w:val="left"/>
            </w:pPr>
            <w:r/>
            <w:r>
              <w:rPr>
                <w:rFonts w:ascii="Arial" w:hAnsi="Arial"/>
                <w:b w:val="0"/>
                <w:i w:val="0"/>
                <w:sz w:val="21"/>
              </w:rPr>
              <w:t>2</w:t>
            </w:r>
          </w:p>
        </w:tc>
        <w:tc>
          <w:tcPr>
            <w:tcW w:type="dxa" w:w="2438"/>
            <w:shd w:val="clear" w:color="auto" w:fill="EAF1EE"/>
          </w:tcPr>
          <w:p>
            <w:pPr>
              <w:spacing w:after="40" w:before="40"/>
              <w:jc w:val="left"/>
            </w:pPr>
            <w:r/>
            <w:r>
              <w:rPr>
                <w:rFonts w:ascii="Arial" w:hAnsi="Arial"/>
                <w:b w:val="0"/>
                <w:i w:val="0"/>
                <w:sz w:val="21"/>
              </w:rPr>
              <w:t>RSNF</w:t>
            </w:r>
          </w:p>
        </w:tc>
        <w:tc>
          <w:tcPr>
            <w:tcW w:type="dxa" w:w="6520"/>
            <w:shd w:val="clear" w:color="auto" w:fill="EAF1EE"/>
          </w:tcPr>
          <w:p>
            <w:pPr>
              <w:spacing w:after="40" w:before="40"/>
              <w:jc w:val="left"/>
            </w:pPr>
            <w:r/>
            <w:r>
              <w:rPr>
                <w:rFonts w:ascii="Arial" w:hAnsi="Arial"/>
                <w:b w:val="0"/>
                <w:i w:val="0"/>
                <w:sz w:val="21"/>
              </w:rPr>
              <w:t>Royal Saudi Naval Forces; the beneficiary of the system.</w:t>
            </w:r>
          </w:p>
        </w:tc>
      </w:tr>
      <w:tr>
        <w:tc>
          <w:tcPr>
            <w:tcW w:type="dxa" w:w="680"/>
          </w:tcPr>
          <w:p>
            <w:pPr>
              <w:spacing w:after="40" w:before="40"/>
              <w:jc w:val="left"/>
            </w:pPr>
            <w:r/>
            <w:r>
              <w:rPr>
                <w:rFonts w:ascii="Arial" w:hAnsi="Arial"/>
                <w:b w:val="0"/>
                <w:i w:val="0"/>
                <w:sz w:val="21"/>
              </w:rPr>
              <w:t>3</w:t>
            </w:r>
          </w:p>
        </w:tc>
        <w:tc>
          <w:tcPr>
            <w:tcW w:type="dxa" w:w="2438"/>
          </w:tcPr>
          <w:p>
            <w:pPr>
              <w:spacing w:after="40" w:before="40"/>
              <w:jc w:val="left"/>
            </w:pPr>
            <w:r/>
            <w:r>
              <w:rPr>
                <w:rFonts w:ascii="Arial" w:hAnsi="Arial"/>
                <w:b w:val="0"/>
                <w:i w:val="0"/>
                <w:sz w:val="21"/>
              </w:rPr>
              <w:t>MoD</w:t>
            </w:r>
          </w:p>
        </w:tc>
        <w:tc>
          <w:tcPr>
            <w:tcW w:type="dxa" w:w="6520"/>
          </w:tcPr>
          <w:p>
            <w:pPr>
              <w:spacing w:after="40" w:before="40"/>
              <w:jc w:val="left"/>
            </w:pPr>
            <w:r/>
            <w:r>
              <w:rPr>
                <w:rFonts w:ascii="Arial" w:hAnsi="Arial"/>
                <w:b w:val="0"/>
                <w:i w:val="0"/>
                <w:sz w:val="21"/>
              </w:rPr>
              <w:t>Ministry of Defense.</w:t>
            </w:r>
          </w:p>
        </w:tc>
      </w:tr>
      <w:tr>
        <w:tc>
          <w:tcPr>
            <w:tcW w:type="dxa" w:w="680"/>
            <w:shd w:val="clear" w:color="auto" w:fill="EAF1EE"/>
          </w:tcPr>
          <w:p>
            <w:pPr>
              <w:spacing w:after="40" w:before="40"/>
              <w:jc w:val="left"/>
            </w:pPr>
            <w:r/>
            <w:r>
              <w:rPr>
                <w:rFonts w:ascii="Arial" w:hAnsi="Arial"/>
                <w:b w:val="0"/>
                <w:i w:val="0"/>
                <w:sz w:val="21"/>
              </w:rPr>
              <w:t>4</w:t>
            </w:r>
          </w:p>
        </w:tc>
        <w:tc>
          <w:tcPr>
            <w:tcW w:type="dxa" w:w="2438"/>
            <w:shd w:val="clear" w:color="auto" w:fill="EAF1EE"/>
          </w:tcPr>
          <w:p>
            <w:pPr>
              <w:spacing w:after="40" w:before="40"/>
              <w:jc w:val="left"/>
            </w:pPr>
            <w:r/>
            <w:r>
              <w:rPr>
                <w:rFonts w:ascii="Arial" w:hAnsi="Arial"/>
                <w:b w:val="0"/>
                <w:i w:val="0"/>
                <w:sz w:val="21"/>
              </w:rPr>
              <w:t>BRD</w:t>
            </w:r>
          </w:p>
        </w:tc>
        <w:tc>
          <w:tcPr>
            <w:tcW w:type="dxa" w:w="6520"/>
            <w:shd w:val="clear" w:color="auto" w:fill="EAF1EE"/>
          </w:tcPr>
          <w:p>
            <w:pPr>
              <w:spacing w:after="40" w:before="40"/>
              <w:jc w:val="left"/>
            </w:pPr>
            <w:r/>
            <w:r>
              <w:rPr>
                <w:rFonts w:ascii="Arial" w:hAnsi="Arial"/>
                <w:b w:val="0"/>
                <w:i w:val="0"/>
                <w:sz w:val="21"/>
              </w:rPr>
              <w:t>Business Requirements Document (this document).</w:t>
            </w:r>
          </w:p>
        </w:tc>
      </w:tr>
      <w:tr>
        <w:tc>
          <w:tcPr>
            <w:tcW w:type="dxa" w:w="680"/>
          </w:tcPr>
          <w:p>
            <w:pPr>
              <w:spacing w:after="40" w:before="40"/>
              <w:jc w:val="left"/>
            </w:pPr>
            <w:r/>
            <w:r>
              <w:rPr>
                <w:rFonts w:ascii="Arial" w:hAnsi="Arial"/>
                <w:b w:val="0"/>
                <w:i w:val="0"/>
                <w:sz w:val="21"/>
              </w:rPr>
              <w:t>5</w:t>
            </w:r>
          </w:p>
        </w:tc>
        <w:tc>
          <w:tcPr>
            <w:tcW w:type="dxa" w:w="2438"/>
          </w:tcPr>
          <w:p>
            <w:pPr>
              <w:spacing w:after="40" w:before="40"/>
              <w:jc w:val="left"/>
            </w:pPr>
            <w:r/>
            <w:r>
              <w:rPr>
                <w:rFonts w:ascii="Arial" w:hAnsi="Arial"/>
                <w:b w:val="0"/>
                <w:i w:val="0"/>
                <w:sz w:val="21"/>
              </w:rPr>
              <w:t>NCA</w:t>
            </w:r>
          </w:p>
        </w:tc>
        <w:tc>
          <w:tcPr>
            <w:tcW w:type="dxa" w:w="6520"/>
          </w:tcPr>
          <w:p>
            <w:pPr>
              <w:spacing w:after="40" w:before="40"/>
              <w:jc w:val="left"/>
            </w:pPr>
            <w:r/>
            <w:r>
              <w:rPr>
                <w:rFonts w:ascii="Arial" w:hAnsi="Arial"/>
                <w:b w:val="0"/>
                <w:i w:val="0"/>
                <w:sz w:val="21"/>
              </w:rPr>
              <w:t>National Cybersecurity Authority and its standards (ECC-1:2018 and CSCC-1:2019).</w:t>
            </w:r>
          </w:p>
        </w:tc>
      </w:tr>
      <w:tr>
        <w:tc>
          <w:tcPr>
            <w:tcW w:type="dxa" w:w="680"/>
            <w:shd w:val="clear" w:color="auto" w:fill="EAF1EE"/>
          </w:tcPr>
          <w:p>
            <w:pPr>
              <w:spacing w:after="40" w:before="40"/>
              <w:jc w:val="left"/>
            </w:pPr>
            <w:r/>
            <w:r>
              <w:rPr>
                <w:rFonts w:ascii="Arial" w:hAnsi="Arial"/>
                <w:b w:val="0"/>
                <w:i w:val="0"/>
                <w:sz w:val="21"/>
              </w:rPr>
              <w:t>6</w:t>
            </w:r>
          </w:p>
        </w:tc>
        <w:tc>
          <w:tcPr>
            <w:tcW w:type="dxa" w:w="2438"/>
            <w:shd w:val="clear" w:color="auto" w:fill="EAF1EE"/>
          </w:tcPr>
          <w:p>
            <w:pPr>
              <w:spacing w:after="40" w:before="40"/>
              <w:jc w:val="left"/>
            </w:pPr>
            <w:r/>
            <w:r>
              <w:rPr>
                <w:rFonts w:ascii="Arial" w:hAnsi="Arial"/>
                <w:b w:val="0"/>
                <w:i w:val="0"/>
                <w:sz w:val="21"/>
              </w:rPr>
              <w:t>Control Panel</w:t>
            </w:r>
          </w:p>
        </w:tc>
        <w:tc>
          <w:tcPr>
            <w:tcW w:type="dxa" w:w="6520"/>
            <w:shd w:val="clear" w:color="auto" w:fill="EAF1EE"/>
          </w:tcPr>
          <w:p>
            <w:pPr>
              <w:spacing w:after="40" w:before="40"/>
              <w:jc w:val="left"/>
            </w:pPr>
            <w:r/>
            <w:r>
              <w:rPr>
                <w:rFonts w:ascii="Arial" w:hAnsi="Arial"/>
                <w:b w:val="0"/>
                <w:i w:val="0"/>
                <w:sz w:val="21"/>
              </w:rPr>
              <w:t>The internal administration interface used to run the forum.</w:t>
            </w:r>
          </w:p>
        </w:tc>
      </w:tr>
      <w:tr>
        <w:tc>
          <w:tcPr>
            <w:tcW w:type="dxa" w:w="680"/>
          </w:tcPr>
          <w:p>
            <w:pPr>
              <w:spacing w:after="40" w:before="40"/>
              <w:jc w:val="left"/>
            </w:pPr>
            <w:r/>
            <w:r>
              <w:rPr>
                <w:rFonts w:ascii="Arial" w:hAnsi="Arial"/>
                <w:b w:val="0"/>
                <w:i w:val="0"/>
                <w:sz w:val="21"/>
              </w:rPr>
              <w:t>7</w:t>
            </w:r>
          </w:p>
        </w:tc>
        <w:tc>
          <w:tcPr>
            <w:tcW w:type="dxa" w:w="2438"/>
          </w:tcPr>
          <w:p>
            <w:pPr>
              <w:spacing w:after="40" w:before="40"/>
              <w:jc w:val="left"/>
            </w:pPr>
            <w:r/>
            <w:r>
              <w:rPr>
                <w:rFonts w:ascii="Arial" w:hAnsi="Arial"/>
                <w:b w:val="0"/>
                <w:i w:val="0"/>
                <w:sz w:val="21"/>
              </w:rPr>
              <w:t>App</w:t>
            </w:r>
          </w:p>
        </w:tc>
        <w:tc>
          <w:tcPr>
            <w:tcW w:type="dxa" w:w="6520"/>
          </w:tcPr>
          <w:p>
            <w:pPr>
              <w:spacing w:after="40" w:before="40"/>
              <w:jc w:val="left"/>
            </w:pPr>
            <w:r/>
            <w:r>
              <w:rPr>
                <w:rFonts w:ascii="Arial" w:hAnsi="Arial"/>
                <w:b w:val="0"/>
                <w:i w:val="0"/>
                <w:sz w:val="21"/>
              </w:rPr>
              <w:t>The attendee mobile application on Android and iOS.</w:t>
            </w:r>
          </w:p>
        </w:tc>
      </w:tr>
      <w:tr>
        <w:tc>
          <w:tcPr>
            <w:tcW w:type="dxa" w:w="680"/>
            <w:shd w:val="clear" w:color="auto" w:fill="EAF1EE"/>
          </w:tcPr>
          <w:p>
            <w:pPr>
              <w:spacing w:after="40" w:before="40"/>
              <w:jc w:val="left"/>
            </w:pPr>
            <w:r/>
            <w:r>
              <w:rPr>
                <w:rFonts w:ascii="Arial" w:hAnsi="Arial"/>
                <w:b w:val="0"/>
                <w:i w:val="0"/>
                <w:sz w:val="21"/>
              </w:rPr>
              <w:t>8</w:t>
            </w:r>
          </w:p>
        </w:tc>
        <w:tc>
          <w:tcPr>
            <w:tcW w:type="dxa" w:w="2438"/>
            <w:shd w:val="clear" w:color="auto" w:fill="EAF1EE"/>
          </w:tcPr>
          <w:p>
            <w:pPr>
              <w:spacing w:after="40" w:before="40"/>
              <w:jc w:val="left"/>
            </w:pPr>
            <w:r/>
            <w:r>
              <w:rPr>
                <w:rFonts w:ascii="Arial" w:hAnsi="Arial"/>
                <w:b w:val="0"/>
                <w:i w:val="0"/>
                <w:sz w:val="21"/>
              </w:rPr>
              <w:t>Website</w:t>
            </w:r>
          </w:p>
        </w:tc>
        <w:tc>
          <w:tcPr>
            <w:tcW w:type="dxa" w:w="6520"/>
            <w:shd w:val="clear" w:color="auto" w:fill="EAF1EE"/>
          </w:tcPr>
          <w:p>
            <w:pPr>
              <w:spacing w:after="40" w:before="40"/>
              <w:jc w:val="left"/>
            </w:pPr>
            <w:r/>
            <w:r>
              <w:rPr>
                <w:rFonts w:ascii="Arial" w:hAnsi="Arial"/>
                <w:b w:val="0"/>
                <w:i w:val="0"/>
                <w:sz w:val="21"/>
              </w:rPr>
              <w:t>The public website of the forum.</w:t>
            </w:r>
          </w:p>
        </w:tc>
      </w:tr>
      <w:tr>
        <w:tc>
          <w:tcPr>
            <w:tcW w:type="dxa" w:w="680"/>
          </w:tcPr>
          <w:p>
            <w:pPr>
              <w:spacing w:after="40" w:before="40"/>
              <w:jc w:val="left"/>
            </w:pPr>
            <w:r/>
            <w:r>
              <w:rPr>
                <w:rFonts w:ascii="Arial" w:hAnsi="Arial"/>
                <w:b w:val="0"/>
                <w:i w:val="0"/>
                <w:sz w:val="21"/>
              </w:rPr>
              <w:t>9</w:t>
            </w:r>
          </w:p>
        </w:tc>
        <w:tc>
          <w:tcPr>
            <w:tcW w:type="dxa" w:w="2438"/>
          </w:tcPr>
          <w:p>
            <w:pPr>
              <w:spacing w:after="40" w:before="40"/>
              <w:jc w:val="left"/>
            </w:pPr>
            <w:r/>
            <w:r>
              <w:rPr>
                <w:rFonts w:ascii="Arial" w:hAnsi="Arial"/>
                <w:b w:val="0"/>
                <w:i w:val="0"/>
                <w:sz w:val="21"/>
              </w:rPr>
              <w:t>MFA / TOTP</w:t>
            </w:r>
          </w:p>
        </w:tc>
        <w:tc>
          <w:tcPr>
            <w:tcW w:type="dxa" w:w="6520"/>
          </w:tcPr>
          <w:p>
            <w:pPr>
              <w:spacing w:after="40" w:before="40"/>
              <w:jc w:val="left"/>
            </w:pPr>
            <w:r/>
            <w:r>
              <w:rPr>
                <w:rFonts w:ascii="Arial" w:hAnsi="Arial"/>
                <w:b w:val="0"/>
                <w:i w:val="0"/>
                <w:sz w:val="21"/>
              </w:rPr>
              <w:t>The second authentication factor required for internal-user sign-in.</w:t>
            </w:r>
          </w:p>
        </w:tc>
      </w:tr>
      <w:tr>
        <w:tc>
          <w:tcPr>
            <w:tcW w:type="dxa" w:w="680"/>
            <w:shd w:val="clear" w:color="auto" w:fill="EAF1EE"/>
          </w:tcPr>
          <w:p>
            <w:pPr>
              <w:spacing w:after="40" w:before="40"/>
              <w:jc w:val="left"/>
            </w:pPr>
            <w:r/>
            <w:r>
              <w:rPr>
                <w:rFonts w:ascii="Arial" w:hAnsi="Arial"/>
                <w:b w:val="0"/>
                <w:i w:val="0"/>
                <w:sz w:val="21"/>
              </w:rPr>
              <w:t>10</w:t>
            </w:r>
          </w:p>
        </w:tc>
        <w:tc>
          <w:tcPr>
            <w:tcW w:type="dxa" w:w="2438"/>
            <w:shd w:val="clear" w:color="auto" w:fill="EAF1EE"/>
          </w:tcPr>
          <w:p>
            <w:pPr>
              <w:spacing w:after="40" w:before="40"/>
              <w:jc w:val="left"/>
            </w:pPr>
            <w:r/>
            <w:r>
              <w:rPr>
                <w:rFonts w:ascii="Arial" w:hAnsi="Arial"/>
                <w:b w:val="0"/>
                <w:i w:val="0"/>
                <w:sz w:val="21"/>
              </w:rPr>
              <w:t>QR</w:t>
            </w:r>
          </w:p>
        </w:tc>
        <w:tc>
          <w:tcPr>
            <w:tcW w:type="dxa" w:w="6520"/>
            <w:shd w:val="clear" w:color="auto" w:fill="EAF1EE"/>
          </w:tcPr>
          <w:p>
            <w:pPr>
              <w:spacing w:after="40" w:before="40"/>
              <w:jc w:val="left"/>
            </w:pPr>
            <w:r/>
            <w:r>
              <w:rPr>
                <w:rFonts w:ascii="Arial" w:hAnsi="Arial"/>
                <w:b w:val="0"/>
                <w:i w:val="0"/>
                <w:sz w:val="21"/>
              </w:rPr>
              <w:t>The quick-response code printed on the entry badge.</w:t>
            </w:r>
          </w:p>
        </w:tc>
      </w:tr>
      <w:tr>
        <w:tc>
          <w:tcPr>
            <w:tcW w:type="dxa" w:w="680"/>
          </w:tcPr>
          <w:p>
            <w:pPr>
              <w:spacing w:after="40" w:before="40"/>
              <w:jc w:val="left"/>
            </w:pPr>
            <w:r/>
            <w:r>
              <w:rPr>
                <w:rFonts w:ascii="Arial" w:hAnsi="Arial"/>
                <w:b w:val="0"/>
                <w:i w:val="0"/>
                <w:sz w:val="21"/>
              </w:rPr>
              <w:t>11</w:t>
            </w:r>
          </w:p>
        </w:tc>
        <w:tc>
          <w:tcPr>
            <w:tcW w:type="dxa" w:w="2438"/>
          </w:tcPr>
          <w:p>
            <w:pPr>
              <w:spacing w:after="40" w:before="40"/>
              <w:jc w:val="left"/>
            </w:pPr>
            <w:r/>
            <w:r>
              <w:rPr>
                <w:rFonts w:ascii="Arial" w:hAnsi="Arial"/>
                <w:b w:val="0"/>
                <w:i w:val="0"/>
                <w:sz w:val="21"/>
              </w:rPr>
              <w:t>API</w:t>
            </w:r>
          </w:p>
        </w:tc>
        <w:tc>
          <w:tcPr>
            <w:tcW w:type="dxa" w:w="6520"/>
          </w:tcPr>
          <w:p>
            <w:pPr>
              <w:spacing w:after="40" w:before="40"/>
              <w:jc w:val="left"/>
            </w:pPr>
            <w:r/>
            <w:r>
              <w:rPr>
                <w:rFonts w:ascii="Arial" w:hAnsi="Arial"/>
                <w:b w:val="0"/>
                <w:i w:val="0"/>
                <w:sz w:val="21"/>
              </w:rPr>
              <w:t>The application programming interface exposed to the three client applications.</w:t>
            </w:r>
          </w:p>
        </w:tc>
      </w:tr>
      <w:tr>
        <w:tc>
          <w:tcPr>
            <w:tcW w:type="dxa" w:w="680"/>
            <w:shd w:val="clear" w:color="auto" w:fill="EAF1EE"/>
          </w:tcPr>
          <w:p>
            <w:pPr>
              <w:spacing w:after="40" w:before="40"/>
              <w:jc w:val="left"/>
            </w:pPr>
            <w:r/>
            <w:r>
              <w:rPr>
                <w:rFonts w:ascii="Arial" w:hAnsi="Arial"/>
                <w:b w:val="0"/>
                <w:i w:val="0"/>
                <w:sz w:val="21"/>
              </w:rPr>
              <w:t>12</w:t>
            </w:r>
          </w:p>
        </w:tc>
        <w:tc>
          <w:tcPr>
            <w:tcW w:type="dxa" w:w="2438"/>
            <w:shd w:val="clear" w:color="auto" w:fill="EAF1EE"/>
          </w:tcPr>
          <w:p>
            <w:pPr>
              <w:spacing w:after="40" w:before="40"/>
              <w:jc w:val="left"/>
            </w:pPr>
            <w:r/>
            <w:r>
              <w:rPr>
                <w:rFonts w:ascii="Arial" w:hAnsi="Arial"/>
                <w:b w:val="0"/>
                <w:i w:val="0"/>
                <w:sz w:val="21"/>
              </w:rPr>
              <w:t>Badge</w:t>
            </w:r>
          </w:p>
        </w:tc>
        <w:tc>
          <w:tcPr>
            <w:tcW w:type="dxa" w:w="6520"/>
            <w:shd w:val="clear" w:color="auto" w:fill="EAF1EE"/>
          </w:tcPr>
          <w:p>
            <w:pPr>
              <w:spacing w:after="40" w:before="40"/>
              <w:jc w:val="left"/>
            </w:pPr>
            <w:r/>
            <w:r>
              <w:rPr>
                <w:rFonts w:ascii="Arial" w:hAnsi="Arial"/>
                <w:b w:val="0"/>
                <w:i w:val="0"/>
                <w:sz w:val="21"/>
              </w:rPr>
              <w:t>The entry pass carrying a unique reference number, a QR code and a category colour.</w:t>
            </w:r>
          </w:p>
        </w:tc>
      </w:tr>
      <w:tr>
        <w:tc>
          <w:tcPr>
            <w:tcW w:type="dxa" w:w="680"/>
          </w:tcPr>
          <w:p>
            <w:pPr>
              <w:spacing w:after="40" w:before="40"/>
              <w:jc w:val="left"/>
            </w:pPr>
            <w:r/>
            <w:r>
              <w:rPr>
                <w:rFonts w:ascii="Arial" w:hAnsi="Arial"/>
                <w:b w:val="0"/>
                <w:i w:val="0"/>
                <w:sz w:val="21"/>
              </w:rPr>
              <w:t>13</w:t>
            </w:r>
          </w:p>
        </w:tc>
        <w:tc>
          <w:tcPr>
            <w:tcW w:type="dxa" w:w="2438"/>
          </w:tcPr>
          <w:p>
            <w:pPr>
              <w:spacing w:after="40" w:before="40"/>
              <w:jc w:val="left"/>
            </w:pPr>
            <w:r/>
            <w:r>
              <w:rPr>
                <w:rFonts w:ascii="Arial" w:hAnsi="Arial"/>
                <w:b w:val="0"/>
                <w:i w:val="0"/>
                <w:sz w:val="21"/>
              </w:rPr>
              <w:t>VIP</w:t>
            </w:r>
          </w:p>
        </w:tc>
        <w:tc>
          <w:tcPr>
            <w:tcW w:type="dxa" w:w="6520"/>
          </w:tcPr>
          <w:p>
            <w:pPr>
              <w:spacing w:after="40" w:before="40"/>
              <w:jc w:val="left"/>
            </w:pPr>
            <w:r/>
            <w:r>
              <w:rPr>
                <w:rFonts w:ascii="Arial" w:hAnsi="Arial"/>
                <w:b w:val="0"/>
                <w:i w:val="0"/>
                <w:sz w:val="21"/>
              </w:rPr>
              <w:t>A visitor in the very-important-persons category.</w:t>
            </w:r>
          </w:p>
        </w:tc>
      </w:tr>
      <w:tr>
        <w:tc>
          <w:tcPr>
            <w:tcW w:type="dxa" w:w="680"/>
            <w:shd w:val="clear" w:color="auto" w:fill="EAF1EE"/>
          </w:tcPr>
          <w:p>
            <w:pPr>
              <w:spacing w:after="40" w:before="40"/>
              <w:jc w:val="left"/>
            </w:pPr>
            <w:r/>
            <w:r>
              <w:rPr>
                <w:rFonts w:ascii="Arial" w:hAnsi="Arial"/>
                <w:b w:val="0"/>
                <w:i w:val="0"/>
                <w:sz w:val="21"/>
              </w:rPr>
              <w:t>14</w:t>
            </w:r>
          </w:p>
        </w:tc>
        <w:tc>
          <w:tcPr>
            <w:tcW w:type="dxa" w:w="2438"/>
            <w:shd w:val="clear" w:color="auto" w:fill="EAF1EE"/>
          </w:tcPr>
          <w:p>
            <w:pPr>
              <w:spacing w:after="40" w:before="40"/>
              <w:jc w:val="left"/>
            </w:pPr>
            <w:r/>
            <w:r>
              <w:rPr>
                <w:rFonts w:ascii="Arial" w:hAnsi="Arial"/>
                <w:b w:val="0"/>
                <w:i w:val="0"/>
                <w:sz w:val="21"/>
              </w:rPr>
              <w:t>Moderator</w:t>
            </w:r>
          </w:p>
        </w:tc>
        <w:tc>
          <w:tcPr>
            <w:tcW w:type="dxa" w:w="6520"/>
            <w:shd w:val="clear" w:color="auto" w:fill="EAF1EE"/>
          </w:tcPr>
          <w:p>
            <w:pPr>
              <w:spacing w:after="40" w:before="40"/>
              <w:jc w:val="left"/>
            </w:pPr>
            <w:r/>
            <w:r>
              <w:rPr>
                <w:rFonts w:ascii="Arial" w:hAnsi="Arial"/>
                <w:b w:val="0"/>
                <w:i w:val="0"/>
                <w:sz w:val="21"/>
              </w:rPr>
              <w:t>A role that manages the questions for the sessions assigned to them through the app.</w:t>
            </w:r>
          </w:p>
        </w:tc>
      </w:tr>
      <w:tr>
        <w:tc>
          <w:tcPr>
            <w:tcW w:type="dxa" w:w="680"/>
          </w:tcPr>
          <w:p>
            <w:pPr>
              <w:spacing w:after="40" w:before="40"/>
              <w:jc w:val="left"/>
            </w:pPr>
            <w:r/>
            <w:r>
              <w:rPr>
                <w:rFonts w:ascii="Arial" w:hAnsi="Arial"/>
                <w:b w:val="0"/>
                <w:i w:val="0"/>
                <w:sz w:val="21"/>
              </w:rPr>
              <w:t>15</w:t>
            </w:r>
          </w:p>
        </w:tc>
        <w:tc>
          <w:tcPr>
            <w:tcW w:type="dxa" w:w="2438"/>
          </w:tcPr>
          <w:p>
            <w:pPr>
              <w:spacing w:after="40" w:before="40"/>
              <w:jc w:val="left"/>
            </w:pPr>
            <w:r/>
            <w:r>
              <w:rPr>
                <w:rFonts w:ascii="Arial" w:hAnsi="Arial"/>
                <w:b w:val="0"/>
                <w:i w:val="0"/>
                <w:sz w:val="21"/>
              </w:rPr>
              <w:t>PR</w:t>
            </w:r>
          </w:p>
        </w:tc>
        <w:tc>
          <w:tcPr>
            <w:tcW w:type="dxa" w:w="6520"/>
          </w:tcPr>
          <w:p>
            <w:pPr>
              <w:spacing w:after="40" w:before="40"/>
              <w:jc w:val="left"/>
            </w:pPr>
            <w:r/>
            <w:r>
              <w:rPr>
                <w:rFonts w:ascii="Arial" w:hAnsi="Arial"/>
                <w:b w:val="0"/>
                <w:i w:val="0"/>
                <w:sz w:val="21"/>
              </w:rPr>
              <w:t>Public Relations team; reviews exhibitors and one-to-one meeting requests.</w:t>
            </w:r>
          </w:p>
        </w:tc>
      </w:tr>
      <w:tr>
        <w:tc>
          <w:tcPr>
            <w:tcW w:type="dxa" w:w="680"/>
            <w:shd w:val="clear" w:color="auto" w:fill="EAF1EE"/>
          </w:tcPr>
          <w:p>
            <w:pPr>
              <w:spacing w:after="40" w:before="40"/>
              <w:jc w:val="left"/>
            </w:pPr>
            <w:r/>
            <w:r>
              <w:rPr>
                <w:rFonts w:ascii="Arial" w:hAnsi="Arial"/>
                <w:b w:val="0"/>
                <w:i w:val="0"/>
                <w:sz w:val="21"/>
              </w:rPr>
              <w:t>16</w:t>
            </w:r>
          </w:p>
        </w:tc>
        <w:tc>
          <w:tcPr>
            <w:tcW w:type="dxa" w:w="2438"/>
            <w:shd w:val="clear" w:color="auto" w:fill="EAF1EE"/>
          </w:tcPr>
          <w:p>
            <w:pPr>
              <w:spacing w:after="40" w:before="40"/>
              <w:jc w:val="left"/>
            </w:pPr>
            <w:r/>
            <w:r>
              <w:rPr>
                <w:rFonts w:ascii="Arial" w:hAnsi="Arial"/>
                <w:b w:val="0"/>
                <w:i w:val="0"/>
                <w:sz w:val="21"/>
              </w:rPr>
              <w:t>GPS</w:t>
            </w:r>
          </w:p>
        </w:tc>
        <w:tc>
          <w:tcPr>
            <w:tcW w:type="dxa" w:w="6520"/>
            <w:shd w:val="clear" w:color="auto" w:fill="EAF1EE"/>
          </w:tcPr>
          <w:p>
            <w:pPr>
              <w:spacing w:after="40" w:before="40"/>
              <w:jc w:val="left"/>
            </w:pPr>
            <w:r/>
            <w:r>
              <w:rPr>
                <w:rFonts w:ascii="Arial" w:hAnsi="Arial"/>
                <w:b w:val="0"/>
                <w:i w:val="0"/>
                <w:sz w:val="21"/>
              </w:rPr>
              <w:t>Global Positioning System; used for hall presence and movement inside the venue.</w:t>
            </w:r>
          </w:p>
        </w:tc>
      </w:tr>
      <w:tr>
        <w:tc>
          <w:tcPr>
            <w:tcW w:type="dxa" w:w="680"/>
          </w:tcPr>
          <w:p>
            <w:pPr>
              <w:spacing w:after="40" w:before="40"/>
              <w:jc w:val="left"/>
            </w:pPr>
            <w:r/>
            <w:r>
              <w:rPr>
                <w:rFonts w:ascii="Arial" w:hAnsi="Arial"/>
                <w:b w:val="0"/>
                <w:i w:val="0"/>
                <w:sz w:val="21"/>
              </w:rPr>
              <w:t>17</w:t>
            </w:r>
          </w:p>
        </w:tc>
        <w:tc>
          <w:tcPr>
            <w:tcW w:type="dxa" w:w="2438"/>
          </w:tcPr>
          <w:p>
            <w:pPr>
              <w:spacing w:after="40" w:before="40"/>
              <w:jc w:val="left"/>
            </w:pPr>
            <w:r/>
            <w:r>
              <w:rPr>
                <w:rFonts w:ascii="Arial" w:hAnsi="Arial"/>
                <w:b w:val="0"/>
                <w:i w:val="0"/>
                <w:sz w:val="21"/>
              </w:rPr>
              <w:t>OWASP</w:t>
            </w:r>
          </w:p>
        </w:tc>
        <w:tc>
          <w:tcPr>
            <w:tcW w:type="dxa" w:w="6520"/>
          </w:tcPr>
          <w:p>
            <w:pPr>
              <w:spacing w:after="40" w:before="40"/>
              <w:jc w:val="left"/>
            </w:pPr>
            <w:r/>
            <w:r>
              <w:rPr>
                <w:rFonts w:ascii="Arial" w:hAnsi="Arial"/>
                <w:b w:val="0"/>
                <w:i w:val="0"/>
                <w:sz w:val="21"/>
              </w:rPr>
              <w:t>Open Worldwide Application Security Project; its Top 10 and ASVS are referenced security baselines.</w:t>
            </w:r>
          </w:p>
        </w:tc>
      </w:tr>
      <w:tr>
        <w:tc>
          <w:tcPr>
            <w:tcW w:type="dxa" w:w="680"/>
            <w:shd w:val="clear" w:color="auto" w:fill="EAF1EE"/>
          </w:tcPr>
          <w:p>
            <w:pPr>
              <w:spacing w:after="40" w:before="40"/>
              <w:jc w:val="left"/>
            </w:pPr>
            <w:r/>
            <w:r>
              <w:rPr>
                <w:rFonts w:ascii="Arial" w:hAnsi="Arial"/>
                <w:b w:val="0"/>
                <w:i w:val="0"/>
                <w:sz w:val="21"/>
              </w:rPr>
              <w:t>18</w:t>
            </w:r>
          </w:p>
        </w:tc>
        <w:tc>
          <w:tcPr>
            <w:tcW w:type="dxa" w:w="2438"/>
            <w:shd w:val="clear" w:color="auto" w:fill="EAF1EE"/>
          </w:tcPr>
          <w:p>
            <w:pPr>
              <w:spacing w:after="40" w:before="40"/>
              <w:jc w:val="left"/>
            </w:pPr>
            <w:r/>
            <w:r>
              <w:rPr>
                <w:rFonts w:ascii="Arial" w:hAnsi="Arial"/>
                <w:b w:val="0"/>
                <w:i w:val="0"/>
                <w:sz w:val="21"/>
              </w:rPr>
              <w:t>DDD</w:t>
            </w:r>
          </w:p>
        </w:tc>
        <w:tc>
          <w:tcPr>
            <w:tcW w:type="dxa" w:w="6520"/>
            <w:shd w:val="clear" w:color="auto" w:fill="EAF1EE"/>
          </w:tcPr>
          <w:p>
            <w:pPr>
              <w:spacing w:after="40" w:before="40"/>
              <w:jc w:val="left"/>
            </w:pPr>
            <w:r/>
            <w:r>
              <w:rPr>
                <w:rFonts w:ascii="Arial" w:hAnsi="Arial"/>
                <w:b w:val="0"/>
                <w:i w:val="0"/>
                <w:sz w:val="21"/>
              </w:rPr>
              <w:t>Domain-Driven Design; the layering approach followed in the engineering standards.</w:t>
            </w:r>
          </w:p>
        </w:tc>
      </w:tr>
    </w:tbl>
    <w:p>
      <w:r>
        <w:br w:type="page"/>
      </w:r>
    </w:p>
    <w:p>
      <w:pPr>
        <w:pStyle w:val="Heading1"/>
        <w:spacing w:before="240" w:after="120"/>
        <w:jc w:val="left"/>
      </w:pPr>
      <w:r>
        <w:rPr>
          <w:rFonts w:ascii="Arial" w:hAnsi="Arial"/>
          <w:b/>
          <w:i w:val="0"/>
          <w:color w:val="0D5341"/>
          <w:sz w:val="30"/>
        </w:rPr>
        <w:t>1. Introduction</w:t>
      </w:r>
    </w:p>
    <w:p>
      <w:pPr>
        <w:pStyle w:val="Heading2"/>
        <w:spacing w:before="160" w:after="120"/>
        <w:jc w:val="left"/>
      </w:pPr>
      <w:r>
        <w:rPr>
          <w:rFonts w:ascii="Arial" w:hAnsi="Arial"/>
          <w:b/>
          <w:i w:val="0"/>
          <w:color w:val="0D5341"/>
          <w:sz w:val="26"/>
        </w:rPr>
        <w:t>1.1 Document Purpose</w:t>
      </w:r>
    </w:p>
    <w:p>
      <w:pPr>
        <w:spacing w:after="120" w:before="0"/>
        <w:jc w:val="left"/>
      </w:pPr>
      <w:r>
        <w:rPr>
          <w:rFonts w:ascii="Arial" w:hAnsi="Arial"/>
          <w:b w:val="0"/>
          <w:i w:val="0"/>
          <w:sz w:val="24"/>
        </w:rPr>
        <w:t>This document describes the business requirements for the Saudi International Maritime Forum (SIMF 2026) system: an integrated platform that runs the full lifecycle of the forum and exhibition, including registration and security vetting, badge issue and access control, the scientific programme and live engagement, networking between attendees, media and news, and statistics.</w:t>
      </w:r>
    </w:p>
    <w:p>
      <w:pPr>
        <w:spacing w:after="120" w:before="0"/>
        <w:jc w:val="left"/>
      </w:pPr>
      <w:r>
        <w:rPr>
          <w:rFonts w:ascii="Arial" w:hAnsi="Arial"/>
          <w:b w:val="0"/>
          <w:i w:val="0"/>
          <w:sz w:val="24"/>
        </w:rPr>
        <w:t>The purpose of the document is to define the objectives and scope of the solution and to describe the requirements agreed with the owner, so it serves as an approved reference for the analysis, design, development, testing and quality-assurance teams, and every requirement can be traced into design, code and tests through a stable identifier. This document sits at the business level, one level above the detailed Software Requirements Specification (SIMF-SRS-001) and the per-feature design specifications.</w:t>
      </w:r>
    </w:p>
    <w:p>
      <w:pPr>
        <w:pStyle w:val="Heading2"/>
        <w:spacing w:before="160" w:after="120"/>
        <w:jc w:val="left"/>
      </w:pPr>
      <w:r>
        <w:rPr>
          <w:rFonts w:ascii="Arial" w:hAnsi="Arial"/>
          <w:b/>
          <w:i w:val="0"/>
          <w:color w:val="0D5341"/>
          <w:sz w:val="26"/>
        </w:rPr>
        <w:t>1.2 Roles and Responsibilities</w:t>
      </w:r>
    </w:p>
    <w:p>
      <w:pPr>
        <w:spacing w:after="120" w:before="0"/>
        <w:jc w:val="left"/>
      </w:pPr>
      <w:r>
        <w:rPr>
          <w:rFonts w:ascii="Arial" w:hAnsi="Arial"/>
          <w:b w:val="0"/>
          <w:i/>
          <w:color w:val="595959"/>
          <w:sz w:val="21"/>
        </w:rPr>
        <w:t>The table below shows the parties involved in producing the document and the solution, and the responsibilities of each.</w:t>
      </w:r>
    </w:p>
    <w:tbl>
      <w:tblPr>
        <w:tblStyle w:val="TableGrid"/>
        <w:tblW w:type="auto" w:w="0"/>
        <w:jc w:val="center"/>
        <w:tblLayout w:type="fixed"/>
        <w:tblLook w:firstColumn="1" w:firstRow="1" w:lastColumn="0" w:lastRow="0" w:noHBand="0" w:noVBand="1" w:val="04A0"/>
      </w:tblPr>
      <w:tblGrid>
        <w:gridCol w:w="4819"/>
        <w:gridCol w:w="4819"/>
      </w:tblGrid>
      <w:tr>
        <w:tc>
          <w:tcPr>
            <w:tcW w:type="dxa" w:w="3118"/>
            <w:shd w:val="clear" w:color="auto" w:fill="0D5341"/>
          </w:tcPr>
          <w:p>
            <w:pPr>
              <w:spacing w:after="40" w:before="40"/>
              <w:jc w:val="center"/>
            </w:pPr>
            <w:r/>
            <w:r>
              <w:rPr>
                <w:rFonts w:ascii="Arial" w:hAnsi="Arial"/>
                <w:b/>
                <w:i w:val="0"/>
                <w:color w:val="FFFFFF"/>
                <w:sz w:val="22"/>
              </w:rPr>
              <w:t>Role</w:t>
            </w:r>
          </w:p>
        </w:tc>
        <w:tc>
          <w:tcPr>
            <w:tcW w:type="dxa" w:w="6520"/>
            <w:shd w:val="clear" w:color="auto" w:fill="0D5341"/>
          </w:tcPr>
          <w:p>
            <w:pPr>
              <w:spacing w:after="40" w:before="40"/>
              <w:jc w:val="center"/>
            </w:pPr>
            <w:r/>
            <w:r>
              <w:rPr>
                <w:rFonts w:ascii="Arial" w:hAnsi="Arial"/>
                <w:b/>
                <w:i w:val="0"/>
                <w:color w:val="FFFFFF"/>
                <w:sz w:val="22"/>
              </w:rPr>
              <w:t>Responsibilities</w:t>
            </w:r>
          </w:p>
        </w:tc>
      </w:tr>
      <w:tr>
        <w:tc>
          <w:tcPr>
            <w:tcW w:type="dxa" w:w="3118"/>
          </w:tcPr>
          <w:p>
            <w:pPr>
              <w:spacing w:after="40" w:before="40"/>
              <w:jc w:val="left"/>
            </w:pPr>
            <w:r/>
            <w:r>
              <w:rPr>
                <w:rFonts w:ascii="Arial" w:hAnsi="Arial"/>
                <w:b w:val="0"/>
                <w:i w:val="0"/>
                <w:sz w:val="21"/>
              </w:rPr>
              <w:t>Product Owner / Owner</w:t>
            </w:r>
          </w:p>
          <w:p>
            <w:pPr>
              <w:spacing w:after="40"/>
              <w:jc w:val="left"/>
            </w:pPr>
            <w:r>
              <w:rPr>
                <w:rFonts w:ascii="Arial" w:hAnsi="Arial"/>
                <w:b w:val="0"/>
                <w:i w:val="0"/>
                <w:sz w:val="21"/>
              </w:rPr>
              <w:t>(Ministry of Defense, Royal Saudi Naval Forces)</w:t>
            </w:r>
          </w:p>
        </w:tc>
        <w:tc>
          <w:tcPr>
            <w:tcW w:type="dxa" w:w="6520"/>
          </w:tcPr>
          <w:p>
            <w:pPr>
              <w:spacing w:after="40"/>
              <w:jc w:val="left"/>
            </w:pPr>
            <w:r/>
            <w:r>
              <w:rPr>
                <w:rFonts w:ascii="Arial" w:hAnsi="Arial"/>
                <w:b w:val="0"/>
                <w:i w:val="0"/>
                <w:sz w:val="21"/>
              </w:rPr>
              <w:t>- Approve the business scope, the requirements and their priorities.</w:t>
            </w:r>
          </w:p>
          <w:p>
            <w:pPr>
              <w:spacing w:after="40"/>
              <w:jc w:val="left"/>
            </w:pPr>
            <w:r>
              <w:rPr>
                <w:rFonts w:ascii="Arial" w:hAnsi="Arial"/>
                <w:b w:val="0"/>
                <w:i w:val="0"/>
                <w:sz w:val="21"/>
              </w:rPr>
              <w:t>- Supply the legal text (Terms and Conditions and Policies) and the owner content.</w:t>
            </w:r>
          </w:p>
          <w:p>
            <w:pPr>
              <w:spacing w:after="40"/>
              <w:jc w:val="left"/>
            </w:pPr>
            <w:r>
              <w:rPr>
                <w:rFonts w:ascii="Arial" w:hAnsi="Arial"/>
                <w:b w:val="0"/>
                <w:i w:val="0"/>
                <w:sz w:val="21"/>
              </w:rPr>
              <w:t>- Take the open decisions (statistics list and media fields D6; external providers D7).</w:t>
            </w:r>
          </w:p>
        </w:tc>
      </w:tr>
      <w:tr>
        <w:tc>
          <w:tcPr>
            <w:tcW w:type="dxa" w:w="3118"/>
            <w:shd w:val="clear" w:color="auto" w:fill="EAF1EE"/>
          </w:tcPr>
          <w:p>
            <w:pPr>
              <w:spacing w:after="40" w:before="40"/>
              <w:jc w:val="left"/>
            </w:pPr>
            <w:r/>
            <w:r>
              <w:rPr>
                <w:rFonts w:ascii="Arial" w:hAnsi="Arial"/>
                <w:b w:val="0"/>
                <w:i w:val="0"/>
                <w:sz w:val="21"/>
              </w:rPr>
              <w:t>General Directorate of Information Technology</w:t>
            </w:r>
          </w:p>
        </w:tc>
        <w:tc>
          <w:tcPr>
            <w:tcW w:type="dxa" w:w="6520"/>
            <w:shd w:val="clear" w:color="auto" w:fill="EAF1EE"/>
          </w:tcPr>
          <w:p>
            <w:pPr>
              <w:spacing w:after="40"/>
              <w:jc w:val="left"/>
            </w:pPr>
            <w:r/>
            <w:r>
              <w:rPr>
                <w:rFonts w:ascii="Arial" w:hAnsi="Arial"/>
                <w:b w:val="0"/>
                <w:i w:val="0"/>
                <w:sz w:val="21"/>
              </w:rPr>
              <w:t>- Review the technical requirements and verify compliance with the NCA standards.</w:t>
            </w:r>
          </w:p>
          <w:p>
            <w:pPr>
              <w:spacing w:after="40"/>
              <w:jc w:val="left"/>
            </w:pPr>
            <w:r>
              <w:rPr>
                <w:rFonts w:ascii="Arial" w:hAnsi="Arial"/>
                <w:b w:val="0"/>
                <w:i w:val="0"/>
                <w:sz w:val="21"/>
              </w:rPr>
              <w:t>- Approve the runtime environment, the architecture and the integration.</w:t>
            </w:r>
          </w:p>
        </w:tc>
      </w:tr>
      <w:tr>
        <w:tc>
          <w:tcPr>
            <w:tcW w:type="dxa" w:w="3118"/>
          </w:tcPr>
          <w:p>
            <w:pPr>
              <w:spacing w:after="40" w:before="40"/>
              <w:jc w:val="left"/>
            </w:pPr>
            <w:r/>
            <w:r>
              <w:rPr>
                <w:rFonts w:ascii="Arial" w:hAnsi="Arial"/>
                <w:b w:val="0"/>
                <w:i w:val="0"/>
                <w:sz w:val="21"/>
              </w:rPr>
              <w:t>Apexium (vendor / development team)</w:t>
            </w:r>
          </w:p>
        </w:tc>
        <w:tc>
          <w:tcPr>
            <w:tcW w:type="dxa" w:w="6520"/>
          </w:tcPr>
          <w:p>
            <w:pPr>
              <w:spacing w:after="40"/>
              <w:jc w:val="left"/>
            </w:pPr>
            <w:r/>
            <w:r>
              <w:rPr>
                <w:rFonts w:ascii="Arial" w:hAnsi="Arial"/>
                <w:b w:val="0"/>
                <w:i w:val="0"/>
                <w:sz w:val="21"/>
              </w:rPr>
              <w:t>- Analyse and document the requirements, and build, test and deliver the solution.</w:t>
            </w:r>
          </w:p>
          <w:p>
            <w:pPr>
              <w:spacing w:after="40"/>
              <w:jc w:val="left"/>
            </w:pPr>
            <w:r>
              <w:rPr>
                <w:rFonts w:ascii="Arial" w:hAnsi="Arial"/>
                <w:b w:val="0"/>
                <w:i w:val="0"/>
                <w:sz w:val="21"/>
              </w:rPr>
              <w:t>- Hand over the source code and the accompanying documentation.</w:t>
            </w:r>
          </w:p>
        </w:tc>
      </w:tr>
      <w:tr>
        <w:tc>
          <w:tcPr>
            <w:tcW w:type="dxa" w:w="3118"/>
            <w:shd w:val="clear" w:color="auto" w:fill="EAF1EE"/>
          </w:tcPr>
          <w:p>
            <w:pPr>
              <w:spacing w:after="40" w:before="40"/>
              <w:jc w:val="left"/>
            </w:pPr>
            <w:r/>
            <w:r>
              <w:rPr>
                <w:rFonts w:ascii="Arial" w:hAnsi="Arial"/>
                <w:b w:val="0"/>
                <w:i w:val="0"/>
                <w:sz w:val="21"/>
              </w:rPr>
              <w:t>Organising teams</w:t>
            </w:r>
          </w:p>
          <w:p>
            <w:pPr>
              <w:spacing w:after="40"/>
              <w:jc w:val="left"/>
            </w:pPr>
            <w:r>
              <w:rPr>
                <w:rFonts w:ascii="Arial" w:hAnsi="Arial"/>
                <w:b w:val="0"/>
                <w:i w:val="0"/>
                <w:sz w:val="21"/>
              </w:rPr>
              <w:t>(Security, PR, Technical, Scientific, Logistics, Marketing)</w:t>
            </w:r>
          </w:p>
        </w:tc>
        <w:tc>
          <w:tcPr>
            <w:tcW w:type="dxa" w:w="6520"/>
            <w:shd w:val="clear" w:color="auto" w:fill="EAF1EE"/>
          </w:tcPr>
          <w:p>
            <w:pPr>
              <w:spacing w:after="40"/>
              <w:jc w:val="left"/>
            </w:pPr>
            <w:r/>
            <w:r>
              <w:rPr>
                <w:rFonts w:ascii="Arial" w:hAnsi="Arial"/>
                <w:b w:val="0"/>
                <w:i w:val="0"/>
                <w:sz w:val="21"/>
              </w:rPr>
              <w:t>- Run the forum from the Control Panel within the permissions granted to each team.</w:t>
            </w:r>
          </w:p>
          <w:p>
            <w:pPr>
              <w:spacing w:after="40"/>
              <w:jc w:val="left"/>
            </w:pPr>
            <w:r>
              <w:rPr>
                <w:rFonts w:ascii="Arial" w:hAnsi="Arial"/>
                <w:b w:val="0"/>
                <w:i w:val="0"/>
                <w:sz w:val="21"/>
              </w:rPr>
              <w:t>- Review registrations, exhibitors, content and sessions.</w:t>
            </w:r>
          </w:p>
        </w:tc>
      </w:tr>
      <w:tr>
        <w:tc>
          <w:tcPr>
            <w:tcW w:type="dxa" w:w="3118"/>
          </w:tcPr>
          <w:p>
            <w:pPr>
              <w:spacing w:after="40" w:before="40"/>
              <w:jc w:val="left"/>
            </w:pPr>
            <w:r/>
            <w:r>
              <w:rPr>
                <w:rFonts w:ascii="Arial" w:hAnsi="Arial"/>
                <w:b w:val="0"/>
                <w:i w:val="0"/>
                <w:sz w:val="21"/>
              </w:rPr>
              <w:t>Administrator</w:t>
            </w:r>
          </w:p>
        </w:tc>
        <w:tc>
          <w:tcPr>
            <w:tcW w:type="dxa" w:w="6520"/>
          </w:tcPr>
          <w:p>
            <w:pPr>
              <w:spacing w:after="40"/>
              <w:jc w:val="left"/>
            </w:pPr>
            <w:r/>
            <w:r>
              <w:rPr>
                <w:rFonts w:ascii="Arial" w:hAnsi="Arial"/>
                <w:b w:val="0"/>
                <w:i w:val="0"/>
                <w:sz w:val="21"/>
              </w:rPr>
              <w:t>- Manage roles, permissions, dynamic categories, settings and content.</w:t>
            </w:r>
          </w:p>
          <w:p>
            <w:pPr>
              <w:spacing w:after="40"/>
              <w:jc w:val="left"/>
            </w:pPr>
            <w:r>
              <w:rPr>
                <w:rFonts w:ascii="Arial" w:hAnsi="Arial"/>
                <w:b w:val="0"/>
                <w:i w:val="0"/>
                <w:sz w:val="21"/>
              </w:rPr>
              <w:t>- Approve registrations and set the final user type and permissions.</w:t>
            </w:r>
          </w:p>
        </w:tc>
      </w:tr>
    </w:tbl>
    <w:p>
      <w:pPr>
        <w:pStyle w:val="Heading1"/>
        <w:spacing w:before="240" w:after="120"/>
        <w:jc w:val="left"/>
      </w:pPr>
      <w:r>
        <w:rPr>
          <w:rFonts w:ascii="Arial" w:hAnsi="Arial"/>
          <w:b/>
          <w:i w:val="0"/>
          <w:color w:val="0D5341"/>
          <w:sz w:val="30"/>
        </w:rPr>
        <w:t>2. Overview</w:t>
      </w:r>
    </w:p>
    <w:p>
      <w:pPr>
        <w:pStyle w:val="Heading2"/>
        <w:spacing w:before="160" w:after="120"/>
        <w:jc w:val="left"/>
      </w:pPr>
      <w:r>
        <w:rPr>
          <w:rFonts w:ascii="Arial" w:hAnsi="Arial"/>
          <w:b/>
          <w:i w:val="0"/>
          <w:color w:val="0D5341"/>
          <w:sz w:val="26"/>
        </w:rPr>
        <w:t>2.1 Problem Description</w:t>
      </w:r>
    </w:p>
    <w:p>
      <w:pPr>
        <w:spacing w:after="120" w:before="0"/>
        <w:jc w:val="left"/>
      </w:pPr>
      <w:r>
        <w:rPr>
          <w:rFonts w:ascii="Arial" w:hAnsi="Arial"/>
          <w:b w:val="0"/>
          <w:i w:val="0"/>
          <w:sz w:val="24"/>
        </w:rPr>
        <w:t>Today the forum's activities are run through scattered tools and procedures (spreadsheets, paper forms and separate communication channels), which makes it hard to vet registrants for security, issue badges and control access, manage the scientific programme and bookings, measure attendance and engagement, and consolidate statistics. The event also demands strict compliance with the National Cybersecurity Authority standards in handling personal data and access. Requirements analysis relies mainly on the attached documents and a set of interviews with the owner's representatives.</w:t>
      </w:r>
    </w:p>
    <w:p>
      <w:pPr>
        <w:pStyle w:val="Heading2"/>
        <w:spacing w:before="160" w:after="120"/>
        <w:jc w:val="left"/>
      </w:pPr>
      <w:r>
        <w:rPr>
          <w:rFonts w:ascii="Arial" w:hAnsi="Arial"/>
          <w:b/>
          <w:i w:val="0"/>
          <w:color w:val="0D5341"/>
          <w:sz w:val="26"/>
        </w:rPr>
        <w:t>2.2 Current Situation (As-Is)</w:t>
      </w:r>
    </w:p>
    <w:p>
      <w:pPr>
        <w:spacing w:after="120" w:before="0"/>
        <w:jc w:val="left"/>
      </w:pPr>
      <w:r>
        <w:rPr>
          <w:rFonts w:ascii="Arial" w:hAnsi="Arial"/>
          <w:b w:val="0"/>
          <w:i w:val="0"/>
          <w:sz w:val="24"/>
        </w:rPr>
        <w:t>There is no single system covering the forum lifecycle. Registration and approval, badge issue, session organisation, question and comment collection, and statistics are performed separately and are not integrated, with no central tracking of attendance inside the venue and no unified notification channel for attendees.</w:t>
      </w:r>
    </w:p>
    <w:p>
      <w:pPr>
        <w:pStyle w:val="Heading2"/>
        <w:spacing w:before="160" w:after="120"/>
        <w:jc w:val="left"/>
      </w:pPr>
      <w:r>
        <w:rPr>
          <w:rFonts w:ascii="Arial" w:hAnsi="Arial"/>
          <w:b/>
          <w:i w:val="0"/>
          <w:color w:val="0D5341"/>
          <w:sz w:val="26"/>
        </w:rPr>
        <w:t>2.3 Proposed Solution (To-Be)</w:t>
      </w:r>
    </w:p>
    <w:p>
      <w:pPr>
        <w:spacing w:after="120" w:before="0"/>
        <w:jc w:val="left"/>
      </w:pPr>
      <w:r>
        <w:rPr>
          <w:rFonts w:ascii="Arial" w:hAnsi="Arial"/>
          <w:b w:val="0"/>
          <w:i w:val="0"/>
          <w:sz w:val="24"/>
        </w:rPr>
        <w:t>Build an integrated forum and exhibition management system on a single backend and a unified API, serving three surfaces: the public website, the administrative Control Panel and the attendee mobile app. The system covers registration, security vetting and approval, badge issue and access control, programme, session and booking management, live streaming and engagement, networking between attendees, the exhibition and sponsors, media and news and archive, notifications and statistics, while complying with the National Cybersecurity Authority standards and running on-premises as a single tenant.</w:t>
      </w:r>
    </w:p>
    <w:p>
      <w:pPr>
        <w:pStyle w:val="Heading3"/>
        <w:spacing w:before="160" w:after="120"/>
        <w:jc w:val="left"/>
      </w:pPr>
      <w:r>
        <w:rPr>
          <w:rFonts w:ascii="Arial" w:hAnsi="Arial"/>
          <w:b/>
          <w:i w:val="0"/>
          <w:color w:val="0D5341"/>
          <w:sz w:val="24"/>
        </w:rPr>
        <w:t>2.3.1 Objectives and Key Benefits</w:t>
      </w:r>
    </w:p>
    <w:p>
      <w:pPr>
        <w:pStyle w:val="ListBullet"/>
        <w:spacing w:after="60"/>
        <w:jc w:val="left"/>
      </w:pPr>
      <w:r>
        <w:rPr>
          <w:rFonts w:ascii="Arial" w:hAnsi="Arial"/>
          <w:b w:val="0"/>
          <w:i w:val="0"/>
          <w:sz w:val="23"/>
        </w:rPr>
        <w:t>Unify the forum lifecycle in a single platform serving the website, the Control Panel and the app.</w:t>
      </w:r>
    </w:p>
    <w:p>
      <w:pPr>
        <w:pStyle w:val="ListBullet"/>
        <w:spacing w:after="60"/>
        <w:jc w:val="left"/>
      </w:pPr>
      <w:r>
        <w:rPr>
          <w:rFonts w:ascii="Arial" w:hAnsi="Arial"/>
          <w:b w:val="0"/>
          <w:i w:val="0"/>
          <w:sz w:val="23"/>
        </w:rPr>
        <w:t>Secure registration, security vetting, attendance approval, badge issue and access control.</w:t>
      </w:r>
    </w:p>
    <w:p>
      <w:pPr>
        <w:pStyle w:val="ListBullet"/>
        <w:spacing w:after="60"/>
        <w:jc w:val="left"/>
      </w:pPr>
      <w:r>
        <w:rPr>
          <w:rFonts w:ascii="Arial" w:hAnsi="Arial"/>
          <w:b w:val="0"/>
          <w:i w:val="0"/>
          <w:sz w:val="23"/>
        </w:rPr>
        <w:t>Manage the scientific programme, sessions and bookings, and measure attendance inside the halls.</w:t>
      </w:r>
    </w:p>
    <w:p>
      <w:pPr>
        <w:pStyle w:val="ListBullet"/>
        <w:spacing w:after="60"/>
        <w:jc w:val="left"/>
      </w:pPr>
      <w:r>
        <w:rPr>
          <w:rFonts w:ascii="Arial" w:hAnsi="Arial"/>
          <w:b w:val="0"/>
          <w:i w:val="0"/>
          <w:sz w:val="23"/>
        </w:rPr>
        <w:t>Enable live streaming and engagement (questions and comments) with accessibility and review controls.</w:t>
      </w:r>
    </w:p>
    <w:p>
      <w:pPr>
        <w:pStyle w:val="ListBullet"/>
        <w:spacing w:after="60"/>
        <w:jc w:val="left"/>
      </w:pPr>
      <w:r>
        <w:rPr>
          <w:rFonts w:ascii="Arial" w:hAnsi="Arial"/>
          <w:b w:val="0"/>
          <w:i w:val="0"/>
          <w:sz w:val="23"/>
        </w:rPr>
        <w:t>Strengthen networking between attendees and recommend sessions and one-to-one meetings.</w:t>
      </w:r>
    </w:p>
    <w:p>
      <w:pPr>
        <w:pStyle w:val="ListBullet"/>
        <w:spacing w:after="60"/>
        <w:jc w:val="left"/>
      </w:pPr>
      <w:r>
        <w:rPr>
          <w:rFonts w:ascii="Arial" w:hAnsi="Arial"/>
          <w:b w:val="0"/>
          <w:i w:val="0"/>
          <w:sz w:val="23"/>
        </w:rPr>
        <w:t>Provide per-day and overall statistics and dashboards for the event.</w:t>
      </w:r>
    </w:p>
    <w:p>
      <w:pPr>
        <w:pStyle w:val="ListBullet"/>
        <w:spacing w:after="60"/>
        <w:jc w:val="left"/>
      </w:pPr>
      <w:r>
        <w:rPr>
          <w:rFonts w:ascii="Arial" w:hAnsi="Arial"/>
          <w:b w:val="0"/>
          <w:i w:val="0"/>
          <w:sz w:val="23"/>
        </w:rPr>
        <w:t>Comply fully with the National Cybersecurity Authority standards and support Arabic and English.</w:t>
      </w:r>
    </w:p>
    <w:p>
      <w:pPr>
        <w:pStyle w:val="Heading3"/>
        <w:spacing w:before="160" w:after="120"/>
        <w:jc w:val="left"/>
      </w:pPr>
      <w:r>
        <w:rPr>
          <w:rFonts w:ascii="Arial" w:hAnsi="Arial"/>
          <w:b/>
          <w:i w:val="0"/>
          <w:color w:val="0D5341"/>
          <w:sz w:val="24"/>
        </w:rPr>
        <w:t>2.3.2 Scope</w:t>
      </w:r>
    </w:p>
    <w:p>
      <w:pPr>
        <w:pStyle w:val="ListBullet"/>
        <w:spacing w:after="60"/>
        <w:jc w:val="left"/>
      </w:pPr>
      <w:r>
        <w:rPr>
          <w:rFonts w:ascii="Arial" w:hAnsi="Arial"/>
          <w:b w:val="0"/>
          <w:i w:val="0"/>
          <w:sz w:val="23"/>
        </w:rPr>
        <w:t>The backend and the unified API, the Control Panel, the public website and the mobile app.</w:t>
      </w:r>
    </w:p>
    <w:p>
      <w:pPr>
        <w:pStyle w:val="ListBullet"/>
        <w:spacing w:after="60"/>
        <w:jc w:val="left"/>
      </w:pPr>
      <w:r>
        <w:rPr>
          <w:rFonts w:ascii="Arial" w:hAnsi="Arial"/>
          <w:b w:val="0"/>
          <w:i w:val="0"/>
          <w:sz w:val="23"/>
        </w:rPr>
        <w:t>Accounts and authentication, registration and approval, and role and permission management.</w:t>
      </w:r>
    </w:p>
    <w:p>
      <w:pPr>
        <w:pStyle w:val="ListBullet"/>
        <w:spacing w:after="60"/>
        <w:jc w:val="left"/>
      </w:pPr>
      <w:r>
        <w:rPr>
          <w:rFonts w:ascii="Arial" w:hAnsi="Arial"/>
          <w:b w:val="0"/>
          <w:i w:val="0"/>
          <w:sz w:val="23"/>
        </w:rPr>
        <w:t>Badges and access control, hall-arrival check-in and attendance measurement.</w:t>
      </w:r>
    </w:p>
    <w:p>
      <w:pPr>
        <w:pStyle w:val="ListBullet"/>
        <w:spacing w:after="60"/>
        <w:jc w:val="left"/>
      </w:pPr>
      <w:r>
        <w:rPr>
          <w:rFonts w:ascii="Arial" w:hAnsi="Arial"/>
          <w:b w:val="0"/>
          <w:i w:val="0"/>
          <w:sz w:val="23"/>
        </w:rPr>
        <w:t>The scientific programme, sessions, speakers, bookings and the seat map.</w:t>
      </w:r>
    </w:p>
    <w:p>
      <w:pPr>
        <w:pStyle w:val="ListBullet"/>
        <w:spacing w:after="60"/>
        <w:jc w:val="left"/>
      </w:pPr>
      <w:r>
        <w:rPr>
          <w:rFonts w:ascii="Arial" w:hAnsi="Arial"/>
          <w:b w:val="0"/>
          <w:i w:val="0"/>
          <w:sz w:val="23"/>
        </w:rPr>
        <w:t>The exhibition, booths, sponsors and the venue map.</w:t>
      </w:r>
    </w:p>
    <w:p>
      <w:pPr>
        <w:pStyle w:val="ListBullet"/>
        <w:spacing w:after="60"/>
        <w:jc w:val="left"/>
      </w:pPr>
      <w:r>
        <w:rPr>
          <w:rFonts w:ascii="Arial" w:hAnsi="Arial"/>
          <w:b w:val="0"/>
          <w:i w:val="0"/>
          <w:sz w:val="23"/>
        </w:rPr>
        <w:t>Live sessions, questions, comments and session summaries, networking, the cognitive assistant and the FAQ.</w:t>
      </w:r>
    </w:p>
    <w:p>
      <w:pPr>
        <w:pStyle w:val="ListBullet"/>
        <w:spacing w:after="60"/>
        <w:jc w:val="left"/>
      </w:pPr>
      <w:r>
        <w:rPr>
          <w:rFonts w:ascii="Arial" w:hAnsi="Arial"/>
          <w:b w:val="0"/>
          <w:i w:val="0"/>
          <w:sz w:val="23"/>
        </w:rPr>
        <w:t>Multi-channel notifications, media, news and archive, statistics, and Control Panel settings.</w:t>
      </w:r>
    </w:p>
    <w:p>
      <w:pPr>
        <w:pStyle w:val="Heading3"/>
        <w:spacing w:before="160" w:after="120"/>
        <w:jc w:val="left"/>
      </w:pPr>
      <w:r>
        <w:rPr>
          <w:rFonts w:ascii="Arial" w:hAnsi="Arial"/>
          <w:b/>
          <w:i w:val="0"/>
          <w:color w:val="0D5341"/>
          <w:sz w:val="24"/>
        </w:rPr>
        <w:t>2.3.3 Out of Scope</w:t>
      </w:r>
    </w:p>
    <w:p>
      <w:pPr>
        <w:pStyle w:val="ListBullet"/>
        <w:spacing w:after="60"/>
        <w:jc w:val="left"/>
      </w:pPr>
      <w:r>
        <w:rPr>
          <w:rFonts w:ascii="Arial" w:hAnsi="Arial"/>
          <w:b w:val="0"/>
          <w:i w:val="0"/>
          <w:sz w:val="23"/>
        </w:rPr>
        <w:t>Procuring the cognitive-AI provider, the live-broadcast platform and the WhatsApp provider; these are reached through abstractions and the provider is set later (decision D7).</w:t>
      </w:r>
    </w:p>
    <w:p>
      <w:pPr>
        <w:pStyle w:val="ListBullet"/>
        <w:spacing w:after="60"/>
        <w:jc w:val="left"/>
      </w:pPr>
      <w:r>
        <w:rPr>
          <w:rFonts w:ascii="Arial" w:hAnsi="Arial"/>
          <w:b w:val="0"/>
          <w:i w:val="0"/>
          <w:sz w:val="23"/>
        </w:rPr>
        <w:t>Authoring the legal text (Terms and Conditions and Policies); it is supplied by the owner (decision D6).</w:t>
      </w:r>
    </w:p>
    <w:p>
      <w:pPr>
        <w:pStyle w:val="ListBullet"/>
        <w:spacing w:after="60"/>
        <w:jc w:val="left"/>
      </w:pPr>
      <w:r>
        <w:rPr>
          <w:rFonts w:ascii="Arial" w:hAnsi="Arial"/>
          <w:b w:val="0"/>
          <w:i w:val="0"/>
          <w:sz w:val="23"/>
        </w:rPr>
        <w:t>The full GPS geofence chain (arrival to attendance to movement) and question gating on arrival; deferred pending the venue-boundary decision (open item G-OI-2).</w:t>
      </w:r>
    </w:p>
    <w:p>
      <w:pPr>
        <w:pStyle w:val="ListBullet"/>
        <w:spacing w:after="60"/>
        <w:jc w:val="left"/>
      </w:pPr>
      <w:r>
        <w:rPr>
          <w:rFonts w:ascii="Arial" w:hAnsi="Arial"/>
          <w:b w:val="0"/>
          <w:i w:val="0"/>
          <w:sz w:val="23"/>
        </w:rPr>
        <w:t>The visual design of the mobile app; supplied by the external UI/UX designer.</w:t>
      </w:r>
    </w:p>
    <w:p>
      <w:pPr>
        <w:pStyle w:val="ListBullet"/>
        <w:spacing w:after="60"/>
        <w:jc w:val="left"/>
      </w:pPr>
      <w:r>
        <w:rPr>
          <w:rFonts w:ascii="Arial" w:hAnsi="Arial"/>
          <w:b w:val="0"/>
          <w:i w:val="0"/>
          <w:sz w:val="23"/>
        </w:rPr>
        <w:t>Procuring the hardware, network and physical infrastructure of the venue; outside the software scope.</w:t>
      </w:r>
    </w:p>
    <w:p>
      <w:pPr>
        <w:pStyle w:val="Heading1"/>
        <w:spacing w:before="240" w:after="120"/>
        <w:jc w:val="left"/>
      </w:pPr>
      <w:r>
        <w:rPr>
          <w:rFonts w:ascii="Arial" w:hAnsi="Arial"/>
          <w:b/>
          <w:i w:val="0"/>
          <w:color w:val="0D5341"/>
          <w:sz w:val="30"/>
        </w:rPr>
        <w:t>3. Business Process</w:t>
      </w:r>
    </w:p>
    <w:p>
      <w:pPr>
        <w:spacing w:after="120" w:before="0"/>
        <w:jc w:val="left"/>
      </w:pPr>
      <w:r>
        <w:rPr>
          <w:rFonts w:ascii="Arial" w:hAnsi="Arial"/>
          <w:b w:val="0"/>
          <w:i/>
          <w:color w:val="595959"/>
          <w:sz w:val="21"/>
        </w:rPr>
        <w:t>The following describes the main business processes of the proposed solution in prose. BPMN process diagrams will be added in a later revision of the document.</w:t>
      </w:r>
    </w:p>
    <w:p>
      <w:pPr>
        <w:pStyle w:val="ListBullet"/>
        <w:spacing w:after="60"/>
        <w:jc w:val="left"/>
      </w:pPr>
      <w:r>
        <w:rPr>
          <w:rFonts w:ascii="Arial" w:hAnsi="Arial"/>
          <w:b w:val="0"/>
          <w:i w:val="0"/>
          <w:sz w:val="23"/>
        </w:rPr>
        <w:t>Registration and approval: a user creates an account and confirms the email with a verification code, then completes the registration data and accepts the terms, so the request becomes "waiting for approval"; the Security team reviews and approves or rejects it, and on approval the Admin sets the final user type and permissions.</w:t>
      </w:r>
    </w:p>
    <w:p>
      <w:pPr>
        <w:pStyle w:val="ListBullet"/>
        <w:spacing w:after="60"/>
        <w:jc w:val="left"/>
      </w:pPr>
      <w:r>
        <w:rPr>
          <w:rFonts w:ascii="Arial" w:hAnsi="Arial"/>
          <w:b w:val="0"/>
          <w:i w:val="0"/>
          <w:sz w:val="23"/>
        </w:rPr>
        <w:t>Badge and entry: a badge with a unique reference number, a QR code and a category colour is issued after approval, verified at the venue entrance and the entry recorded; on-site registration and badge reprint are supported.</w:t>
      </w:r>
    </w:p>
    <w:p>
      <w:pPr>
        <w:pStyle w:val="ListBullet"/>
        <w:spacing w:after="60"/>
        <w:jc w:val="left"/>
      </w:pPr>
      <w:r>
        <w:rPr>
          <w:rFonts w:ascii="Arial" w:hAnsi="Arial"/>
          <w:b w:val="0"/>
          <w:i w:val="0"/>
          <w:sz w:val="23"/>
        </w:rPr>
        <w:t>Attendance in the halls: an attendee's arrival at a hall is recorded by a QR scan at the door, and session attendance is measured from the arrival records.</w:t>
      </w:r>
    </w:p>
    <w:p>
      <w:pPr>
        <w:pStyle w:val="ListBullet"/>
        <w:spacing w:after="60"/>
        <w:jc w:val="left"/>
      </w:pPr>
      <w:r>
        <w:rPr>
          <w:rFonts w:ascii="Arial" w:hAnsi="Arial"/>
          <w:b w:val="0"/>
          <w:i w:val="0"/>
          <w:sz w:val="23"/>
        </w:rPr>
        <w:t>Bookings: an attendee books a specific seat (with no time overlap), the reservation is confirmed immediately, the seat is confirmed at hall-gate check-in, and the booking can be cancelled before the session starts.</w:t>
      </w:r>
    </w:p>
    <w:p>
      <w:pPr>
        <w:pStyle w:val="ListBullet"/>
        <w:spacing w:after="60"/>
        <w:jc w:val="left"/>
      </w:pPr>
      <w:r>
        <w:rPr>
          <w:rFonts w:ascii="Arial" w:hAnsi="Arial"/>
          <w:b w:val="0"/>
          <w:i w:val="0"/>
          <w:sz w:val="23"/>
        </w:rPr>
        <w:t>Live session and engagement: a session is streamed with live translation or captions; questions open after the attendee is verified as arrived and close at session end; the moderator manages the questions assigned to them; comments pass through an AI filter and then an admin review before being shown.</w:t>
      </w:r>
    </w:p>
    <w:p>
      <w:pPr>
        <w:pStyle w:val="ListBullet"/>
        <w:spacing w:after="60"/>
        <w:jc w:val="left"/>
      </w:pPr>
      <w:r>
        <w:rPr>
          <w:rFonts w:ascii="Arial" w:hAnsi="Arial"/>
          <w:b w:val="0"/>
          <w:i w:val="0"/>
          <w:sz w:val="23"/>
        </w:rPr>
        <w:t>Networking and meetings: a user chooses interests, the system recommends attendees and sessions with a match score, and a one-to-one meeting request can be sent and routed to the PR team for approval.</w:t>
      </w:r>
    </w:p>
    <w:p>
      <w:pPr>
        <w:pStyle w:val="ListBullet"/>
        <w:spacing w:after="60"/>
        <w:jc w:val="left"/>
      </w:pPr>
      <w:r>
        <w:rPr>
          <w:rFonts w:ascii="Arial" w:hAnsi="Arial"/>
          <w:b w:val="0"/>
          <w:i w:val="0"/>
          <w:sz w:val="23"/>
        </w:rPr>
        <w:t>Exhibition: an organisation registers as an exhibitor, the PR team reviews and approves it, and assigns the booth in the same step.</w:t>
      </w:r>
    </w:p>
    <w:p>
      <w:pPr>
        <w:pStyle w:val="Heading1"/>
        <w:spacing w:before="240" w:after="120"/>
        <w:jc w:val="left"/>
      </w:pPr>
      <w:r>
        <w:rPr>
          <w:rFonts w:ascii="Arial" w:hAnsi="Arial"/>
          <w:b/>
          <w:i w:val="0"/>
          <w:color w:val="0D5341"/>
          <w:sz w:val="30"/>
        </w:rPr>
        <w:t>4. System Roles</w:t>
      </w:r>
    </w:p>
    <w:p>
      <w:pPr>
        <w:spacing w:after="120" w:before="0"/>
        <w:jc w:val="left"/>
      </w:pPr>
      <w:r>
        <w:rPr>
          <w:rFonts w:ascii="Arial" w:hAnsi="Arial"/>
          <w:b w:val="0"/>
          <w:i/>
          <w:color w:val="595959"/>
          <w:sz w:val="21"/>
        </w:rPr>
        <w:t>Roles are dynamic: the Administrator builds and assigns them, and the system fixes only the Administrator role and the catalogue of pages and actions. The table lists the system user types.</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794"/>
            <w:shd w:val="clear" w:color="auto" w:fill="0D5341"/>
          </w:tcPr>
          <w:p>
            <w:pPr>
              <w:spacing w:after="40" w:before="40"/>
              <w:jc w:val="center"/>
            </w:pPr>
            <w:r/>
            <w:r>
              <w:rPr>
                <w:rFonts w:ascii="Arial" w:hAnsi="Arial"/>
                <w:b/>
                <w:i w:val="0"/>
                <w:color w:val="FFFFFF"/>
                <w:sz w:val="22"/>
              </w:rPr>
              <w:t>ID</w:t>
            </w:r>
          </w:p>
        </w:tc>
        <w:tc>
          <w:tcPr>
            <w:tcW w:type="dxa" w:w="2608"/>
            <w:shd w:val="clear" w:color="auto" w:fill="0D5341"/>
          </w:tcPr>
          <w:p>
            <w:pPr>
              <w:spacing w:after="40" w:before="40"/>
              <w:jc w:val="center"/>
            </w:pPr>
            <w:r/>
            <w:r>
              <w:rPr>
                <w:rFonts w:ascii="Arial" w:hAnsi="Arial"/>
                <w:b/>
                <w:i w:val="0"/>
                <w:color w:val="FFFFFF"/>
                <w:sz w:val="22"/>
              </w:rPr>
              <w:t>Role Name</w:t>
            </w:r>
          </w:p>
        </w:tc>
        <w:tc>
          <w:tcPr>
            <w:tcW w:type="dxa" w:w="6236"/>
            <w:shd w:val="clear" w:color="auto" w:fill="0D5341"/>
          </w:tcPr>
          <w:p>
            <w:pPr>
              <w:spacing w:after="40" w:before="40"/>
              <w:jc w:val="center"/>
            </w:pPr>
            <w:r/>
            <w:r>
              <w:rPr>
                <w:rFonts w:ascii="Arial" w:hAnsi="Arial"/>
                <w:b/>
                <w:i w:val="0"/>
                <w:color w:val="FFFFFF"/>
                <w:sz w:val="22"/>
              </w:rPr>
              <w:t>Role Description</w:t>
            </w:r>
          </w:p>
        </w:tc>
      </w:tr>
      <w:tr>
        <w:tc>
          <w:tcPr>
            <w:tcW w:type="dxa" w:w="794"/>
          </w:tcPr>
          <w:p>
            <w:pPr>
              <w:spacing w:after="40" w:before="40"/>
              <w:jc w:val="left"/>
            </w:pPr>
            <w:r/>
            <w:r>
              <w:rPr>
                <w:rFonts w:ascii="Arial" w:hAnsi="Arial"/>
                <w:b w:val="0"/>
                <w:i w:val="0"/>
                <w:sz w:val="21"/>
              </w:rPr>
              <w:t>1</w:t>
            </w:r>
          </w:p>
        </w:tc>
        <w:tc>
          <w:tcPr>
            <w:tcW w:type="dxa" w:w="2608"/>
          </w:tcPr>
          <w:p>
            <w:pPr>
              <w:spacing w:after="40" w:before="40"/>
              <w:jc w:val="left"/>
            </w:pPr>
            <w:r/>
            <w:r>
              <w:rPr>
                <w:rFonts w:ascii="Arial" w:hAnsi="Arial"/>
                <w:b w:val="0"/>
                <w:i w:val="0"/>
                <w:sz w:val="21"/>
              </w:rPr>
              <w:t>Administrator</w:t>
            </w:r>
          </w:p>
        </w:tc>
        <w:tc>
          <w:tcPr>
            <w:tcW w:type="dxa" w:w="6236"/>
          </w:tcPr>
          <w:p>
            <w:pPr>
              <w:spacing w:after="40" w:before="40"/>
              <w:jc w:val="left"/>
            </w:pPr>
            <w:r/>
            <w:r>
              <w:rPr>
                <w:rFonts w:ascii="Arial" w:hAnsi="Arial"/>
                <w:b w:val="0"/>
                <w:i w:val="0"/>
                <w:sz w:val="21"/>
              </w:rPr>
              <w:t>Runs the system from the Control Panel, holds every permission, and creates and assigns all other roles.</w:t>
            </w:r>
          </w:p>
        </w:tc>
      </w:tr>
      <w:tr>
        <w:tc>
          <w:tcPr>
            <w:tcW w:type="dxa" w:w="794"/>
            <w:shd w:val="clear" w:color="auto" w:fill="EAF1EE"/>
          </w:tcPr>
          <w:p>
            <w:pPr>
              <w:spacing w:after="40" w:before="40"/>
              <w:jc w:val="left"/>
            </w:pPr>
            <w:r/>
            <w:r>
              <w:rPr>
                <w:rFonts w:ascii="Arial" w:hAnsi="Arial"/>
                <w:b w:val="0"/>
                <w:i w:val="0"/>
                <w:sz w:val="21"/>
              </w:rPr>
              <w:t>2</w:t>
            </w:r>
          </w:p>
        </w:tc>
        <w:tc>
          <w:tcPr>
            <w:tcW w:type="dxa" w:w="2608"/>
            <w:shd w:val="clear" w:color="auto" w:fill="EAF1EE"/>
          </w:tcPr>
          <w:p>
            <w:pPr>
              <w:spacing w:after="40" w:before="40"/>
              <w:jc w:val="left"/>
            </w:pPr>
            <w:r/>
            <w:r>
              <w:rPr>
                <w:rFonts w:ascii="Arial" w:hAnsi="Arial"/>
                <w:b w:val="0"/>
                <w:i w:val="0"/>
                <w:sz w:val="21"/>
              </w:rPr>
              <w:t>Organising teams (dynamic roles)</w:t>
            </w:r>
          </w:p>
        </w:tc>
        <w:tc>
          <w:tcPr>
            <w:tcW w:type="dxa" w:w="6236"/>
            <w:shd w:val="clear" w:color="auto" w:fill="EAF1EE"/>
          </w:tcPr>
          <w:p>
            <w:pPr>
              <w:spacing w:after="40" w:before="40"/>
              <w:jc w:val="left"/>
            </w:pPr>
            <w:r/>
            <w:r>
              <w:rPr>
                <w:rFonts w:ascii="Arial" w:hAnsi="Arial"/>
                <w:b w:val="0"/>
                <w:i w:val="0"/>
                <w:sz w:val="21"/>
              </w:rPr>
              <w:t>Security, PR, Technical, Scientific, Logistics and Marketing; each a role the Administrator builds and assigns.</w:t>
            </w:r>
          </w:p>
        </w:tc>
      </w:tr>
      <w:tr>
        <w:tc>
          <w:tcPr>
            <w:tcW w:type="dxa" w:w="794"/>
          </w:tcPr>
          <w:p>
            <w:pPr>
              <w:spacing w:after="40" w:before="40"/>
              <w:jc w:val="left"/>
            </w:pPr>
            <w:r/>
            <w:r>
              <w:rPr>
                <w:rFonts w:ascii="Arial" w:hAnsi="Arial"/>
                <w:b w:val="0"/>
                <w:i w:val="0"/>
                <w:sz w:val="21"/>
              </w:rPr>
              <w:t>3</w:t>
            </w:r>
          </w:p>
        </w:tc>
        <w:tc>
          <w:tcPr>
            <w:tcW w:type="dxa" w:w="2608"/>
          </w:tcPr>
          <w:p>
            <w:pPr>
              <w:spacing w:after="40" w:before="40"/>
              <w:jc w:val="left"/>
            </w:pPr>
            <w:r/>
            <w:r>
              <w:rPr>
                <w:rFonts w:ascii="Arial" w:hAnsi="Arial"/>
                <w:b w:val="0"/>
                <w:i w:val="0"/>
                <w:sz w:val="21"/>
              </w:rPr>
              <w:t>Visitor</w:t>
            </w:r>
          </w:p>
        </w:tc>
        <w:tc>
          <w:tcPr>
            <w:tcW w:type="dxa" w:w="6236"/>
          </w:tcPr>
          <w:p>
            <w:pPr>
              <w:spacing w:after="40" w:before="40"/>
              <w:jc w:val="left"/>
            </w:pPr>
            <w:r/>
            <w:r>
              <w:rPr>
                <w:rFonts w:ascii="Arial" w:hAnsi="Arial"/>
                <w:b w:val="0"/>
                <w:i w:val="0"/>
                <w:sz w:val="21"/>
              </w:rPr>
              <w:t>A registered attendee via the website and app; sub-types VIP, Normal and others added in the Control Panel, each with its own colour.</w:t>
            </w:r>
          </w:p>
        </w:tc>
      </w:tr>
      <w:tr>
        <w:tc>
          <w:tcPr>
            <w:tcW w:type="dxa" w:w="794"/>
            <w:shd w:val="clear" w:color="auto" w:fill="EAF1EE"/>
          </w:tcPr>
          <w:p>
            <w:pPr>
              <w:spacing w:after="40" w:before="40"/>
              <w:jc w:val="left"/>
            </w:pPr>
            <w:r/>
            <w:r>
              <w:rPr>
                <w:rFonts w:ascii="Arial" w:hAnsi="Arial"/>
                <w:b w:val="0"/>
                <w:i w:val="0"/>
                <w:sz w:val="21"/>
              </w:rPr>
              <w:t>4</w:t>
            </w:r>
          </w:p>
        </w:tc>
        <w:tc>
          <w:tcPr>
            <w:tcW w:type="dxa" w:w="2608"/>
            <w:shd w:val="clear" w:color="auto" w:fill="EAF1EE"/>
          </w:tcPr>
          <w:p>
            <w:pPr>
              <w:spacing w:after="40" w:before="40"/>
              <w:jc w:val="left"/>
            </w:pPr>
            <w:r/>
            <w:r>
              <w:rPr>
                <w:rFonts w:ascii="Arial" w:hAnsi="Arial"/>
                <w:b w:val="0"/>
                <w:i w:val="0"/>
                <w:sz w:val="21"/>
              </w:rPr>
              <w:t>Exhibitor</w:t>
            </w:r>
          </w:p>
        </w:tc>
        <w:tc>
          <w:tcPr>
            <w:tcW w:type="dxa" w:w="6236"/>
            <w:shd w:val="clear" w:color="auto" w:fill="EAF1EE"/>
          </w:tcPr>
          <w:p>
            <w:pPr>
              <w:spacing w:after="40" w:before="40"/>
              <w:jc w:val="left"/>
            </w:pPr>
            <w:r/>
            <w:r>
              <w:rPr>
                <w:rFonts w:ascii="Arial" w:hAnsi="Arial"/>
                <w:b w:val="0"/>
                <w:i w:val="0"/>
                <w:sz w:val="21"/>
              </w:rPr>
              <w:t>A registered exhibiting organisation with a booth.</w:t>
            </w:r>
          </w:p>
        </w:tc>
      </w:tr>
      <w:tr>
        <w:tc>
          <w:tcPr>
            <w:tcW w:type="dxa" w:w="794"/>
          </w:tcPr>
          <w:p>
            <w:pPr>
              <w:spacing w:after="40" w:before="40"/>
              <w:jc w:val="left"/>
            </w:pPr>
            <w:r/>
            <w:r>
              <w:rPr>
                <w:rFonts w:ascii="Arial" w:hAnsi="Arial"/>
                <w:b w:val="0"/>
                <w:i w:val="0"/>
                <w:sz w:val="21"/>
              </w:rPr>
              <w:t>5</w:t>
            </w:r>
          </w:p>
        </w:tc>
        <w:tc>
          <w:tcPr>
            <w:tcW w:type="dxa" w:w="2608"/>
          </w:tcPr>
          <w:p>
            <w:pPr>
              <w:spacing w:after="40" w:before="40"/>
              <w:jc w:val="left"/>
            </w:pPr>
            <w:r/>
            <w:r>
              <w:rPr>
                <w:rFonts w:ascii="Arial" w:hAnsi="Arial"/>
                <w:b w:val="0"/>
                <w:i w:val="0"/>
                <w:sz w:val="21"/>
              </w:rPr>
              <w:t>Other</w:t>
            </w:r>
          </w:p>
        </w:tc>
        <w:tc>
          <w:tcPr>
            <w:tcW w:type="dxa" w:w="6236"/>
          </w:tcPr>
          <w:p>
            <w:pPr>
              <w:spacing w:after="40" w:before="40"/>
              <w:jc w:val="left"/>
            </w:pPr>
            <w:r/>
            <w:r>
              <w:rPr>
                <w:rFonts w:ascii="Arial" w:hAnsi="Arial"/>
                <w:b w:val="0"/>
                <w:i w:val="0"/>
                <w:sz w:val="21"/>
              </w:rPr>
              <w:t>A registration type covering Media, Sponsor and any further type added in the Control Panel.</w:t>
            </w:r>
          </w:p>
        </w:tc>
      </w:tr>
      <w:tr>
        <w:tc>
          <w:tcPr>
            <w:tcW w:type="dxa" w:w="794"/>
            <w:shd w:val="clear" w:color="auto" w:fill="EAF1EE"/>
          </w:tcPr>
          <w:p>
            <w:pPr>
              <w:spacing w:after="40" w:before="40"/>
              <w:jc w:val="left"/>
            </w:pPr>
            <w:r/>
            <w:r>
              <w:rPr>
                <w:rFonts w:ascii="Arial" w:hAnsi="Arial"/>
                <w:b w:val="0"/>
                <w:i w:val="0"/>
                <w:sz w:val="21"/>
              </w:rPr>
              <w:t>6</w:t>
            </w:r>
          </w:p>
        </w:tc>
        <w:tc>
          <w:tcPr>
            <w:tcW w:type="dxa" w:w="2608"/>
            <w:shd w:val="clear" w:color="auto" w:fill="EAF1EE"/>
          </w:tcPr>
          <w:p>
            <w:pPr>
              <w:spacing w:after="40" w:before="40"/>
              <w:jc w:val="left"/>
            </w:pPr>
            <w:r/>
            <w:r>
              <w:rPr>
                <w:rFonts w:ascii="Arial" w:hAnsi="Arial"/>
                <w:b w:val="0"/>
                <w:i w:val="0"/>
                <w:sz w:val="21"/>
              </w:rPr>
              <w:t>Moderator</w:t>
            </w:r>
          </w:p>
        </w:tc>
        <w:tc>
          <w:tcPr>
            <w:tcW w:type="dxa" w:w="6236"/>
            <w:shd w:val="clear" w:color="auto" w:fill="EAF1EE"/>
          </w:tcPr>
          <w:p>
            <w:pPr>
              <w:spacing w:after="40" w:before="40"/>
              <w:jc w:val="left"/>
            </w:pPr>
            <w:r/>
            <w:r>
              <w:rPr>
                <w:rFonts w:ascii="Arial" w:hAnsi="Arial"/>
                <w:b w:val="0"/>
                <w:i w:val="0"/>
                <w:sz w:val="21"/>
              </w:rPr>
              <w:t>An app role that manages the questions for the sessions assigned to them (no Control Panel access).</w:t>
            </w:r>
          </w:p>
        </w:tc>
      </w:tr>
      <w:tr>
        <w:tc>
          <w:tcPr>
            <w:tcW w:type="dxa" w:w="794"/>
          </w:tcPr>
          <w:p>
            <w:pPr>
              <w:spacing w:after="40" w:before="40"/>
              <w:jc w:val="left"/>
            </w:pPr>
            <w:r/>
            <w:r>
              <w:rPr>
                <w:rFonts w:ascii="Arial" w:hAnsi="Arial"/>
                <w:b w:val="0"/>
                <w:i w:val="0"/>
                <w:sz w:val="21"/>
              </w:rPr>
              <w:t>7</w:t>
            </w:r>
          </w:p>
        </w:tc>
        <w:tc>
          <w:tcPr>
            <w:tcW w:type="dxa" w:w="2608"/>
          </w:tcPr>
          <w:p>
            <w:pPr>
              <w:spacing w:after="40" w:before="40"/>
              <w:jc w:val="left"/>
            </w:pPr>
            <w:r/>
            <w:r>
              <w:rPr>
                <w:rFonts w:ascii="Arial" w:hAnsi="Arial"/>
                <w:b w:val="0"/>
                <w:i w:val="0"/>
                <w:sz w:val="21"/>
              </w:rPr>
              <w:t>Staff</w:t>
            </w:r>
          </w:p>
        </w:tc>
        <w:tc>
          <w:tcPr>
            <w:tcW w:type="dxa" w:w="6236"/>
          </w:tcPr>
          <w:p>
            <w:pPr>
              <w:spacing w:after="40" w:before="40"/>
              <w:jc w:val="left"/>
            </w:pPr>
            <w:r/>
            <w:r>
              <w:rPr>
                <w:rFonts w:ascii="Arial" w:hAnsi="Arial"/>
                <w:b w:val="0"/>
                <w:i w:val="0"/>
                <w:sz w:val="21"/>
              </w:rPr>
              <w:t>Field operations only: badge scanning, on-site registration and hall-door check-in (no Control Panel access).</w:t>
            </w:r>
          </w:p>
        </w:tc>
      </w:tr>
      <w:tr>
        <w:tc>
          <w:tcPr>
            <w:tcW w:type="dxa" w:w="794"/>
            <w:shd w:val="clear" w:color="auto" w:fill="EAF1EE"/>
          </w:tcPr>
          <w:p>
            <w:pPr>
              <w:spacing w:after="40" w:before="40"/>
              <w:jc w:val="left"/>
            </w:pPr>
            <w:r/>
            <w:r>
              <w:rPr>
                <w:rFonts w:ascii="Arial" w:hAnsi="Arial"/>
                <w:b w:val="0"/>
                <w:i w:val="0"/>
                <w:sz w:val="21"/>
              </w:rPr>
              <w:t>8</w:t>
            </w:r>
          </w:p>
        </w:tc>
        <w:tc>
          <w:tcPr>
            <w:tcW w:type="dxa" w:w="2608"/>
            <w:shd w:val="clear" w:color="auto" w:fill="EAF1EE"/>
          </w:tcPr>
          <w:p>
            <w:pPr>
              <w:spacing w:after="40" w:before="40"/>
              <w:jc w:val="left"/>
            </w:pPr>
            <w:r/>
            <w:r>
              <w:rPr>
                <w:rFonts w:ascii="Arial" w:hAnsi="Arial"/>
                <w:b w:val="0"/>
                <w:i w:val="0"/>
                <w:sz w:val="21"/>
              </w:rPr>
              <w:t>Guest</w:t>
            </w:r>
          </w:p>
        </w:tc>
        <w:tc>
          <w:tcPr>
            <w:tcW w:type="dxa" w:w="6236"/>
            <w:shd w:val="clear" w:color="auto" w:fill="EAF1EE"/>
          </w:tcPr>
          <w:p>
            <w:pPr>
              <w:spacing w:after="40" w:before="40"/>
              <w:jc w:val="left"/>
            </w:pPr>
            <w:r/>
            <w:r>
              <w:rPr>
                <w:rFonts w:ascii="Arial" w:hAnsi="Arial"/>
                <w:b w:val="0"/>
                <w:i w:val="0"/>
                <w:sz w:val="21"/>
              </w:rPr>
              <w:t>An unregistered user browsing public content in the app; personal features are locked.</w:t>
            </w:r>
          </w:p>
        </w:tc>
      </w:tr>
    </w:tbl>
    <w:p>
      <w:pPr>
        <w:pStyle w:val="Heading1"/>
        <w:spacing w:before="240" w:after="120"/>
        <w:jc w:val="left"/>
      </w:pPr>
      <w:r>
        <w:rPr>
          <w:rFonts w:ascii="Arial" w:hAnsi="Arial"/>
          <w:b/>
          <w:i w:val="0"/>
          <w:color w:val="0D5341"/>
          <w:sz w:val="30"/>
        </w:rPr>
        <w:t>5. System Requirements</w:t>
      </w:r>
    </w:p>
    <w:p>
      <w:pPr>
        <w:pStyle w:val="Heading2"/>
        <w:spacing w:before="160" w:after="120"/>
        <w:jc w:val="left"/>
      </w:pPr>
      <w:r>
        <w:rPr>
          <w:rFonts w:ascii="Arial" w:hAnsi="Arial"/>
          <w:b/>
          <w:i w:val="0"/>
          <w:color w:val="0D5341"/>
          <w:sz w:val="26"/>
        </w:rPr>
        <w:t>5.1 Business Rules</w:t>
      </w:r>
    </w:p>
    <w:tbl>
      <w:tblPr>
        <w:tblStyle w:val="TableGrid"/>
        <w:tblW w:type="auto" w:w="0"/>
        <w:jc w:val="center"/>
        <w:tblLayout w:type="fixed"/>
        <w:tblLook w:firstColumn="1" w:firstRow="1" w:lastColumn="0" w:lastRow="0" w:noHBand="0" w:noVBand="1" w:val="04A0"/>
      </w:tblPr>
      <w:tblGrid>
        <w:gridCol w:w="4819"/>
        <w:gridCol w:w="4819"/>
      </w:tblGrid>
      <w:tr>
        <w:tc>
          <w:tcPr>
            <w:tcW w:type="dxa" w:w="1474"/>
            <w:shd w:val="clear" w:color="auto" w:fill="0D5341"/>
          </w:tcPr>
          <w:p>
            <w:pPr>
              <w:spacing w:after="40" w:before="40"/>
              <w:jc w:val="center"/>
            </w:pPr>
            <w:r/>
            <w:r>
              <w:rPr>
                <w:rFonts w:ascii="Arial" w:hAnsi="Arial"/>
                <w:b/>
                <w:i w:val="0"/>
                <w:color w:val="FFFFFF"/>
                <w:sz w:val="22"/>
              </w:rPr>
              <w:t>Rule ID</w:t>
            </w:r>
          </w:p>
        </w:tc>
        <w:tc>
          <w:tcPr>
            <w:tcW w:type="dxa" w:w="8164"/>
            <w:shd w:val="clear" w:color="auto" w:fill="0D5341"/>
          </w:tcPr>
          <w:p>
            <w:pPr>
              <w:spacing w:after="40" w:before="40"/>
              <w:jc w:val="center"/>
            </w:pPr>
            <w:r/>
            <w:r>
              <w:rPr>
                <w:rFonts w:ascii="Arial" w:hAnsi="Arial"/>
                <w:b/>
                <w:i w:val="0"/>
                <w:color w:val="FFFFFF"/>
                <w:sz w:val="22"/>
              </w:rPr>
              <w:t>Description</w:t>
            </w:r>
          </w:p>
        </w:tc>
      </w:tr>
      <w:tr>
        <w:tc>
          <w:tcPr>
            <w:tcW w:type="dxa" w:w="1474"/>
          </w:tcPr>
          <w:p>
            <w:pPr>
              <w:spacing w:after="40" w:before="40"/>
              <w:jc w:val="left"/>
            </w:pPr>
            <w:r/>
            <w:r>
              <w:rPr>
                <w:rFonts w:ascii="Arial" w:hAnsi="Arial"/>
                <w:b w:val="0"/>
                <w:i w:val="0"/>
                <w:sz w:val="21"/>
              </w:rPr>
              <w:t>BR-01</w:t>
            </w:r>
          </w:p>
        </w:tc>
        <w:tc>
          <w:tcPr>
            <w:tcW w:type="dxa" w:w="8164"/>
          </w:tcPr>
          <w:p>
            <w:pPr>
              <w:spacing w:after="40" w:before="40"/>
              <w:jc w:val="left"/>
            </w:pPr>
            <w:r/>
            <w:r>
              <w:rPr>
                <w:rFonts w:ascii="Arial" w:hAnsi="Arial"/>
                <w:b w:val="0"/>
                <w:i w:val="0"/>
                <w:sz w:val="21"/>
              </w:rPr>
              <w:t>No sign-in or access to any page or endpoint is allowed without a permission, except sign-in, sign-up and password reset.</w:t>
            </w:r>
          </w:p>
        </w:tc>
      </w:tr>
      <w:tr>
        <w:tc>
          <w:tcPr>
            <w:tcW w:type="dxa" w:w="1474"/>
            <w:shd w:val="clear" w:color="auto" w:fill="EAF1EE"/>
          </w:tcPr>
          <w:p>
            <w:pPr>
              <w:spacing w:after="40" w:before="40"/>
              <w:jc w:val="left"/>
            </w:pPr>
            <w:r/>
            <w:r>
              <w:rPr>
                <w:rFonts w:ascii="Arial" w:hAnsi="Arial"/>
                <w:b w:val="0"/>
                <w:i w:val="0"/>
                <w:sz w:val="21"/>
              </w:rPr>
              <w:t>BR-02</w:t>
            </w:r>
          </w:p>
        </w:tc>
        <w:tc>
          <w:tcPr>
            <w:tcW w:type="dxa" w:w="8164"/>
            <w:shd w:val="clear" w:color="auto" w:fill="EAF1EE"/>
          </w:tcPr>
          <w:p>
            <w:pPr>
              <w:spacing w:after="40" w:before="40"/>
              <w:jc w:val="left"/>
            </w:pPr>
            <w:r/>
            <w:r>
              <w:rPr>
                <w:rFonts w:ascii="Arial" w:hAnsi="Arial"/>
                <w:b w:val="0"/>
                <w:i w:val="0"/>
                <w:sz w:val="21"/>
              </w:rPr>
              <w:t>Internal-user (Control Panel) sign-in requires a TOTP second factor every time.</w:t>
            </w:r>
          </w:p>
        </w:tc>
      </w:tr>
      <w:tr>
        <w:tc>
          <w:tcPr>
            <w:tcW w:type="dxa" w:w="1474"/>
          </w:tcPr>
          <w:p>
            <w:pPr>
              <w:spacing w:after="40" w:before="40"/>
              <w:jc w:val="left"/>
            </w:pPr>
            <w:r/>
            <w:r>
              <w:rPr>
                <w:rFonts w:ascii="Arial" w:hAnsi="Arial"/>
                <w:b w:val="0"/>
                <w:i w:val="0"/>
                <w:sz w:val="21"/>
              </w:rPr>
              <w:t>BR-03</w:t>
            </w:r>
          </w:p>
        </w:tc>
        <w:tc>
          <w:tcPr>
            <w:tcW w:type="dxa" w:w="8164"/>
          </w:tcPr>
          <w:p>
            <w:pPr>
              <w:spacing w:after="40" w:before="40"/>
              <w:jc w:val="left"/>
            </w:pPr>
            <w:r/>
            <w:r>
              <w:rPr>
                <w:rFonts w:ascii="Arial" w:hAnsi="Arial"/>
                <w:b w:val="0"/>
                <w:i w:val="0"/>
                <w:sz w:val="21"/>
              </w:rPr>
              <w:t>The final user type and permissions are set when the Admin approves the registration.</w:t>
            </w:r>
          </w:p>
        </w:tc>
      </w:tr>
      <w:tr>
        <w:tc>
          <w:tcPr>
            <w:tcW w:type="dxa" w:w="1474"/>
            <w:shd w:val="clear" w:color="auto" w:fill="EAF1EE"/>
          </w:tcPr>
          <w:p>
            <w:pPr>
              <w:spacing w:after="40" w:before="40"/>
              <w:jc w:val="left"/>
            </w:pPr>
            <w:r/>
            <w:r>
              <w:rPr>
                <w:rFonts w:ascii="Arial" w:hAnsi="Arial"/>
                <w:b w:val="0"/>
                <w:i w:val="0"/>
                <w:sz w:val="21"/>
              </w:rPr>
              <w:t>BR-04</w:t>
            </w:r>
          </w:p>
        </w:tc>
        <w:tc>
          <w:tcPr>
            <w:tcW w:type="dxa" w:w="8164"/>
            <w:shd w:val="clear" w:color="auto" w:fill="EAF1EE"/>
          </w:tcPr>
          <w:p>
            <w:pPr>
              <w:spacing w:after="40" w:before="40"/>
              <w:jc w:val="left"/>
            </w:pPr>
            <w:r/>
            <w:r>
              <w:rPr>
                <w:rFonts w:ascii="Arial" w:hAnsi="Arial"/>
                <w:b w:val="0"/>
                <w:i w:val="0"/>
                <w:sz w:val="21"/>
              </w:rPr>
              <w:t>A badge is issued only after the registration is approved, and carries a unique reference number, a QR code and a colour by category.</w:t>
            </w:r>
          </w:p>
        </w:tc>
      </w:tr>
      <w:tr>
        <w:tc>
          <w:tcPr>
            <w:tcW w:type="dxa" w:w="1474"/>
          </w:tcPr>
          <w:p>
            <w:pPr>
              <w:spacing w:after="40" w:before="40"/>
              <w:jc w:val="left"/>
            </w:pPr>
            <w:r/>
            <w:r>
              <w:rPr>
                <w:rFonts w:ascii="Arial" w:hAnsi="Arial"/>
                <w:b w:val="0"/>
                <w:i w:val="0"/>
                <w:sz w:val="21"/>
              </w:rPr>
              <w:t>BR-05</w:t>
            </w:r>
          </w:p>
        </w:tc>
        <w:tc>
          <w:tcPr>
            <w:tcW w:type="dxa" w:w="8164"/>
          </w:tcPr>
          <w:p>
            <w:pPr>
              <w:spacing w:after="40" w:before="40"/>
              <w:jc w:val="left"/>
            </w:pPr>
            <w:r/>
            <w:r>
              <w:rPr>
                <w:rFonts w:ascii="Arial" w:hAnsi="Arial"/>
                <w:b w:val="0"/>
                <w:i w:val="0"/>
                <w:sz w:val="21"/>
              </w:rPr>
              <w:t>An attendee may hold multiple bookings provided the session times do not overlap.</w:t>
            </w:r>
          </w:p>
        </w:tc>
      </w:tr>
      <w:tr>
        <w:tc>
          <w:tcPr>
            <w:tcW w:type="dxa" w:w="1474"/>
            <w:shd w:val="clear" w:color="auto" w:fill="EAF1EE"/>
          </w:tcPr>
          <w:p>
            <w:pPr>
              <w:spacing w:after="40" w:before="40"/>
              <w:jc w:val="left"/>
            </w:pPr>
            <w:r/>
            <w:r>
              <w:rPr>
                <w:rFonts w:ascii="Arial" w:hAnsi="Arial"/>
                <w:b w:val="0"/>
                <w:i w:val="0"/>
                <w:sz w:val="21"/>
              </w:rPr>
              <w:t>BR-06</w:t>
            </w:r>
          </w:p>
        </w:tc>
        <w:tc>
          <w:tcPr>
            <w:tcW w:type="dxa" w:w="8164"/>
            <w:shd w:val="clear" w:color="auto" w:fill="EAF1EE"/>
          </w:tcPr>
          <w:p>
            <w:pPr>
              <w:spacing w:after="40" w:before="40"/>
              <w:jc w:val="left"/>
            </w:pPr>
            <w:r/>
            <w:r>
              <w:rPr>
                <w:rFonts w:ascii="Arial" w:hAnsi="Arial"/>
                <w:b w:val="0"/>
                <w:i w:val="0"/>
                <w:sz w:val="21"/>
              </w:rPr>
              <w:t>A seat reservation is confirmed immediately in the app with no notification, and the seat is confirmed at hall-gate check-in.</w:t>
            </w:r>
          </w:p>
        </w:tc>
      </w:tr>
      <w:tr>
        <w:tc>
          <w:tcPr>
            <w:tcW w:type="dxa" w:w="1474"/>
          </w:tcPr>
          <w:p>
            <w:pPr>
              <w:spacing w:after="40" w:before="40"/>
              <w:jc w:val="left"/>
            </w:pPr>
            <w:r/>
            <w:r>
              <w:rPr>
                <w:rFonts w:ascii="Arial" w:hAnsi="Arial"/>
                <w:b w:val="0"/>
                <w:i w:val="0"/>
                <w:sz w:val="21"/>
              </w:rPr>
              <w:t>BR-07</w:t>
            </w:r>
          </w:p>
        </w:tc>
        <w:tc>
          <w:tcPr>
            <w:tcW w:type="dxa" w:w="8164"/>
          </w:tcPr>
          <w:p>
            <w:pPr>
              <w:spacing w:after="40" w:before="40"/>
              <w:jc w:val="left"/>
            </w:pPr>
            <w:r/>
            <w:r>
              <w:rPr>
                <w:rFonts w:ascii="Arial" w:hAnsi="Arial"/>
                <w:b w:val="0"/>
                <w:i w:val="0"/>
                <w:sz w:val="21"/>
              </w:rPr>
              <w:t>A session's questions open only after the attendee is verified as arrived at the hall, and close at session end.</w:t>
            </w:r>
          </w:p>
        </w:tc>
      </w:tr>
      <w:tr>
        <w:tc>
          <w:tcPr>
            <w:tcW w:type="dxa" w:w="1474"/>
            <w:shd w:val="clear" w:color="auto" w:fill="EAF1EE"/>
          </w:tcPr>
          <w:p>
            <w:pPr>
              <w:spacing w:after="40" w:before="40"/>
              <w:jc w:val="left"/>
            </w:pPr>
            <w:r/>
            <w:r>
              <w:rPr>
                <w:rFonts w:ascii="Arial" w:hAnsi="Arial"/>
                <w:b w:val="0"/>
                <w:i w:val="0"/>
                <w:sz w:val="21"/>
              </w:rPr>
              <w:t>BR-08</w:t>
            </w:r>
          </w:p>
        </w:tc>
        <w:tc>
          <w:tcPr>
            <w:tcW w:type="dxa" w:w="8164"/>
            <w:shd w:val="clear" w:color="auto" w:fill="EAF1EE"/>
          </w:tcPr>
          <w:p>
            <w:pPr>
              <w:spacing w:after="40" w:before="40"/>
              <w:jc w:val="left"/>
            </w:pPr>
            <w:r/>
            <w:r>
              <w:rPr>
                <w:rFonts w:ascii="Arial" w:hAnsi="Arial"/>
                <w:b w:val="0"/>
                <w:i w:val="0"/>
                <w:sz w:val="21"/>
              </w:rPr>
              <w:t>Every comment passes through an AI filter and then an admin review before it is shown; a comment is never discarded on the AI result alone.</w:t>
            </w:r>
          </w:p>
        </w:tc>
      </w:tr>
      <w:tr>
        <w:tc>
          <w:tcPr>
            <w:tcW w:type="dxa" w:w="1474"/>
          </w:tcPr>
          <w:p>
            <w:pPr>
              <w:spacing w:after="40" w:before="40"/>
              <w:jc w:val="left"/>
            </w:pPr>
            <w:r/>
            <w:r>
              <w:rPr>
                <w:rFonts w:ascii="Arial" w:hAnsi="Arial"/>
                <w:b w:val="0"/>
                <w:i w:val="0"/>
                <w:sz w:val="21"/>
              </w:rPr>
              <w:t>BR-09</w:t>
            </w:r>
          </w:p>
        </w:tc>
        <w:tc>
          <w:tcPr>
            <w:tcW w:type="dxa" w:w="8164"/>
          </w:tcPr>
          <w:p>
            <w:pPr>
              <w:spacing w:after="40" w:before="40"/>
              <w:jc w:val="left"/>
            </w:pPr>
            <w:r/>
            <w:r>
              <w:rPr>
                <w:rFonts w:ascii="Arial" w:hAnsi="Arial"/>
                <w:b w:val="0"/>
                <w:i w:val="0"/>
                <w:sz w:val="21"/>
              </w:rPr>
              <w:t>One-to-one meeting requests and exhibitor approvals are routed to the PR team.</w:t>
            </w:r>
          </w:p>
        </w:tc>
      </w:tr>
      <w:tr>
        <w:tc>
          <w:tcPr>
            <w:tcW w:type="dxa" w:w="1474"/>
            <w:shd w:val="clear" w:color="auto" w:fill="EAF1EE"/>
          </w:tcPr>
          <w:p>
            <w:pPr>
              <w:spacing w:after="40" w:before="40"/>
              <w:jc w:val="left"/>
            </w:pPr>
            <w:r/>
            <w:r>
              <w:rPr>
                <w:rFonts w:ascii="Arial" w:hAnsi="Arial"/>
                <w:b w:val="0"/>
                <w:i w:val="0"/>
                <w:sz w:val="21"/>
              </w:rPr>
              <w:t>BR-10</w:t>
            </w:r>
          </w:p>
        </w:tc>
        <w:tc>
          <w:tcPr>
            <w:tcW w:type="dxa" w:w="8164"/>
            <w:shd w:val="clear" w:color="auto" w:fill="EAF1EE"/>
          </w:tcPr>
          <w:p>
            <w:pPr>
              <w:spacing w:after="40" w:before="40"/>
              <w:jc w:val="left"/>
            </w:pPr>
            <w:r/>
            <w:r>
              <w:rPr>
                <w:rFonts w:ascii="Arial" w:hAnsi="Arial"/>
                <w:b w:val="0"/>
                <w:i w:val="0"/>
                <w:sz w:val="21"/>
              </w:rPr>
              <w:t>Live content is streamed within the Riyadh region only.</w:t>
            </w:r>
          </w:p>
        </w:tc>
      </w:tr>
      <w:tr>
        <w:tc>
          <w:tcPr>
            <w:tcW w:type="dxa" w:w="1474"/>
          </w:tcPr>
          <w:p>
            <w:pPr>
              <w:spacing w:after="40" w:before="40"/>
              <w:jc w:val="left"/>
            </w:pPr>
            <w:r/>
            <w:r>
              <w:rPr>
                <w:rFonts w:ascii="Arial" w:hAnsi="Arial"/>
                <w:b w:val="0"/>
                <w:i w:val="0"/>
                <w:sz w:val="21"/>
              </w:rPr>
              <w:t>BR-11</w:t>
            </w:r>
          </w:p>
        </w:tc>
        <w:tc>
          <w:tcPr>
            <w:tcW w:type="dxa" w:w="8164"/>
          </w:tcPr>
          <w:p>
            <w:pPr>
              <w:spacing w:after="40" w:before="40"/>
              <w:jc w:val="left"/>
            </w:pPr>
            <w:r/>
            <w:r>
              <w:rPr>
                <w:rFonts w:ascii="Arial" w:hAnsi="Arial"/>
                <w:b w:val="0"/>
                <w:i w:val="0"/>
                <w:sz w:val="21"/>
              </w:rPr>
              <w:t>Roles, permissions, dynamic categories and content are managed from the Control Panel without a code change.</w:t>
            </w:r>
          </w:p>
        </w:tc>
      </w:tr>
      <w:tr>
        <w:tc>
          <w:tcPr>
            <w:tcW w:type="dxa" w:w="1474"/>
            <w:shd w:val="clear" w:color="auto" w:fill="EAF1EE"/>
          </w:tcPr>
          <w:p>
            <w:pPr>
              <w:spacing w:after="40" w:before="40"/>
              <w:jc w:val="left"/>
            </w:pPr>
            <w:r/>
            <w:r>
              <w:rPr>
                <w:rFonts w:ascii="Arial" w:hAnsi="Arial"/>
                <w:b w:val="0"/>
                <w:i w:val="0"/>
                <w:sz w:val="21"/>
              </w:rPr>
              <w:t>BR-12</w:t>
            </w:r>
          </w:p>
        </w:tc>
        <w:tc>
          <w:tcPr>
            <w:tcW w:type="dxa" w:w="8164"/>
            <w:shd w:val="clear" w:color="auto" w:fill="EAF1EE"/>
          </w:tcPr>
          <w:p>
            <w:pPr>
              <w:spacing w:after="40" w:before="40"/>
              <w:jc w:val="left"/>
            </w:pPr>
            <w:r/>
            <w:r>
              <w:rPr>
                <w:rFonts w:ascii="Arial" w:hAnsi="Arial"/>
                <w:b w:val="0"/>
                <w:i w:val="0"/>
                <w:sz w:val="21"/>
              </w:rPr>
              <w:t>Security actions, approvals and configuration changes are recorded in the operation log.</w:t>
            </w:r>
          </w:p>
        </w:tc>
      </w:tr>
      <w:tr>
        <w:tc>
          <w:tcPr>
            <w:tcW w:type="dxa" w:w="1474"/>
          </w:tcPr>
          <w:p>
            <w:pPr>
              <w:spacing w:after="40" w:before="40"/>
              <w:jc w:val="left"/>
            </w:pPr>
            <w:r/>
            <w:r>
              <w:rPr>
                <w:rFonts w:ascii="Arial" w:hAnsi="Arial"/>
                <w:b w:val="0"/>
                <w:i w:val="0"/>
                <w:sz w:val="21"/>
              </w:rPr>
              <w:t>BR-13</w:t>
            </w:r>
          </w:p>
        </w:tc>
        <w:tc>
          <w:tcPr>
            <w:tcW w:type="dxa" w:w="8164"/>
          </w:tcPr>
          <w:p>
            <w:pPr>
              <w:spacing w:after="40" w:before="40"/>
              <w:jc w:val="left"/>
            </w:pPr>
            <w:r/>
            <w:r>
              <w:rPr>
                <w:rFonts w:ascii="Arial" w:hAnsi="Arial"/>
                <w:b w:val="0"/>
                <w:i w:val="0"/>
                <w:sz w:val="21"/>
              </w:rPr>
              <w:t>Personal data is encrypted at rest and in transit per the NCA standard.</w:t>
            </w:r>
          </w:p>
        </w:tc>
      </w:tr>
      <w:tr>
        <w:tc>
          <w:tcPr>
            <w:tcW w:type="dxa" w:w="1474"/>
            <w:shd w:val="clear" w:color="auto" w:fill="EAF1EE"/>
          </w:tcPr>
          <w:p>
            <w:pPr>
              <w:spacing w:after="40" w:before="40"/>
              <w:jc w:val="left"/>
            </w:pPr>
            <w:r/>
            <w:r>
              <w:rPr>
                <w:rFonts w:ascii="Arial" w:hAnsi="Arial"/>
                <w:b w:val="0"/>
                <w:i w:val="0"/>
                <w:sz w:val="21"/>
              </w:rPr>
              <w:t>BR-14</w:t>
            </w:r>
          </w:p>
        </w:tc>
        <w:tc>
          <w:tcPr>
            <w:tcW w:type="dxa" w:w="8164"/>
            <w:shd w:val="clear" w:color="auto" w:fill="EAF1EE"/>
          </w:tcPr>
          <w:p>
            <w:pPr>
              <w:spacing w:after="40" w:before="40"/>
              <w:jc w:val="left"/>
            </w:pPr>
            <w:r/>
            <w:r>
              <w:rPr>
                <w:rFonts w:ascii="Arial" w:hAnsi="Arial"/>
                <w:b w:val="0"/>
                <w:i w:val="0"/>
                <w:sz w:val="21"/>
              </w:rPr>
              <w:t>Registration can be opened and closed from the Control Panel, closes automatically at the end of the last forum day, and can be overridden manually.</w:t>
            </w:r>
          </w:p>
        </w:tc>
      </w:tr>
    </w:tbl>
    <w:p>
      <w:pPr>
        <w:pStyle w:val="Heading2"/>
        <w:spacing w:before="160" w:after="120"/>
        <w:jc w:val="left"/>
      </w:pPr>
      <w:r>
        <w:rPr>
          <w:rFonts w:ascii="Arial" w:hAnsi="Arial"/>
          <w:b/>
          <w:i w:val="0"/>
          <w:color w:val="0D5341"/>
          <w:sz w:val="26"/>
        </w:rPr>
        <w:t>5.2 User Requirements</w:t>
      </w:r>
    </w:p>
    <w:p>
      <w:pPr>
        <w:spacing w:after="120" w:before="0"/>
        <w:jc w:val="left"/>
      </w:pPr>
      <w:r>
        <w:rPr>
          <w:rFonts w:ascii="Arial" w:hAnsi="Arial"/>
          <w:b w:val="0"/>
          <w:i/>
          <w:color w:val="595959"/>
          <w:sz w:val="21"/>
        </w:rPr>
        <w:t>The table lists the user requirements grouped by service, with a stable identifier per requirement for traceability. Each requirement is stated as a binding obligation in the form "The system shall &lt;function&gt;".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134"/>
            <w:shd w:val="clear" w:color="auto" w:fill="0D5341"/>
          </w:tcPr>
          <w:p>
            <w:pPr>
              <w:spacing w:after="40" w:before="40"/>
              <w:jc w:val="center"/>
            </w:pPr>
            <w:r/>
            <w:r>
              <w:rPr>
                <w:rFonts w:ascii="Arial" w:hAnsi="Arial"/>
                <w:b/>
                <w:i w:val="0"/>
                <w:color w:val="FFFFFF"/>
                <w:sz w:val="21"/>
              </w:rPr>
              <w:t>Service ID</w:t>
            </w:r>
          </w:p>
        </w:tc>
        <w:tc>
          <w:tcPr>
            <w:tcW w:type="dxa" w:w="2041"/>
            <w:shd w:val="clear" w:color="auto" w:fill="0D5341"/>
          </w:tcPr>
          <w:p>
            <w:pPr>
              <w:spacing w:after="40" w:before="40"/>
              <w:jc w:val="center"/>
            </w:pPr>
            <w:r/>
            <w:r>
              <w:rPr>
                <w:rFonts w:ascii="Arial" w:hAnsi="Arial"/>
                <w:b/>
                <w:i w:val="0"/>
                <w:color w:val="FFFFFF"/>
                <w:sz w:val="21"/>
              </w:rPr>
              <w:t>Service</w:t>
            </w:r>
          </w:p>
        </w:tc>
        <w:tc>
          <w:tcPr>
            <w:tcW w:type="dxa" w:w="1077"/>
            <w:shd w:val="clear" w:color="auto" w:fill="0D5341"/>
          </w:tcPr>
          <w:p>
            <w:pPr>
              <w:spacing w:after="40" w:before="40"/>
              <w:jc w:val="center"/>
            </w:pPr>
            <w:r/>
            <w:r>
              <w:rPr>
                <w:rFonts w:ascii="Arial" w:hAnsi="Arial"/>
                <w:b/>
                <w:i w:val="0"/>
                <w:color w:val="FFFFFF"/>
                <w:sz w:val="21"/>
              </w:rPr>
              <w:t>Req. ID</w:t>
            </w:r>
          </w:p>
        </w:tc>
        <w:tc>
          <w:tcPr>
            <w:tcW w:type="dxa" w:w="5386"/>
            <w:shd w:val="clear" w:color="auto" w:fill="0D5341"/>
          </w:tcPr>
          <w:p>
            <w:pPr>
              <w:spacing w:after="40" w:before="40"/>
              <w:jc w:val="center"/>
            </w:pPr>
            <w:r/>
            <w:r>
              <w:rPr>
                <w:rFonts w:ascii="Arial" w:hAnsi="Arial"/>
                <w:b/>
                <w:i w:val="0"/>
                <w:color w:val="FFFFFF"/>
                <w:sz w:val="21"/>
              </w:rPr>
              <w:t>Requirement Description</w:t>
            </w:r>
          </w:p>
        </w:tc>
      </w:tr>
      <w:tr>
        <w:tc>
          <w:tcPr>
            <w:tcW w:type="dxa" w:w="1134"/>
            <w:vMerge w:val="restart"/>
          </w:tcPr>
          <w:p>
            <w:pPr>
              <w:spacing w:after="40" w:before="40"/>
              <w:jc w:val="center"/>
            </w:pPr>
            <w:r/>
            <w:r>
              <w:rPr>
                <w:rFonts w:ascii="Arial" w:hAnsi="Arial"/>
                <w:b/>
                <w:i w:val="0"/>
                <w:color w:val="0D5341"/>
                <w:sz w:val="21"/>
              </w:rPr>
              <w:t>F-01</w:t>
            </w:r>
          </w:p>
        </w:tc>
        <w:tc>
          <w:tcPr>
            <w:tcW w:type="dxa" w:w="2041"/>
            <w:vMerge w:val="restart"/>
          </w:tcPr>
          <w:p>
            <w:pPr>
              <w:spacing w:after="40" w:before="40"/>
              <w:jc w:val="center"/>
            </w:pPr>
            <w:r/>
            <w:r>
              <w:rPr>
                <w:rFonts w:ascii="Arial" w:hAnsi="Arial"/>
                <w:b/>
                <w:i w:val="0"/>
                <w:sz w:val="20"/>
              </w:rPr>
              <w:t>Accounts and Authentication</w:t>
            </w:r>
          </w:p>
        </w:tc>
        <w:tc>
          <w:tcPr>
            <w:tcW w:type="dxa" w:w="1077"/>
          </w:tcPr>
          <w:p>
            <w:pPr>
              <w:spacing w:after="40" w:before="40"/>
              <w:jc w:val="center"/>
            </w:pPr>
            <w:r/>
            <w:r>
              <w:rPr>
                <w:rFonts w:ascii="Arial" w:hAnsi="Arial"/>
                <w:b/>
                <w:i w:val="0"/>
                <w:sz w:val="19"/>
              </w:rPr>
              <w:t>FR-101</w:t>
            </w:r>
          </w:p>
        </w:tc>
        <w:tc>
          <w:tcPr>
            <w:tcW w:type="dxa" w:w="5386"/>
          </w:tcPr>
          <w:p>
            <w:pPr>
              <w:spacing w:after="40" w:before="40"/>
              <w:jc w:val="left"/>
            </w:pPr>
            <w:r/>
            <w:r>
              <w:rPr>
                <w:rFonts w:ascii="Arial" w:hAnsi="Arial"/>
                <w:b w:val="0"/>
                <w:i w:val="0"/>
                <w:sz w:val="19"/>
              </w:rPr>
              <w:t>The system shall let a person create an account with an email address, a password and a password confirmation.</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FR-102</w:t>
            </w:r>
          </w:p>
        </w:tc>
        <w:tc>
          <w:tcPr>
            <w:tcW w:type="dxa" w:w="5386"/>
          </w:tcPr>
          <w:p>
            <w:pPr>
              <w:spacing w:after="40" w:before="40"/>
              <w:jc w:val="left"/>
            </w:pPr>
            <w:r/>
            <w:r>
              <w:rPr>
                <w:rFonts w:ascii="Arial" w:hAnsi="Arial"/>
                <w:b w:val="0"/>
                <w:i w:val="0"/>
                <w:sz w:val="19"/>
              </w:rPr>
              <w:t>The system shall send a six-digit verification code to the email and shall require the code to be entered before the account proceeds.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FR-103</w:t>
            </w:r>
          </w:p>
        </w:tc>
        <w:tc>
          <w:tcPr>
            <w:tcW w:type="dxa" w:w="5386"/>
          </w:tcPr>
          <w:p>
            <w:pPr>
              <w:spacing w:after="40" w:before="40"/>
              <w:jc w:val="left"/>
            </w:pPr>
            <w:r/>
            <w:r>
              <w:rPr>
                <w:rFonts w:ascii="Arial" w:hAnsi="Arial"/>
                <w:b w:val="0"/>
                <w:i w:val="0"/>
                <w:sz w:val="19"/>
              </w:rPr>
              <w:t>The system shall let a user request a new verification code, and shall invalidate the previous one when it does.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FR-104</w:t>
            </w:r>
          </w:p>
        </w:tc>
        <w:tc>
          <w:tcPr>
            <w:tcW w:type="dxa" w:w="5386"/>
          </w:tcPr>
          <w:p>
            <w:pPr>
              <w:spacing w:after="40" w:before="40"/>
              <w:jc w:val="left"/>
            </w:pPr>
            <w:r/>
            <w:r>
              <w:rPr>
                <w:rFonts w:ascii="Arial" w:hAnsi="Arial"/>
                <w:b w:val="0"/>
                <w:i w:val="0"/>
                <w:sz w:val="19"/>
              </w:rPr>
              <w:t>The system shall authenticate a user by email and password. It shall not offer Nafath or Face ID sign-in.</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FR-105</w:t>
            </w:r>
          </w:p>
        </w:tc>
        <w:tc>
          <w:tcPr>
            <w:tcW w:type="dxa" w:w="5386"/>
          </w:tcPr>
          <w:p>
            <w:pPr>
              <w:spacing w:after="40" w:before="40"/>
              <w:jc w:val="left"/>
            </w:pPr>
            <w:r/>
            <w:r>
              <w:rPr>
                <w:rFonts w:ascii="Arial" w:hAnsi="Arial"/>
                <w:b w:val="0"/>
                <w:i w:val="0"/>
                <w:sz w:val="19"/>
              </w:rPr>
              <w:t>The system shall require a TOTP second factor for every Control Panel (internal user) sign-in.</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FR-106</w:t>
            </w:r>
          </w:p>
        </w:tc>
        <w:tc>
          <w:tcPr>
            <w:tcW w:type="dxa" w:w="5386"/>
          </w:tcPr>
          <w:p>
            <w:pPr>
              <w:spacing w:after="40" w:before="40"/>
              <w:jc w:val="left"/>
            </w:pPr>
            <w:r/>
            <w:r>
              <w:rPr>
                <w:rFonts w:ascii="Arial" w:hAnsi="Arial"/>
                <w:b w:val="0"/>
                <w:i w:val="0"/>
                <w:sz w:val="19"/>
              </w:rPr>
              <w:t>The system shall issue a short-lived access token and a rotating refresh token on sign-in, per SIMF-API-001.</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FR-107</w:t>
            </w:r>
          </w:p>
        </w:tc>
        <w:tc>
          <w:tcPr>
            <w:tcW w:type="dxa" w:w="5386"/>
          </w:tcPr>
          <w:p>
            <w:pPr>
              <w:spacing w:after="40" w:before="40"/>
              <w:jc w:val="left"/>
            </w:pPr>
            <w:r/>
            <w:r>
              <w:rPr>
                <w:rFonts w:ascii="Arial" w:hAnsi="Arial"/>
                <w:b w:val="0"/>
                <w:i w:val="0"/>
                <w:sz w:val="19"/>
              </w:rPr>
              <w:t>The system shall provide a password-reset flow by email verification code.</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FR-108</w:t>
            </w:r>
          </w:p>
        </w:tc>
        <w:tc>
          <w:tcPr>
            <w:tcW w:type="dxa" w:w="5386"/>
          </w:tcPr>
          <w:p>
            <w:pPr>
              <w:spacing w:after="40" w:before="40"/>
              <w:jc w:val="left"/>
            </w:pPr>
            <w:r/>
            <w:r>
              <w:rPr>
                <w:rFonts w:ascii="Arial" w:hAnsi="Arial"/>
                <w:b w:val="0"/>
                <w:i w:val="0"/>
                <w:sz w:val="19"/>
              </w:rPr>
              <w:t>The system shall not validate the format of a mobile phone number on registration.</w:t>
            </w:r>
          </w:p>
        </w:tc>
      </w:tr>
      <w:tr>
        <w:tc>
          <w:tcPr>
            <w:tcW w:type="dxa" w:w="1134"/>
            <w:vMerge w:val="restart"/>
          </w:tcPr>
          <w:p>
            <w:pPr>
              <w:spacing w:after="40" w:before="40"/>
              <w:jc w:val="center"/>
            </w:pPr>
            <w:r/>
            <w:r>
              <w:rPr>
                <w:rFonts w:ascii="Arial" w:hAnsi="Arial"/>
                <w:b/>
                <w:i w:val="0"/>
                <w:color w:val="0D5341"/>
                <w:sz w:val="21"/>
              </w:rPr>
              <w:t>F-02</w:t>
            </w:r>
          </w:p>
        </w:tc>
        <w:tc>
          <w:tcPr>
            <w:tcW w:type="dxa" w:w="2041"/>
            <w:vMerge w:val="restart"/>
          </w:tcPr>
          <w:p>
            <w:pPr>
              <w:spacing w:after="40" w:before="40"/>
              <w:jc w:val="center"/>
            </w:pPr>
            <w:r/>
            <w:r>
              <w:rPr>
                <w:rFonts w:ascii="Arial" w:hAnsi="Arial"/>
                <w:b/>
                <w:i w:val="0"/>
                <w:sz w:val="20"/>
              </w:rPr>
              <w:t>Registration and Approval</w:t>
            </w:r>
          </w:p>
        </w:tc>
        <w:tc>
          <w:tcPr>
            <w:tcW w:type="dxa" w:w="1077"/>
          </w:tcPr>
          <w:p>
            <w:pPr>
              <w:spacing w:after="40" w:before="40"/>
              <w:jc w:val="center"/>
            </w:pPr>
            <w:r/>
            <w:r>
              <w:rPr>
                <w:rFonts w:ascii="Arial" w:hAnsi="Arial"/>
                <w:b/>
                <w:i w:val="0"/>
                <w:sz w:val="19"/>
              </w:rPr>
              <w:t>FR-201</w:t>
            </w:r>
          </w:p>
        </w:tc>
        <w:tc>
          <w:tcPr>
            <w:tcW w:type="dxa" w:w="5386"/>
          </w:tcPr>
          <w:p>
            <w:pPr>
              <w:spacing w:after="40" w:before="40"/>
              <w:jc w:val="left"/>
            </w:pPr>
            <w:r/>
            <w:r>
              <w:rPr>
                <w:rFonts w:ascii="Arial" w:hAnsi="Arial"/>
                <w:b w:val="0"/>
                <w:i w:val="0"/>
                <w:sz w:val="19"/>
              </w:rPr>
              <w:t>The system shall let a verified user complete a registration by choosing a registration type of Visitor or Other.</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FR-202</w:t>
            </w:r>
          </w:p>
        </w:tc>
        <w:tc>
          <w:tcPr>
            <w:tcW w:type="dxa" w:w="5386"/>
          </w:tcPr>
          <w:p>
            <w:pPr>
              <w:spacing w:after="40" w:before="40"/>
              <w:jc w:val="left"/>
            </w:pPr>
            <w:r/>
            <w:r>
              <w:rPr>
                <w:rFonts w:ascii="Arial" w:hAnsi="Arial"/>
                <w:b w:val="0"/>
                <w:i w:val="0"/>
                <w:sz w:val="19"/>
              </w:rPr>
              <w:t>The system shall collect the registration fields: the four-part Arabic name; the English name as in the passport; nationality; date of birth; place of birth.</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FR-203</w:t>
            </w:r>
          </w:p>
        </w:tc>
        <w:tc>
          <w:tcPr>
            <w:tcW w:type="dxa" w:w="5386"/>
          </w:tcPr>
          <w:p>
            <w:pPr>
              <w:spacing w:after="40" w:before="40"/>
              <w:jc w:val="left"/>
            </w:pPr>
            <w:r/>
            <w:r>
              <w:rPr>
                <w:rFonts w:ascii="Arial" w:hAnsi="Arial"/>
                <w:b w:val="0"/>
                <w:i w:val="0"/>
                <w:sz w:val="19"/>
              </w:rPr>
              <w:t>The system shall collect an identity number: the national ID for Saudis, or a passport number or Iqama number chosen by non-Saudis.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FR-204</w:t>
            </w:r>
          </w:p>
        </w:tc>
        <w:tc>
          <w:tcPr>
            <w:tcW w:type="dxa" w:w="5386"/>
          </w:tcPr>
          <w:p>
            <w:pPr>
              <w:spacing w:after="40" w:before="40"/>
              <w:jc w:val="left"/>
            </w:pPr>
            <w:r/>
            <w:r>
              <w:rPr>
                <w:rFonts w:ascii="Arial" w:hAnsi="Arial"/>
                <w:b w:val="0"/>
                <w:i w:val="0"/>
                <w:sz w:val="19"/>
              </w:rPr>
              <w:t>The system shall collect a mobile number inside the Kingdom and, for overseas visitors, a mobile number outside the Kingdom.</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FR-205</w:t>
            </w:r>
          </w:p>
        </w:tc>
        <w:tc>
          <w:tcPr>
            <w:tcW w:type="dxa" w:w="5386"/>
          </w:tcPr>
          <w:p>
            <w:pPr>
              <w:spacing w:after="40" w:before="40"/>
              <w:jc w:val="left"/>
            </w:pPr>
            <w:r/>
            <w:r>
              <w:rPr>
                <w:rFonts w:ascii="Arial" w:hAnsi="Arial"/>
                <w:b w:val="0"/>
                <w:i w:val="0"/>
                <w:sz w:val="19"/>
              </w:rPr>
              <w:t>The system shall accept an ID image as an attachment, and shall support further attachment types added later.</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FR-206</w:t>
            </w:r>
          </w:p>
        </w:tc>
        <w:tc>
          <w:tcPr>
            <w:tcW w:type="dxa" w:w="5386"/>
          </w:tcPr>
          <w:p>
            <w:pPr>
              <w:spacing w:after="40" w:before="40"/>
              <w:jc w:val="left"/>
            </w:pPr>
            <w:r/>
            <w:r>
              <w:rPr>
                <w:rFonts w:ascii="Arial" w:hAnsi="Arial"/>
                <w:b w:val="0"/>
                <w:i w:val="0"/>
                <w:sz w:val="19"/>
              </w:rPr>
              <w:t>The system shall let the user select a venue track or zone after registration.</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FR-207</w:t>
            </w:r>
          </w:p>
        </w:tc>
        <w:tc>
          <w:tcPr>
            <w:tcW w:type="dxa" w:w="5386"/>
          </w:tcPr>
          <w:p>
            <w:pPr>
              <w:spacing w:after="40" w:before="40"/>
              <w:jc w:val="left"/>
            </w:pPr>
            <w:r/>
            <w:r>
              <w:rPr>
                <w:rFonts w:ascii="Arial" w:hAnsi="Arial"/>
                <w:b w:val="0"/>
                <w:i w:val="0"/>
                <w:sz w:val="19"/>
              </w:rPr>
              <w:t>The system shall accept optional fields: job title and a personal photo.</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FR-208</w:t>
            </w:r>
          </w:p>
        </w:tc>
        <w:tc>
          <w:tcPr>
            <w:tcW w:type="dxa" w:w="5386"/>
          </w:tcPr>
          <w:p>
            <w:pPr>
              <w:spacing w:after="40" w:before="40"/>
              <w:jc w:val="left"/>
            </w:pPr>
            <w:r/>
            <w:r>
              <w:rPr>
                <w:rFonts w:ascii="Arial" w:hAnsi="Arial"/>
                <w:b w:val="0"/>
                <w:i w:val="0"/>
                <w:sz w:val="19"/>
              </w:rPr>
              <w:t>The system shall present the Terms and Conditions and require the user's consent before the registration is submitted.</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FR-209</w:t>
            </w:r>
          </w:p>
        </w:tc>
        <w:tc>
          <w:tcPr>
            <w:tcW w:type="dxa" w:w="5386"/>
          </w:tcPr>
          <w:p>
            <w:pPr>
              <w:spacing w:after="40" w:before="40"/>
              <w:jc w:val="left"/>
            </w:pPr>
            <w:r/>
            <w:r>
              <w:rPr>
                <w:rFonts w:ascii="Arial" w:hAnsi="Arial"/>
                <w:b w:val="0"/>
                <w:i w:val="0"/>
                <w:sz w:val="19"/>
              </w:rPr>
              <w:t>On submission the system shall set the request to "waiting for approval" and shall send the user a message with the contact details.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FR-210</w:t>
            </w:r>
          </w:p>
        </w:tc>
        <w:tc>
          <w:tcPr>
            <w:tcW w:type="dxa" w:w="5386"/>
          </w:tcPr>
          <w:p>
            <w:pPr>
              <w:spacing w:after="40" w:before="40"/>
              <w:jc w:val="left"/>
            </w:pPr>
            <w:r/>
            <w:r>
              <w:rPr>
                <w:rFonts w:ascii="Arial" w:hAnsi="Arial"/>
                <w:b w:val="0"/>
                <w:i w:val="0"/>
                <w:sz w:val="19"/>
              </w:rPr>
              <w:t>The system shall show the user the status of their registration request through the review stages.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FR-211</w:t>
            </w:r>
          </w:p>
        </w:tc>
        <w:tc>
          <w:tcPr>
            <w:tcW w:type="dxa" w:w="5386"/>
          </w:tcPr>
          <w:p>
            <w:pPr>
              <w:spacing w:after="40" w:before="40"/>
              <w:jc w:val="left"/>
            </w:pPr>
            <w:r/>
            <w:r>
              <w:rPr>
                <w:rFonts w:ascii="Arial" w:hAnsi="Arial"/>
                <w:b w:val="0"/>
                <w:i w:val="0"/>
                <w:sz w:val="19"/>
              </w:rPr>
              <w:t>The system shall let the Security team view registration requests, review the submitted data, and approve or reject each request.</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FR-212</w:t>
            </w:r>
          </w:p>
        </w:tc>
        <w:tc>
          <w:tcPr>
            <w:tcW w:type="dxa" w:w="5386"/>
          </w:tcPr>
          <w:p>
            <w:pPr>
              <w:spacing w:after="40" w:before="40"/>
              <w:jc w:val="left"/>
            </w:pPr>
            <w:r/>
            <w:r>
              <w:rPr>
                <w:rFonts w:ascii="Arial" w:hAnsi="Arial"/>
                <w:b w:val="0"/>
                <w:i w:val="0"/>
                <w:sz w:val="19"/>
              </w:rPr>
              <w:t>The system shall provide a select-all control so the Security team can approve requests in bulk.</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FR-213</w:t>
            </w:r>
          </w:p>
        </w:tc>
        <w:tc>
          <w:tcPr>
            <w:tcW w:type="dxa" w:w="5386"/>
          </w:tcPr>
          <w:p>
            <w:pPr>
              <w:spacing w:after="40" w:before="40"/>
              <w:jc w:val="left"/>
            </w:pPr>
            <w:r/>
            <w:r>
              <w:rPr>
                <w:rFonts w:ascii="Arial" w:hAnsi="Arial"/>
                <w:b w:val="0"/>
                <w:i w:val="0"/>
                <w:sz w:val="19"/>
              </w:rPr>
              <w:t>On approval the system shall let the Admin set the final user type and the user's permissions.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FR-214</w:t>
            </w:r>
          </w:p>
        </w:tc>
        <w:tc>
          <w:tcPr>
            <w:tcW w:type="dxa" w:w="5386"/>
          </w:tcPr>
          <w:p>
            <w:pPr>
              <w:spacing w:after="40" w:before="40"/>
              <w:jc w:val="left"/>
            </w:pPr>
            <w:r/>
            <w:r>
              <w:rPr>
                <w:rFonts w:ascii="Arial" w:hAnsi="Arial"/>
                <w:b w:val="0"/>
                <w:i w:val="0"/>
                <w:sz w:val="19"/>
              </w:rPr>
              <w:t>On rejection the system shall record a reason and inform the user.</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FR-215</w:t>
            </w:r>
          </w:p>
        </w:tc>
        <w:tc>
          <w:tcPr>
            <w:tcW w:type="dxa" w:w="5386"/>
          </w:tcPr>
          <w:p>
            <w:pPr>
              <w:spacing w:after="40" w:before="40"/>
              <w:jc w:val="left"/>
            </w:pPr>
            <w:r/>
            <w:r>
              <w:rPr>
                <w:rFonts w:ascii="Arial" w:hAnsi="Arial"/>
                <w:b w:val="0"/>
                <w:i w:val="0"/>
                <w:sz w:val="19"/>
              </w:rPr>
              <w:t>The system shall let a person use the mobile app as a Guest without registering.</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FR-216</w:t>
            </w:r>
          </w:p>
        </w:tc>
        <w:tc>
          <w:tcPr>
            <w:tcW w:type="dxa" w:w="5386"/>
          </w:tcPr>
          <w:p>
            <w:pPr>
              <w:spacing w:after="40" w:before="40"/>
              <w:jc w:val="left"/>
            </w:pPr>
            <w:r/>
            <w:r>
              <w:rPr>
                <w:rFonts w:ascii="Arial" w:hAnsi="Arial"/>
                <w:b w:val="0"/>
                <w:i w:val="0"/>
                <w:sz w:val="19"/>
              </w:rPr>
              <w:t>The system shall let registration be opened and closed from the Control Panel, shall support an automatic close at the end of the last forum day, and shall allow a manual override at any time.</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FR-217</w:t>
            </w:r>
          </w:p>
        </w:tc>
        <w:tc>
          <w:tcPr>
            <w:tcW w:type="dxa" w:w="5386"/>
          </w:tcPr>
          <w:p>
            <w:pPr>
              <w:spacing w:after="40" w:before="40"/>
              <w:jc w:val="left"/>
            </w:pPr>
            <w:r/>
            <w:r>
              <w:rPr>
                <w:rFonts w:ascii="Arial" w:hAnsi="Arial"/>
                <w:b w:val="0"/>
                <w:i w:val="0"/>
                <w:sz w:val="19"/>
              </w:rPr>
              <w:t>The system shall support on-site registration and badge reprint for a person who arrives without a badge.</w:t>
            </w:r>
          </w:p>
        </w:tc>
      </w:tr>
      <w:tr>
        <w:tc>
          <w:tcPr>
            <w:tcW w:type="dxa" w:w="1134"/>
            <w:vMerge w:val="restart"/>
          </w:tcPr>
          <w:p>
            <w:pPr>
              <w:spacing w:after="40" w:before="40"/>
              <w:jc w:val="center"/>
            </w:pPr>
            <w:r/>
            <w:r>
              <w:rPr>
                <w:rFonts w:ascii="Arial" w:hAnsi="Arial"/>
                <w:b/>
                <w:i w:val="0"/>
                <w:color w:val="0D5341"/>
                <w:sz w:val="21"/>
              </w:rPr>
              <w:t>F-03</w:t>
            </w:r>
          </w:p>
        </w:tc>
        <w:tc>
          <w:tcPr>
            <w:tcW w:type="dxa" w:w="2041"/>
            <w:vMerge w:val="restart"/>
          </w:tcPr>
          <w:p>
            <w:pPr>
              <w:spacing w:after="40" w:before="40"/>
              <w:jc w:val="center"/>
            </w:pPr>
            <w:r/>
            <w:r>
              <w:rPr>
                <w:rFonts w:ascii="Arial" w:hAnsi="Arial"/>
                <w:b/>
                <w:i w:val="0"/>
                <w:sz w:val="20"/>
              </w:rPr>
              <w:t>Badge and Access Control</w:t>
            </w:r>
          </w:p>
        </w:tc>
        <w:tc>
          <w:tcPr>
            <w:tcW w:type="dxa" w:w="1077"/>
          </w:tcPr>
          <w:p>
            <w:pPr>
              <w:spacing w:after="40" w:before="40"/>
              <w:jc w:val="center"/>
            </w:pPr>
            <w:r/>
            <w:r>
              <w:rPr>
                <w:rFonts w:ascii="Arial" w:hAnsi="Arial"/>
                <w:b/>
                <w:i w:val="0"/>
                <w:sz w:val="19"/>
              </w:rPr>
              <w:t>FR-301</w:t>
            </w:r>
          </w:p>
        </w:tc>
        <w:tc>
          <w:tcPr>
            <w:tcW w:type="dxa" w:w="5386"/>
          </w:tcPr>
          <w:p>
            <w:pPr>
              <w:spacing w:after="40" w:before="40"/>
              <w:jc w:val="left"/>
            </w:pPr>
            <w:r/>
            <w:r>
              <w:rPr>
                <w:rFonts w:ascii="Arial" w:hAnsi="Arial"/>
                <w:b w:val="0"/>
                <w:i w:val="0"/>
                <w:sz w:val="19"/>
              </w:rPr>
              <w:t>The system shall issue an entry badge with a unique reference number and a QR code to an approved user.</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FR-302</w:t>
            </w:r>
          </w:p>
        </w:tc>
        <w:tc>
          <w:tcPr>
            <w:tcW w:type="dxa" w:w="5386"/>
          </w:tcPr>
          <w:p>
            <w:pPr>
              <w:spacing w:after="40" w:before="40"/>
              <w:jc w:val="left"/>
            </w:pPr>
            <w:r/>
            <w:r>
              <w:rPr>
                <w:rFonts w:ascii="Arial" w:hAnsi="Arial"/>
                <w:b w:val="0"/>
                <w:i w:val="0"/>
                <w:sz w:val="19"/>
              </w:rPr>
              <w:t>The system shall colour the badge by the user's category.</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FR-303</w:t>
            </w:r>
          </w:p>
        </w:tc>
        <w:tc>
          <w:tcPr>
            <w:tcW w:type="dxa" w:w="5386"/>
          </w:tcPr>
          <w:p>
            <w:pPr>
              <w:spacing w:after="40" w:before="40"/>
              <w:jc w:val="left"/>
            </w:pPr>
            <w:r/>
            <w:r>
              <w:rPr>
                <w:rFonts w:ascii="Arial" w:hAnsi="Arial"/>
                <w:b w:val="0"/>
                <w:i w:val="0"/>
                <w:sz w:val="19"/>
              </w:rPr>
              <w:t>The system shall verify a badge QR or barcode at venue entry and record the entry.</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FR-304</w:t>
            </w:r>
          </w:p>
        </w:tc>
        <w:tc>
          <w:tcPr>
            <w:tcW w:type="dxa" w:w="5386"/>
          </w:tcPr>
          <w:p>
            <w:pPr>
              <w:spacing w:after="40" w:before="40"/>
              <w:jc w:val="left"/>
            </w:pPr>
            <w:r/>
            <w:r>
              <w:rPr>
                <w:rFonts w:ascii="Arial" w:hAnsi="Arial"/>
                <w:b w:val="0"/>
                <w:i w:val="0"/>
                <w:sz w:val="19"/>
              </w:rPr>
              <w:t>The system shall let one attendee scan another attendee's badge QR to save that person as a contact.</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FR-305</w:t>
            </w:r>
          </w:p>
        </w:tc>
        <w:tc>
          <w:tcPr>
            <w:tcW w:type="dxa" w:w="5386"/>
          </w:tcPr>
          <w:p>
            <w:pPr>
              <w:spacing w:after="40" w:before="40"/>
              <w:jc w:val="left"/>
            </w:pPr>
            <w:r/>
            <w:r>
              <w:rPr>
                <w:rFonts w:ascii="Arial" w:hAnsi="Arial"/>
                <w:b w:val="0"/>
                <w:i w:val="0"/>
                <w:sz w:val="19"/>
              </w:rPr>
              <w:t>The system shall record a user's arrival at a session hall by both a QR scan at the hall door and a GPS geofence around the hall, and shall hold an enter time and a leave time per session.</w:t>
            </w:r>
          </w:p>
        </w:tc>
      </w:tr>
      <w:tr>
        <w:tc>
          <w:tcPr>
            <w:tcW w:type="dxa" w:w="1134"/>
            <w:vMerge w:val="restart"/>
          </w:tcPr>
          <w:p>
            <w:pPr>
              <w:spacing w:after="40" w:before="40"/>
              <w:jc w:val="center"/>
            </w:pPr>
            <w:r/>
            <w:r>
              <w:rPr>
                <w:rFonts w:ascii="Arial" w:hAnsi="Arial"/>
                <w:b/>
                <w:i w:val="0"/>
                <w:color w:val="0D5341"/>
                <w:sz w:val="21"/>
              </w:rPr>
              <w:t>F-04</w:t>
            </w:r>
          </w:p>
        </w:tc>
        <w:tc>
          <w:tcPr>
            <w:tcW w:type="dxa" w:w="2041"/>
            <w:vMerge w:val="restart"/>
          </w:tcPr>
          <w:p>
            <w:pPr>
              <w:spacing w:after="40" w:before="40"/>
              <w:jc w:val="center"/>
            </w:pPr>
            <w:r/>
            <w:r>
              <w:rPr>
                <w:rFonts w:ascii="Arial" w:hAnsi="Arial"/>
                <w:b/>
                <w:i w:val="0"/>
                <w:sz w:val="20"/>
              </w:rPr>
              <w:t>Forum Programme</w:t>
            </w:r>
          </w:p>
        </w:tc>
        <w:tc>
          <w:tcPr>
            <w:tcW w:type="dxa" w:w="1077"/>
          </w:tcPr>
          <w:p>
            <w:pPr>
              <w:spacing w:after="40" w:before="40"/>
              <w:jc w:val="center"/>
            </w:pPr>
            <w:r/>
            <w:r>
              <w:rPr>
                <w:rFonts w:ascii="Arial" w:hAnsi="Arial"/>
                <w:b/>
                <w:i w:val="0"/>
                <w:sz w:val="19"/>
              </w:rPr>
              <w:t>FR-401</w:t>
            </w:r>
          </w:p>
        </w:tc>
        <w:tc>
          <w:tcPr>
            <w:tcW w:type="dxa" w:w="5386"/>
          </w:tcPr>
          <w:p>
            <w:pPr>
              <w:spacing w:after="40" w:before="40"/>
              <w:jc w:val="left"/>
            </w:pPr>
            <w:r/>
            <w:r>
              <w:rPr>
                <w:rFonts w:ascii="Arial" w:hAnsi="Arial"/>
                <w:b w:val="0"/>
                <w:i w:val="0"/>
                <w:sz w:val="19"/>
              </w:rPr>
              <w:t>The system shall let the Scientific team manage the five themes or pillars and their sub-topics.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FR-402</w:t>
            </w:r>
          </w:p>
        </w:tc>
        <w:tc>
          <w:tcPr>
            <w:tcW w:type="dxa" w:w="5386"/>
          </w:tcPr>
          <w:p>
            <w:pPr>
              <w:spacing w:after="40" w:before="40"/>
              <w:jc w:val="left"/>
            </w:pPr>
            <w:r/>
            <w:r>
              <w:rPr>
                <w:rFonts w:ascii="Arial" w:hAnsi="Arial"/>
                <w:b w:val="0"/>
                <w:i w:val="0"/>
                <w:sz w:val="19"/>
              </w:rPr>
              <w:t>The system shall let the Scientific team create and manage sessions, each with a title, description, theme, hall, category, start and end time, and speakers, in Arabic and English.</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FR-403</w:t>
            </w:r>
          </w:p>
        </w:tc>
        <w:tc>
          <w:tcPr>
            <w:tcW w:type="dxa" w:w="5386"/>
          </w:tcPr>
          <w:p>
            <w:pPr>
              <w:spacing w:after="40" w:before="40"/>
              <w:jc w:val="left"/>
            </w:pPr>
            <w:r/>
            <w:r>
              <w:rPr>
                <w:rFonts w:ascii="Arial" w:hAnsi="Arial"/>
                <w:b w:val="0"/>
                <w:i w:val="0"/>
                <w:sz w:val="19"/>
              </w:rPr>
              <w:t>The system shall mark a session as live or non-live.</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FR-404</w:t>
            </w:r>
          </w:p>
        </w:tc>
        <w:tc>
          <w:tcPr>
            <w:tcW w:type="dxa" w:w="5386"/>
          </w:tcPr>
          <w:p>
            <w:pPr>
              <w:spacing w:after="40" w:before="40"/>
              <w:jc w:val="left"/>
            </w:pPr>
            <w:r/>
            <w:r>
              <w:rPr>
                <w:rFonts w:ascii="Arial" w:hAnsi="Arial"/>
                <w:b w:val="0"/>
                <w:i w:val="0"/>
                <w:sz w:val="19"/>
              </w:rPr>
              <w:t>The system shall let halls be created with a defined seating capacity, and shall allow the capacity to be changed.</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FR-405</w:t>
            </w:r>
          </w:p>
        </w:tc>
        <w:tc>
          <w:tcPr>
            <w:tcW w:type="dxa" w:w="5386"/>
          </w:tcPr>
          <w:p>
            <w:pPr>
              <w:spacing w:after="40" w:before="40"/>
              <w:jc w:val="left"/>
            </w:pPr>
            <w:r/>
            <w:r>
              <w:rPr>
                <w:rFonts w:ascii="Arial" w:hAnsi="Arial"/>
                <w:b w:val="0"/>
                <w:i w:val="0"/>
                <w:sz w:val="19"/>
              </w:rPr>
              <w:t>The system shall hold a seat grid per hall and support seat assignment.</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FR-406</w:t>
            </w:r>
          </w:p>
        </w:tc>
        <w:tc>
          <w:tcPr>
            <w:tcW w:type="dxa" w:w="5386"/>
          </w:tcPr>
          <w:p>
            <w:pPr>
              <w:spacing w:after="40" w:before="40"/>
              <w:jc w:val="left"/>
            </w:pPr>
            <w:r/>
            <w:r>
              <w:rPr>
                <w:rFonts w:ascii="Arial" w:hAnsi="Arial"/>
                <w:b w:val="0"/>
                <w:i w:val="0"/>
                <w:sz w:val="19"/>
              </w:rPr>
              <w:t>The system shall manage speaker profiles (name, rank, bio, qualifications, training experience, awards, photo and country flag) and shall link speakers to sessions.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FR-407</w:t>
            </w:r>
          </w:p>
        </w:tc>
        <w:tc>
          <w:tcPr>
            <w:tcW w:type="dxa" w:w="5386"/>
          </w:tcPr>
          <w:p>
            <w:pPr>
              <w:spacing w:after="40" w:before="40"/>
              <w:jc w:val="left"/>
            </w:pPr>
            <w:r/>
            <w:r>
              <w:rPr>
                <w:rFonts w:ascii="Arial" w:hAnsi="Arial"/>
                <w:b w:val="0"/>
                <w:i w:val="0"/>
                <w:sz w:val="19"/>
              </w:rPr>
              <w:t>The system shall hold the presentation files speakers present.</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FR-408</w:t>
            </w:r>
          </w:p>
        </w:tc>
        <w:tc>
          <w:tcPr>
            <w:tcW w:type="dxa" w:w="5386"/>
          </w:tcPr>
          <w:p>
            <w:pPr>
              <w:spacing w:after="40" w:before="40"/>
              <w:jc w:val="left"/>
            </w:pPr>
            <w:r/>
            <w:r>
              <w:rPr>
                <w:rFonts w:ascii="Arial" w:hAnsi="Arial"/>
                <w:b w:val="0"/>
                <w:i w:val="0"/>
                <w:sz w:val="19"/>
              </w:rPr>
              <w:t>The system shall present the agenda to attendees, filterable by day, with search, and shall let an attendee open a session's detail.</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FR-409</w:t>
            </w:r>
          </w:p>
        </w:tc>
        <w:tc>
          <w:tcPr>
            <w:tcW w:type="dxa" w:w="5386"/>
          </w:tcPr>
          <w:p>
            <w:pPr>
              <w:spacing w:after="40" w:before="40"/>
              <w:jc w:val="left"/>
            </w:pPr>
            <w:r/>
            <w:r>
              <w:rPr>
                <w:rFonts w:ascii="Arial" w:hAnsi="Arial"/>
                <w:b w:val="0"/>
                <w:i w:val="0"/>
                <w:sz w:val="19"/>
              </w:rPr>
              <w:t>The system shall let an attendee add a session to their device calendar and set a reminder.</w:t>
            </w:r>
          </w:p>
        </w:tc>
      </w:tr>
      <w:tr>
        <w:tc>
          <w:tcPr>
            <w:tcW w:type="dxa" w:w="1134"/>
            <w:vMerge w:val="restart"/>
          </w:tcPr>
          <w:p>
            <w:pPr>
              <w:spacing w:after="40" w:before="40"/>
              <w:jc w:val="center"/>
            </w:pPr>
            <w:r/>
            <w:r>
              <w:rPr>
                <w:rFonts w:ascii="Arial" w:hAnsi="Arial"/>
                <w:b/>
                <w:i w:val="0"/>
                <w:color w:val="0D5341"/>
                <w:sz w:val="21"/>
              </w:rPr>
              <w:t>F-05</w:t>
            </w:r>
          </w:p>
        </w:tc>
        <w:tc>
          <w:tcPr>
            <w:tcW w:type="dxa" w:w="2041"/>
            <w:vMerge w:val="restart"/>
          </w:tcPr>
          <w:p>
            <w:pPr>
              <w:spacing w:after="40" w:before="40"/>
              <w:jc w:val="center"/>
            </w:pPr>
            <w:r/>
            <w:r>
              <w:rPr>
                <w:rFonts w:ascii="Arial" w:hAnsi="Arial"/>
                <w:b/>
                <w:i w:val="0"/>
                <w:sz w:val="20"/>
              </w:rPr>
              <w:t>Bookings and Attendance</w:t>
            </w:r>
          </w:p>
        </w:tc>
        <w:tc>
          <w:tcPr>
            <w:tcW w:type="dxa" w:w="1077"/>
          </w:tcPr>
          <w:p>
            <w:pPr>
              <w:spacing w:after="40" w:before="40"/>
              <w:jc w:val="center"/>
            </w:pPr>
            <w:r/>
            <w:r>
              <w:rPr>
                <w:rFonts w:ascii="Arial" w:hAnsi="Arial"/>
                <w:b/>
                <w:i w:val="0"/>
                <w:sz w:val="19"/>
              </w:rPr>
              <w:t>FR-501</w:t>
            </w:r>
          </w:p>
        </w:tc>
        <w:tc>
          <w:tcPr>
            <w:tcW w:type="dxa" w:w="5386"/>
          </w:tcPr>
          <w:p>
            <w:pPr>
              <w:spacing w:after="40" w:before="40"/>
              <w:jc w:val="left"/>
            </w:pPr>
            <w:r/>
            <w:r>
              <w:rPr>
                <w:rFonts w:ascii="Arial" w:hAnsi="Arial"/>
                <w:b w:val="0"/>
                <w:i w:val="0"/>
                <w:sz w:val="19"/>
              </w:rPr>
              <w:t>The system shall let an attendee book a specific seat in a session.</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FR-502</w:t>
            </w:r>
          </w:p>
        </w:tc>
        <w:tc>
          <w:tcPr>
            <w:tcW w:type="dxa" w:w="5386"/>
          </w:tcPr>
          <w:p>
            <w:pPr>
              <w:spacing w:after="40" w:before="40"/>
              <w:jc w:val="left"/>
            </w:pPr>
            <w:r/>
            <w:r>
              <w:rPr>
                <w:rFonts w:ascii="Arial" w:hAnsi="Arial"/>
                <w:b w:val="0"/>
                <w:i w:val="0"/>
                <w:sz w:val="19"/>
              </w:rPr>
              <w:t>The system shall allow an attendee to hold any number of bookings provided the session times do not overlap.</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FR-503</w:t>
            </w:r>
          </w:p>
        </w:tc>
        <w:tc>
          <w:tcPr>
            <w:tcW w:type="dxa" w:w="5386"/>
          </w:tcPr>
          <w:p>
            <w:pPr>
              <w:spacing w:after="40" w:before="40"/>
              <w:jc w:val="left"/>
            </w:pPr>
            <w:r/>
            <w:r>
              <w:rPr>
                <w:rFonts w:ascii="Arial" w:hAnsi="Arial"/>
                <w:b w:val="0"/>
                <w:i w:val="0"/>
                <w:sz w:val="19"/>
              </w:rPr>
              <w:t>The system shall require every booking to be approved in the Control Panel before it is confirmed (retained but dormant; a reservation is confirmed immediately).</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FR-504</w:t>
            </w:r>
          </w:p>
        </w:tc>
        <w:tc>
          <w:tcPr>
            <w:tcW w:type="dxa" w:w="5386"/>
          </w:tcPr>
          <w:p>
            <w:pPr>
              <w:spacing w:after="40" w:before="40"/>
              <w:jc w:val="left"/>
            </w:pPr>
            <w:r/>
            <w:r>
              <w:rPr>
                <w:rFonts w:ascii="Arial" w:hAnsi="Arial"/>
                <w:b w:val="0"/>
                <w:i w:val="0"/>
                <w:sz w:val="19"/>
              </w:rPr>
              <w:t>The system shall let an attendee cancel a booking any time before the session starts.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FR-505</w:t>
            </w:r>
          </w:p>
        </w:tc>
        <w:tc>
          <w:tcPr>
            <w:tcW w:type="dxa" w:w="5386"/>
          </w:tcPr>
          <w:p>
            <w:pPr>
              <w:spacing w:after="40" w:before="40"/>
              <w:jc w:val="left"/>
            </w:pPr>
            <w:r/>
            <w:r>
              <w:rPr>
                <w:rFonts w:ascii="Arial" w:hAnsi="Arial"/>
                <w:b w:val="0"/>
                <w:i w:val="0"/>
                <w:sz w:val="19"/>
              </w:rPr>
              <w:t>The system shall show an attendee their assigned seat and a seat map for the hall.</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FR-506</w:t>
            </w:r>
          </w:p>
        </w:tc>
        <w:tc>
          <w:tcPr>
            <w:tcW w:type="dxa" w:w="5386"/>
          </w:tcPr>
          <w:p>
            <w:pPr>
              <w:spacing w:after="40" w:before="40"/>
              <w:jc w:val="left"/>
            </w:pPr>
            <w:r/>
            <w:r>
              <w:rPr>
                <w:rFonts w:ascii="Arial" w:hAnsi="Arial"/>
                <w:b w:val="0"/>
                <w:i w:val="0"/>
                <w:sz w:val="19"/>
              </w:rPr>
              <w:t>The system shall track session attendance from the hall-arrival records (FR-305).</w:t>
            </w:r>
          </w:p>
        </w:tc>
      </w:tr>
      <w:tr>
        <w:tc>
          <w:tcPr>
            <w:tcW w:type="dxa" w:w="1134"/>
            <w:vMerge w:val="restart"/>
          </w:tcPr>
          <w:p>
            <w:pPr>
              <w:spacing w:after="40" w:before="40"/>
              <w:jc w:val="center"/>
            </w:pPr>
            <w:r/>
            <w:r>
              <w:rPr>
                <w:rFonts w:ascii="Arial" w:hAnsi="Arial"/>
                <w:b/>
                <w:i w:val="0"/>
                <w:color w:val="0D5341"/>
                <w:sz w:val="21"/>
              </w:rPr>
              <w:t>F-06</w:t>
            </w:r>
          </w:p>
        </w:tc>
        <w:tc>
          <w:tcPr>
            <w:tcW w:type="dxa" w:w="2041"/>
            <w:vMerge w:val="restart"/>
          </w:tcPr>
          <w:p>
            <w:pPr>
              <w:spacing w:after="40" w:before="40"/>
              <w:jc w:val="center"/>
            </w:pPr>
            <w:r/>
            <w:r>
              <w:rPr>
                <w:rFonts w:ascii="Arial" w:hAnsi="Arial"/>
                <w:b/>
                <w:i w:val="0"/>
                <w:sz w:val="20"/>
              </w:rPr>
              <w:t>Exhibition</w:t>
            </w:r>
          </w:p>
        </w:tc>
        <w:tc>
          <w:tcPr>
            <w:tcW w:type="dxa" w:w="1077"/>
          </w:tcPr>
          <w:p>
            <w:pPr>
              <w:spacing w:after="40" w:before="40"/>
              <w:jc w:val="center"/>
            </w:pPr>
            <w:r/>
            <w:r>
              <w:rPr>
                <w:rFonts w:ascii="Arial" w:hAnsi="Arial"/>
                <w:b/>
                <w:i w:val="0"/>
                <w:sz w:val="19"/>
              </w:rPr>
              <w:t>FR-601</w:t>
            </w:r>
          </w:p>
        </w:tc>
        <w:tc>
          <w:tcPr>
            <w:tcW w:type="dxa" w:w="5386"/>
          </w:tcPr>
          <w:p>
            <w:pPr>
              <w:spacing w:after="40" w:before="40"/>
              <w:jc w:val="left"/>
            </w:pPr>
            <w:r/>
            <w:r>
              <w:rPr>
                <w:rFonts w:ascii="Arial" w:hAnsi="Arial"/>
                <w:b w:val="0"/>
                <w:i w:val="0"/>
                <w:sz w:val="19"/>
              </w:rPr>
              <w:t>The system shall let an organisation register as an Exhibitor with the organisation's details.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FR-602</w:t>
            </w:r>
          </w:p>
        </w:tc>
        <w:tc>
          <w:tcPr>
            <w:tcW w:type="dxa" w:w="5386"/>
          </w:tcPr>
          <w:p>
            <w:pPr>
              <w:spacing w:after="40" w:before="40"/>
              <w:jc w:val="left"/>
            </w:pPr>
            <w:r/>
            <w:r>
              <w:rPr>
                <w:rFonts w:ascii="Arial" w:hAnsi="Arial"/>
                <w:b w:val="0"/>
                <w:i w:val="0"/>
                <w:sz w:val="19"/>
              </w:rPr>
              <w:t>The system shall let the PR team review and approve an exhibitor and assign the booth in the same step.</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FR-603</w:t>
            </w:r>
          </w:p>
        </w:tc>
        <w:tc>
          <w:tcPr>
            <w:tcW w:type="dxa" w:w="5386"/>
          </w:tcPr>
          <w:p>
            <w:pPr>
              <w:spacing w:after="40" w:before="40"/>
              <w:jc w:val="left"/>
            </w:pPr>
            <w:r/>
            <w:r>
              <w:rPr>
                <w:rFonts w:ascii="Arial" w:hAnsi="Arial"/>
                <w:b w:val="0"/>
                <w:i w:val="0"/>
                <w:sz w:val="19"/>
              </w:rPr>
              <w:t>The system shall maintain a booth directory (hall, booth number, logo, descriptor, contact, phone and email).</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FR-604</w:t>
            </w:r>
          </w:p>
        </w:tc>
        <w:tc>
          <w:tcPr>
            <w:tcW w:type="dxa" w:w="5386"/>
          </w:tcPr>
          <w:p>
            <w:pPr>
              <w:spacing w:after="40" w:before="40"/>
              <w:jc w:val="left"/>
            </w:pPr>
            <w:r/>
            <w:r>
              <w:rPr>
                <w:rFonts w:ascii="Arial" w:hAnsi="Arial"/>
                <w:b w:val="0"/>
                <w:i w:val="0"/>
                <w:sz w:val="19"/>
              </w:rPr>
              <w:t>The system shall maintain sponsors in three tiers: Strategic, Premium and Gold.</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FR-605</w:t>
            </w:r>
          </w:p>
        </w:tc>
        <w:tc>
          <w:tcPr>
            <w:tcW w:type="dxa" w:w="5386"/>
          </w:tcPr>
          <w:p>
            <w:pPr>
              <w:spacing w:after="40" w:before="40"/>
              <w:jc w:val="left"/>
            </w:pPr>
            <w:r/>
            <w:r>
              <w:rPr>
                <w:rFonts w:ascii="Arial" w:hAnsi="Arial"/>
                <w:b w:val="0"/>
                <w:i w:val="0"/>
                <w:sz w:val="19"/>
              </w:rPr>
              <w:t>The system shall present an interactive venue map of halls, zones and booths, with navigation to a booth or to an assigned seat.</w:t>
            </w:r>
          </w:p>
        </w:tc>
      </w:tr>
      <w:tr>
        <w:tc>
          <w:tcPr>
            <w:tcW w:type="dxa" w:w="1134"/>
            <w:vMerge w:val="restart"/>
          </w:tcPr>
          <w:p>
            <w:pPr>
              <w:spacing w:after="40" w:before="40"/>
              <w:jc w:val="center"/>
            </w:pPr>
            <w:r/>
            <w:r>
              <w:rPr>
                <w:rFonts w:ascii="Arial" w:hAnsi="Arial"/>
                <w:b/>
                <w:i w:val="0"/>
                <w:color w:val="0D5341"/>
                <w:sz w:val="21"/>
              </w:rPr>
              <w:t>F-07</w:t>
            </w:r>
          </w:p>
        </w:tc>
        <w:tc>
          <w:tcPr>
            <w:tcW w:type="dxa" w:w="2041"/>
            <w:vMerge w:val="restart"/>
          </w:tcPr>
          <w:p>
            <w:pPr>
              <w:spacing w:after="40" w:before="40"/>
              <w:jc w:val="center"/>
            </w:pPr>
            <w:r/>
            <w:r>
              <w:rPr>
                <w:rFonts w:ascii="Arial" w:hAnsi="Arial"/>
                <w:b/>
                <w:i w:val="0"/>
                <w:sz w:val="20"/>
              </w:rPr>
              <w:t>Engagement and Live Sessions</w:t>
            </w:r>
          </w:p>
        </w:tc>
        <w:tc>
          <w:tcPr>
            <w:tcW w:type="dxa" w:w="1077"/>
          </w:tcPr>
          <w:p>
            <w:pPr>
              <w:spacing w:after="40" w:before="40"/>
              <w:jc w:val="center"/>
            </w:pPr>
            <w:r/>
            <w:r>
              <w:rPr>
                <w:rFonts w:ascii="Arial" w:hAnsi="Arial"/>
                <w:b/>
                <w:i w:val="0"/>
                <w:sz w:val="19"/>
              </w:rPr>
              <w:t>FR-701</w:t>
            </w:r>
          </w:p>
        </w:tc>
        <w:tc>
          <w:tcPr>
            <w:tcW w:type="dxa" w:w="5386"/>
          </w:tcPr>
          <w:p>
            <w:pPr>
              <w:spacing w:after="40" w:before="40"/>
              <w:jc w:val="left"/>
            </w:pPr>
            <w:r/>
            <w:r>
              <w:rPr>
                <w:rFonts w:ascii="Arial" w:hAnsi="Arial"/>
                <w:b w:val="0"/>
                <w:i w:val="0"/>
                <w:sz w:val="19"/>
              </w:rPr>
              <w:t>The system shall stream a live session and shall show AI translation or live captions with a language choice.</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FR-702</w:t>
            </w:r>
          </w:p>
        </w:tc>
        <w:tc>
          <w:tcPr>
            <w:tcW w:type="dxa" w:w="5386"/>
          </w:tcPr>
          <w:p>
            <w:pPr>
              <w:spacing w:after="40" w:before="40"/>
              <w:jc w:val="left"/>
            </w:pPr>
            <w:r/>
            <w:r>
              <w:rPr>
                <w:rFonts w:ascii="Arial" w:hAnsi="Arial"/>
                <w:b w:val="0"/>
                <w:i w:val="0"/>
                <w:sz w:val="19"/>
              </w:rPr>
              <w:t>The system shall restrict the live stream to the Riyadh region.</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FR-703</w:t>
            </w:r>
          </w:p>
        </w:tc>
        <w:tc>
          <w:tcPr>
            <w:tcW w:type="dxa" w:w="5386"/>
          </w:tcPr>
          <w:p>
            <w:pPr>
              <w:spacing w:after="40" w:before="40"/>
              <w:jc w:val="left"/>
            </w:pPr>
            <w:r/>
            <w:r>
              <w:rPr>
                <w:rFonts w:ascii="Arial" w:hAnsi="Arial"/>
                <w:b w:val="0"/>
                <w:i w:val="0"/>
                <w:sz w:val="19"/>
              </w:rPr>
              <w:t>The system shall let an attendee send a question to the moderator during a session, addressed to the speaker or the host.</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FR-704</w:t>
            </w:r>
          </w:p>
        </w:tc>
        <w:tc>
          <w:tcPr>
            <w:tcW w:type="dxa" w:w="5386"/>
          </w:tcPr>
          <w:p>
            <w:pPr>
              <w:spacing w:after="40" w:before="40"/>
              <w:jc w:val="left"/>
            </w:pPr>
            <w:r/>
            <w:r>
              <w:rPr>
                <w:rFonts w:ascii="Arial" w:hAnsi="Arial"/>
                <w:b w:val="0"/>
                <w:i w:val="0"/>
                <w:sz w:val="19"/>
              </w:rPr>
              <w:t>The system shall open a session's questions only after the attendee is verified as arrived at the hall, and shall close them at session end.</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FR-705</w:t>
            </w:r>
          </w:p>
        </w:tc>
        <w:tc>
          <w:tcPr>
            <w:tcW w:type="dxa" w:w="5386"/>
          </w:tcPr>
          <w:p>
            <w:pPr>
              <w:spacing w:after="40" w:before="40"/>
              <w:jc w:val="left"/>
            </w:pPr>
            <w:r/>
            <w:r>
              <w:rPr>
                <w:rFonts w:ascii="Arial" w:hAnsi="Arial"/>
                <w:b w:val="0"/>
                <w:i w:val="0"/>
                <w:sz w:val="19"/>
              </w:rPr>
              <w:t>The system shall let a moderator, for the sessions assigned to them, view, order, hide and put questions to the speaker.</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FR-706</w:t>
            </w:r>
          </w:p>
        </w:tc>
        <w:tc>
          <w:tcPr>
            <w:tcW w:type="dxa" w:w="5386"/>
          </w:tcPr>
          <w:p>
            <w:pPr>
              <w:spacing w:after="40" w:before="40"/>
              <w:jc w:val="left"/>
            </w:pPr>
            <w:r/>
            <w:r>
              <w:rPr>
                <w:rFonts w:ascii="Arial" w:hAnsi="Arial"/>
                <w:b w:val="0"/>
                <w:i w:val="0"/>
                <w:sz w:val="19"/>
              </w:rPr>
              <w:t>The system shall accept attendee comments on a session and shall pass each comment through an AI filter and then an admin review before it is shown.</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FR-707</w:t>
            </w:r>
          </w:p>
        </w:tc>
        <w:tc>
          <w:tcPr>
            <w:tcW w:type="dxa" w:w="5386"/>
          </w:tcPr>
          <w:p>
            <w:pPr>
              <w:spacing w:after="40" w:before="40"/>
              <w:jc w:val="left"/>
            </w:pPr>
            <w:r/>
            <w:r>
              <w:rPr>
                <w:rFonts w:ascii="Arial" w:hAnsi="Arial"/>
                <w:b w:val="0"/>
                <w:i w:val="0"/>
                <w:sz w:val="19"/>
              </w:rPr>
              <w:t>The system shall hold an AI-rejected comment in a queue for an admin, who can approve or discard it; the system shall not discard a comment on the AI result alone.</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FR-708</w:t>
            </w:r>
          </w:p>
        </w:tc>
        <w:tc>
          <w:tcPr>
            <w:tcW w:type="dxa" w:w="5386"/>
          </w:tcPr>
          <w:p>
            <w:pPr>
              <w:spacing w:after="40" w:before="40"/>
              <w:jc w:val="left"/>
            </w:pPr>
            <w:r/>
            <w:r>
              <w:rPr>
                <w:rFonts w:ascii="Arial" w:hAnsi="Arial"/>
                <w:b w:val="0"/>
                <w:i w:val="0"/>
                <w:sz w:val="19"/>
              </w:rPr>
              <w:t>The system shall produce an AI-generated summary of a session (key points, recommendations and a transcript).</w:t>
            </w:r>
          </w:p>
        </w:tc>
      </w:tr>
      <w:tr>
        <w:tc>
          <w:tcPr>
            <w:tcW w:type="dxa" w:w="1134"/>
            <w:vMerge w:val="restart"/>
          </w:tcPr>
          <w:p>
            <w:pPr>
              <w:spacing w:after="40" w:before="40"/>
              <w:jc w:val="center"/>
            </w:pPr>
            <w:r/>
            <w:r>
              <w:rPr>
                <w:rFonts w:ascii="Arial" w:hAnsi="Arial"/>
                <w:b/>
                <w:i w:val="0"/>
                <w:color w:val="0D5341"/>
                <w:sz w:val="21"/>
              </w:rPr>
              <w:t>F-08</w:t>
            </w:r>
          </w:p>
        </w:tc>
        <w:tc>
          <w:tcPr>
            <w:tcW w:type="dxa" w:w="2041"/>
            <w:vMerge w:val="restart"/>
          </w:tcPr>
          <w:p>
            <w:pPr>
              <w:spacing w:after="40" w:before="40"/>
              <w:jc w:val="center"/>
            </w:pPr>
            <w:r/>
            <w:r>
              <w:rPr>
                <w:rFonts w:ascii="Arial" w:hAnsi="Arial"/>
                <w:b/>
                <w:i w:val="0"/>
                <w:sz w:val="20"/>
              </w:rPr>
              <w:t>Networking and Cognitive AI</w:t>
            </w:r>
          </w:p>
        </w:tc>
        <w:tc>
          <w:tcPr>
            <w:tcW w:type="dxa" w:w="1077"/>
          </w:tcPr>
          <w:p>
            <w:pPr>
              <w:spacing w:after="40" w:before="40"/>
              <w:jc w:val="center"/>
            </w:pPr>
            <w:r/>
            <w:r>
              <w:rPr>
                <w:rFonts w:ascii="Arial" w:hAnsi="Arial"/>
                <w:b/>
                <w:i w:val="0"/>
                <w:sz w:val="19"/>
              </w:rPr>
              <w:t>FR-801</w:t>
            </w:r>
          </w:p>
        </w:tc>
        <w:tc>
          <w:tcPr>
            <w:tcW w:type="dxa" w:w="5386"/>
          </w:tcPr>
          <w:p>
            <w:pPr>
              <w:spacing w:after="40" w:before="40"/>
              <w:jc w:val="left"/>
            </w:pPr>
            <w:r/>
            <w:r>
              <w:rPr>
                <w:rFonts w:ascii="Arial" w:hAnsi="Arial"/>
                <w:b w:val="0"/>
                <w:i w:val="0"/>
                <w:sz w:val="19"/>
              </w:rPr>
              <w:t>The system shall let a user choose interests, and shall maintain the interest list as a dynamic category.</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FR-802</w:t>
            </w:r>
          </w:p>
        </w:tc>
        <w:tc>
          <w:tcPr>
            <w:tcW w:type="dxa" w:w="5386"/>
          </w:tcPr>
          <w:p>
            <w:pPr>
              <w:spacing w:after="40" w:before="40"/>
              <w:jc w:val="left"/>
            </w:pPr>
            <w:r/>
            <w:r>
              <w:rPr>
                <w:rFonts w:ascii="Arial" w:hAnsi="Arial"/>
                <w:b w:val="0"/>
                <w:i w:val="0"/>
                <w:sz w:val="19"/>
              </w:rPr>
              <w:t>The system shall suggest other attendees to a user based on shared interests and shared sessions, with a match score.</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FR-803</w:t>
            </w:r>
          </w:p>
        </w:tc>
        <w:tc>
          <w:tcPr>
            <w:tcW w:type="dxa" w:w="5386"/>
          </w:tcPr>
          <w:p>
            <w:pPr>
              <w:spacing w:after="40" w:before="40"/>
              <w:jc w:val="left"/>
            </w:pPr>
            <w:r/>
            <w:r>
              <w:rPr>
                <w:rFonts w:ascii="Arial" w:hAnsi="Arial"/>
                <w:b w:val="0"/>
                <w:i w:val="0"/>
                <w:sz w:val="19"/>
              </w:rPr>
              <w:t>When a match score reaches 80% or more, the system shall send the user a session recommendation and a push notification.</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FR-804</w:t>
            </w:r>
          </w:p>
        </w:tc>
        <w:tc>
          <w:tcPr>
            <w:tcW w:type="dxa" w:w="5386"/>
          </w:tcPr>
          <w:p>
            <w:pPr>
              <w:spacing w:after="40" w:before="40"/>
              <w:jc w:val="left"/>
            </w:pPr>
            <w:r/>
            <w:r>
              <w:rPr>
                <w:rFonts w:ascii="Arial" w:hAnsi="Arial"/>
                <w:b w:val="0"/>
                <w:i w:val="0"/>
                <w:sz w:val="19"/>
              </w:rPr>
              <w:t>The system shall let an attendee send a one-to-one meeting request, and shall route it to the PR team for approval.</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FR-805</w:t>
            </w:r>
          </w:p>
        </w:tc>
        <w:tc>
          <w:tcPr>
            <w:tcW w:type="dxa" w:w="5386"/>
          </w:tcPr>
          <w:p>
            <w:pPr>
              <w:spacing w:after="40" w:before="40"/>
              <w:jc w:val="left"/>
            </w:pPr>
            <w:r/>
            <w:r>
              <w:rPr>
                <w:rFonts w:ascii="Arial" w:hAnsi="Arial"/>
                <w:b w:val="0"/>
                <w:i w:val="0"/>
                <w:sz w:val="19"/>
              </w:rPr>
              <w:t>The system shall provide a cognitive-AI assistant that answers attendee questions, backed by a FAQ knowledge base.</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FR-806</w:t>
            </w:r>
          </w:p>
        </w:tc>
        <w:tc>
          <w:tcPr>
            <w:tcW w:type="dxa" w:w="5386"/>
          </w:tcPr>
          <w:p>
            <w:pPr>
              <w:spacing w:after="40" w:before="40"/>
              <w:jc w:val="left"/>
            </w:pPr>
            <w:r/>
            <w:r>
              <w:rPr>
                <w:rFonts w:ascii="Arial" w:hAnsi="Arial"/>
                <w:b w:val="0"/>
                <w:i w:val="0"/>
                <w:sz w:val="19"/>
              </w:rPr>
              <w:t>The system shall organise the FAQ knowledge in two levels (groups, then entries within a group) and shall let the Technical team manage both from the Control Panel.</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FR-807</w:t>
            </w:r>
          </w:p>
        </w:tc>
        <w:tc>
          <w:tcPr>
            <w:tcW w:type="dxa" w:w="5386"/>
          </w:tcPr>
          <w:p>
            <w:pPr>
              <w:spacing w:after="40" w:before="40"/>
              <w:jc w:val="left"/>
            </w:pPr>
            <w:r/>
            <w:r>
              <w:rPr>
                <w:rFonts w:ascii="Arial" w:hAnsi="Arial"/>
                <w:b w:val="0"/>
                <w:i w:val="0"/>
                <w:sz w:val="19"/>
              </w:rPr>
              <w:t>The system shall provide accessibility AI: sign-language and speech conversion, and live captions.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FR-808</w:t>
            </w:r>
          </w:p>
        </w:tc>
        <w:tc>
          <w:tcPr>
            <w:tcW w:type="dxa" w:w="5386"/>
          </w:tcPr>
          <w:p>
            <w:pPr>
              <w:spacing w:after="40" w:before="40"/>
              <w:jc w:val="left"/>
            </w:pPr>
            <w:r/>
            <w:r>
              <w:rPr>
                <w:rFonts w:ascii="Arial" w:hAnsi="Arial"/>
                <w:b w:val="0"/>
                <w:i w:val="0"/>
                <w:sz w:val="19"/>
              </w:rPr>
              <w:t>The system shall reach the cognitive-AI provider through an abstraction so the provider can be set without a code change.</w:t>
            </w:r>
          </w:p>
        </w:tc>
      </w:tr>
      <w:tr>
        <w:tc>
          <w:tcPr>
            <w:tcW w:type="dxa" w:w="1134"/>
            <w:vMerge w:val="restart"/>
          </w:tcPr>
          <w:p>
            <w:pPr>
              <w:spacing w:after="40" w:before="40"/>
              <w:jc w:val="center"/>
            </w:pPr>
            <w:r/>
            <w:r>
              <w:rPr>
                <w:rFonts w:ascii="Arial" w:hAnsi="Arial"/>
                <w:b/>
                <w:i w:val="0"/>
                <w:color w:val="0D5341"/>
                <w:sz w:val="21"/>
              </w:rPr>
              <w:t>F-09</w:t>
            </w:r>
          </w:p>
        </w:tc>
        <w:tc>
          <w:tcPr>
            <w:tcW w:type="dxa" w:w="2041"/>
            <w:vMerge w:val="restart"/>
          </w:tcPr>
          <w:p>
            <w:pPr>
              <w:spacing w:after="40" w:before="40"/>
              <w:jc w:val="center"/>
            </w:pPr>
            <w:r/>
            <w:r>
              <w:rPr>
                <w:rFonts w:ascii="Arial" w:hAnsi="Arial"/>
                <w:b/>
                <w:i w:val="0"/>
                <w:sz w:val="20"/>
              </w:rPr>
              <w:t>Notifications</w:t>
            </w:r>
          </w:p>
        </w:tc>
        <w:tc>
          <w:tcPr>
            <w:tcW w:type="dxa" w:w="1077"/>
          </w:tcPr>
          <w:p>
            <w:pPr>
              <w:spacing w:after="40" w:before="40"/>
              <w:jc w:val="center"/>
            </w:pPr>
            <w:r/>
            <w:r>
              <w:rPr>
                <w:rFonts w:ascii="Arial" w:hAnsi="Arial"/>
                <w:b/>
                <w:i w:val="0"/>
                <w:sz w:val="19"/>
              </w:rPr>
              <w:t>FR-901</w:t>
            </w:r>
          </w:p>
        </w:tc>
        <w:tc>
          <w:tcPr>
            <w:tcW w:type="dxa" w:w="5386"/>
          </w:tcPr>
          <w:p>
            <w:pPr>
              <w:spacing w:after="40" w:before="40"/>
              <w:jc w:val="left"/>
            </w:pPr>
            <w:r/>
            <w:r>
              <w:rPr>
                <w:rFonts w:ascii="Arial" w:hAnsi="Arial"/>
                <w:b w:val="0"/>
                <w:i w:val="0"/>
                <w:sz w:val="19"/>
              </w:rPr>
              <w:t>The system shall deliver notifications over four channels (in-app, email, SMS and WhatsApp) through one notification abstraction.</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FR-902</w:t>
            </w:r>
          </w:p>
        </w:tc>
        <w:tc>
          <w:tcPr>
            <w:tcW w:type="dxa" w:w="5386"/>
          </w:tcPr>
          <w:p>
            <w:pPr>
              <w:spacing w:after="40" w:before="40"/>
              <w:jc w:val="left"/>
            </w:pPr>
            <w:r/>
            <w:r>
              <w:rPr>
                <w:rFonts w:ascii="Arial" w:hAnsi="Arial"/>
                <w:b w:val="0"/>
                <w:i w:val="0"/>
                <w:sz w:val="19"/>
              </w:rPr>
              <w:t>The system shall send registration and approval updates, session reminders, VIP invitations and meeting confirmations.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FR-903</w:t>
            </w:r>
          </w:p>
        </w:tc>
        <w:tc>
          <w:tcPr>
            <w:tcW w:type="dxa" w:w="5386"/>
          </w:tcPr>
          <w:p>
            <w:pPr>
              <w:spacing w:after="40" w:before="40"/>
              <w:jc w:val="left"/>
            </w:pPr>
            <w:r/>
            <w:r>
              <w:rPr>
                <w:rFonts w:ascii="Arial" w:hAnsi="Arial"/>
                <w:b w:val="0"/>
                <w:i w:val="0"/>
                <w:sz w:val="19"/>
              </w:rPr>
              <w:t>The system shall confirm a seat reservation immediately in the app, with no notification sent on reserving, and shall send reminders when a session has started and the user has not attended or has not entered.</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FR-904</w:t>
            </w:r>
          </w:p>
        </w:tc>
        <w:tc>
          <w:tcPr>
            <w:tcW w:type="dxa" w:w="5386"/>
          </w:tcPr>
          <w:p>
            <w:pPr>
              <w:spacing w:after="40" w:before="40"/>
              <w:jc w:val="left"/>
            </w:pPr>
            <w:r/>
            <w:r>
              <w:rPr>
                <w:rFonts w:ascii="Arial" w:hAnsi="Arial"/>
                <w:b w:val="0"/>
                <w:i w:val="0"/>
                <w:sz w:val="19"/>
              </w:rPr>
              <w:t>The system shall let the channel mix for a notification type be set by configuration, not by code.</w:t>
            </w:r>
          </w:p>
        </w:tc>
      </w:tr>
      <w:tr>
        <w:tc>
          <w:tcPr>
            <w:tcW w:type="dxa" w:w="1134"/>
            <w:vMerge w:val="restart"/>
          </w:tcPr>
          <w:p>
            <w:pPr>
              <w:spacing w:after="40" w:before="40"/>
              <w:jc w:val="center"/>
            </w:pPr>
            <w:r/>
            <w:r>
              <w:rPr>
                <w:rFonts w:ascii="Arial" w:hAnsi="Arial"/>
                <w:b/>
                <w:i w:val="0"/>
                <w:color w:val="0D5341"/>
                <w:sz w:val="21"/>
              </w:rPr>
              <w:t>F-10</w:t>
            </w:r>
          </w:p>
        </w:tc>
        <w:tc>
          <w:tcPr>
            <w:tcW w:type="dxa" w:w="2041"/>
            <w:vMerge w:val="restart"/>
          </w:tcPr>
          <w:p>
            <w:pPr>
              <w:spacing w:after="40" w:before="40"/>
              <w:jc w:val="center"/>
            </w:pPr>
            <w:r/>
            <w:r>
              <w:rPr>
                <w:rFonts w:ascii="Arial" w:hAnsi="Arial"/>
                <w:b/>
                <w:i w:val="0"/>
                <w:sz w:val="20"/>
              </w:rPr>
              <w:t>Media, News and Archive</w:t>
            </w:r>
          </w:p>
        </w:tc>
        <w:tc>
          <w:tcPr>
            <w:tcW w:type="dxa" w:w="1077"/>
          </w:tcPr>
          <w:p>
            <w:pPr>
              <w:spacing w:after="40" w:before="40"/>
              <w:jc w:val="center"/>
            </w:pPr>
            <w:r/>
            <w:r>
              <w:rPr>
                <w:rFonts w:ascii="Arial" w:hAnsi="Arial"/>
                <w:b/>
                <w:i w:val="0"/>
                <w:sz w:val="19"/>
              </w:rPr>
              <w:t>FR-1001</w:t>
            </w:r>
          </w:p>
        </w:tc>
        <w:tc>
          <w:tcPr>
            <w:tcW w:type="dxa" w:w="5386"/>
          </w:tcPr>
          <w:p>
            <w:pPr>
              <w:spacing w:after="40" w:before="40"/>
              <w:jc w:val="left"/>
            </w:pPr>
            <w:r/>
            <w:r>
              <w:rPr>
                <w:rFonts w:ascii="Arial" w:hAnsi="Arial"/>
                <w:b w:val="0"/>
                <w:i w:val="0"/>
                <w:sz w:val="19"/>
              </w:rPr>
              <w:t>The system shall let the Marketing team manage a Media Center section (media coverage, social content and posts) from the Control Panel.</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FR-1002</w:t>
            </w:r>
          </w:p>
        </w:tc>
        <w:tc>
          <w:tcPr>
            <w:tcW w:type="dxa" w:w="5386"/>
          </w:tcPr>
          <w:p>
            <w:pPr>
              <w:spacing w:after="40" w:before="40"/>
              <w:jc w:val="left"/>
            </w:pPr>
            <w:r/>
            <w:r>
              <w:rPr>
                <w:rFonts w:ascii="Arial" w:hAnsi="Arial"/>
                <w:b w:val="0"/>
                <w:i w:val="0"/>
                <w:sz w:val="19"/>
              </w:rPr>
              <w:t>The system shall let the Marketing team manage news items, each with a category.</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FR-1003</w:t>
            </w:r>
          </w:p>
        </w:tc>
        <w:tc>
          <w:tcPr>
            <w:tcW w:type="dxa" w:w="5386"/>
          </w:tcPr>
          <w:p>
            <w:pPr>
              <w:spacing w:after="40" w:before="40"/>
              <w:jc w:val="left"/>
            </w:pPr>
            <w:r/>
            <w:r>
              <w:rPr>
                <w:rFonts w:ascii="Arial" w:hAnsi="Arial"/>
                <w:b w:val="0"/>
                <w:i w:val="0"/>
                <w:sz w:val="19"/>
              </w:rPr>
              <w:t>The system shall maintain a photo and video gallery and a media partners directory.</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FR-1004</w:t>
            </w:r>
          </w:p>
        </w:tc>
        <w:tc>
          <w:tcPr>
            <w:tcW w:type="dxa" w:w="5386"/>
          </w:tcPr>
          <w:p>
            <w:pPr>
              <w:spacing w:after="40" w:before="40"/>
              <w:jc w:val="left"/>
            </w:pPr>
            <w:r/>
            <w:r>
              <w:rPr>
                <w:rFonts w:ascii="Arial" w:hAnsi="Arial"/>
                <w:b w:val="0"/>
                <w:i w:val="0"/>
                <w:sz w:val="19"/>
              </w:rPr>
              <w:t>The system shall hold previous editions of the forum, each with a title, brief, sessions, place, time, image, video, previous speakers and statistics.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FR-1005</w:t>
            </w:r>
          </w:p>
        </w:tc>
        <w:tc>
          <w:tcPr>
            <w:tcW w:type="dxa" w:w="5386"/>
          </w:tcPr>
          <w:p>
            <w:pPr>
              <w:spacing w:after="40" w:before="40"/>
              <w:jc w:val="left"/>
            </w:pPr>
            <w:r/>
            <w:r>
              <w:rPr>
                <w:rFonts w:ascii="Arial" w:hAnsi="Arial"/>
                <w:b w:val="0"/>
                <w:i w:val="0"/>
                <w:sz w:val="19"/>
              </w:rPr>
              <w:t>The system shall control the visibility of the current edition's archive from the Control Panel, so it appears only after the event ends.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FR-1006</w:t>
            </w:r>
          </w:p>
        </w:tc>
        <w:tc>
          <w:tcPr>
            <w:tcW w:type="dxa" w:w="5386"/>
          </w:tcPr>
          <w:p>
            <w:pPr>
              <w:spacing w:after="40" w:before="40"/>
              <w:jc w:val="left"/>
            </w:pPr>
            <w:r/>
            <w:r>
              <w:rPr>
                <w:rFonts w:ascii="Arial" w:hAnsi="Arial"/>
                <w:b w:val="0"/>
                <w:i w:val="0"/>
                <w:sz w:val="19"/>
              </w:rPr>
              <w:t>The exact field set of media and news items shall be confirmed per decision D6 (open item OI-1).</w:t>
            </w:r>
          </w:p>
        </w:tc>
      </w:tr>
      <w:tr>
        <w:tc>
          <w:tcPr>
            <w:tcW w:type="dxa" w:w="1134"/>
            <w:vMerge w:val="restart"/>
          </w:tcPr>
          <w:p>
            <w:pPr>
              <w:spacing w:after="40" w:before="40"/>
              <w:jc w:val="center"/>
            </w:pPr>
            <w:r/>
            <w:r>
              <w:rPr>
                <w:rFonts w:ascii="Arial" w:hAnsi="Arial"/>
                <w:b/>
                <w:i w:val="0"/>
                <w:color w:val="0D5341"/>
                <w:sz w:val="21"/>
              </w:rPr>
              <w:t>F-11</w:t>
            </w:r>
          </w:p>
        </w:tc>
        <w:tc>
          <w:tcPr>
            <w:tcW w:type="dxa" w:w="2041"/>
            <w:vMerge w:val="restart"/>
          </w:tcPr>
          <w:p>
            <w:pPr>
              <w:spacing w:after="40" w:before="40"/>
              <w:jc w:val="center"/>
            </w:pPr>
            <w:r/>
            <w:r>
              <w:rPr>
                <w:rFonts w:ascii="Arial" w:hAnsi="Arial"/>
                <w:b/>
                <w:i w:val="0"/>
                <w:sz w:val="20"/>
              </w:rPr>
              <w:t>Statistics</w:t>
            </w:r>
          </w:p>
        </w:tc>
        <w:tc>
          <w:tcPr>
            <w:tcW w:type="dxa" w:w="1077"/>
          </w:tcPr>
          <w:p>
            <w:pPr>
              <w:spacing w:after="40" w:before="40"/>
              <w:jc w:val="center"/>
            </w:pPr>
            <w:r/>
            <w:r>
              <w:rPr>
                <w:rFonts w:ascii="Arial" w:hAnsi="Arial"/>
                <w:b/>
                <w:i w:val="0"/>
                <w:sz w:val="19"/>
              </w:rPr>
              <w:t>FR-1101</w:t>
            </w:r>
          </w:p>
        </w:tc>
        <w:tc>
          <w:tcPr>
            <w:tcW w:type="dxa" w:w="5386"/>
          </w:tcPr>
          <w:p>
            <w:pPr>
              <w:spacing w:after="40" w:before="40"/>
              <w:jc w:val="left"/>
            </w:pPr>
            <w:r/>
            <w:r>
              <w:rPr>
                <w:rFonts w:ascii="Arial" w:hAnsi="Arial"/>
                <w:b w:val="0"/>
                <w:i w:val="0"/>
                <w:sz w:val="19"/>
              </w:rPr>
              <w:t>The system shall present per-day statistics: registrations, badges printed, registered VIP count, media badges printed, and total check-ins.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FR-1102</w:t>
            </w:r>
          </w:p>
        </w:tc>
        <w:tc>
          <w:tcPr>
            <w:tcW w:type="dxa" w:w="5386"/>
          </w:tcPr>
          <w:p>
            <w:pPr>
              <w:spacing w:after="40" w:before="40"/>
              <w:jc w:val="left"/>
            </w:pPr>
            <w:r/>
            <w:r>
              <w:rPr>
                <w:rFonts w:ascii="Arial" w:hAnsi="Arial"/>
                <w:b w:val="0"/>
                <w:i w:val="0"/>
                <w:sz w:val="19"/>
              </w:rPr>
              <w:t>The system shall present overall statistics: themes, topics, speakers, participating countries, total registrations and badges, attendance per day, total attendance, broadcast hours and total audience questions.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FR-1103</w:t>
            </w:r>
          </w:p>
        </w:tc>
        <w:tc>
          <w:tcPr>
            <w:tcW w:type="dxa" w:w="5386"/>
          </w:tcPr>
          <w:p>
            <w:pPr>
              <w:spacing w:after="40" w:before="40"/>
              <w:jc w:val="left"/>
            </w:pPr>
            <w:r/>
            <w:r>
              <w:rPr>
                <w:rFonts w:ascii="Arial" w:hAnsi="Arial"/>
                <w:b w:val="0"/>
                <w:i w:val="0"/>
                <w:sz w:val="19"/>
              </w:rPr>
              <w:t>The system shall track attendee movement, dwell time and routes inside the venue from GPS presence, and reflect attendance live on the Control Panel dashboard.</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FR-1104</w:t>
            </w:r>
          </w:p>
        </w:tc>
        <w:tc>
          <w:tcPr>
            <w:tcW w:type="dxa" w:w="5386"/>
          </w:tcPr>
          <w:p>
            <w:pPr>
              <w:spacing w:after="40" w:before="40"/>
              <w:jc w:val="left"/>
            </w:pPr>
            <w:r/>
            <w:r>
              <w:rPr>
                <w:rFonts w:ascii="Arial" w:hAnsi="Arial"/>
                <w:b w:val="0"/>
                <w:i w:val="0"/>
                <w:sz w:val="19"/>
              </w:rPr>
              <w:t>The exact statistics list and the dashboards shall be confirmed per decision D6 (open item OI-1).</w:t>
            </w:r>
          </w:p>
        </w:tc>
      </w:tr>
      <w:tr>
        <w:tc>
          <w:tcPr>
            <w:tcW w:type="dxa" w:w="1134"/>
            <w:vMerge w:val="restart"/>
          </w:tcPr>
          <w:p>
            <w:pPr>
              <w:spacing w:after="40" w:before="40"/>
              <w:jc w:val="center"/>
            </w:pPr>
            <w:r/>
            <w:r>
              <w:rPr>
                <w:rFonts w:ascii="Arial" w:hAnsi="Arial"/>
                <w:b/>
                <w:i w:val="0"/>
                <w:color w:val="0D5341"/>
                <w:sz w:val="21"/>
              </w:rPr>
              <w:t>F-12</w:t>
            </w:r>
          </w:p>
        </w:tc>
        <w:tc>
          <w:tcPr>
            <w:tcW w:type="dxa" w:w="2041"/>
            <w:vMerge w:val="restart"/>
          </w:tcPr>
          <w:p>
            <w:pPr>
              <w:spacing w:after="40" w:before="40"/>
              <w:jc w:val="center"/>
            </w:pPr>
            <w:r/>
            <w:r>
              <w:rPr>
                <w:rFonts w:ascii="Arial" w:hAnsi="Arial"/>
                <w:b/>
                <w:i w:val="0"/>
                <w:sz w:val="20"/>
              </w:rPr>
              <w:t>Control Panel and Configuration</w:t>
            </w:r>
          </w:p>
        </w:tc>
        <w:tc>
          <w:tcPr>
            <w:tcW w:type="dxa" w:w="1077"/>
          </w:tcPr>
          <w:p>
            <w:pPr>
              <w:spacing w:after="40" w:before="40"/>
              <w:jc w:val="center"/>
            </w:pPr>
            <w:r/>
            <w:r>
              <w:rPr>
                <w:rFonts w:ascii="Arial" w:hAnsi="Arial"/>
                <w:b/>
                <w:i w:val="0"/>
                <w:sz w:val="19"/>
              </w:rPr>
              <w:t>FR-1201</w:t>
            </w:r>
          </w:p>
        </w:tc>
        <w:tc>
          <w:tcPr>
            <w:tcW w:type="dxa" w:w="5386"/>
          </w:tcPr>
          <w:p>
            <w:pPr>
              <w:spacing w:after="40" w:before="40"/>
              <w:jc w:val="left"/>
            </w:pPr>
            <w:r/>
            <w:r>
              <w:rPr>
                <w:rFonts w:ascii="Arial" w:hAnsi="Arial"/>
                <w:b w:val="0"/>
                <w:i w:val="0"/>
                <w:sz w:val="19"/>
              </w:rPr>
              <w:t>The system shall run the Control Panel on roles and permissions per SIMF-RPM-001; each user shall see only what their role permits.</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FR-1202</w:t>
            </w:r>
          </w:p>
        </w:tc>
        <w:tc>
          <w:tcPr>
            <w:tcW w:type="dxa" w:w="5386"/>
          </w:tcPr>
          <w:p>
            <w:pPr>
              <w:spacing w:after="40" w:before="40"/>
              <w:jc w:val="left"/>
            </w:pPr>
            <w:r/>
            <w:r>
              <w:rPr>
                <w:rFonts w:ascii="Arial" w:hAnsi="Arial"/>
                <w:b w:val="0"/>
                <w:i w:val="0"/>
                <w:sz w:val="19"/>
              </w:rPr>
              <w:t>The system shall let an Admin add roles and adjust permissions from the Control Panel.</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FR-1203</w:t>
            </w:r>
          </w:p>
        </w:tc>
        <w:tc>
          <w:tcPr>
            <w:tcW w:type="dxa" w:w="5386"/>
          </w:tcPr>
          <w:p>
            <w:pPr>
              <w:spacing w:after="40" w:before="40"/>
              <w:jc w:val="left"/>
            </w:pPr>
            <w:r/>
            <w:r>
              <w:rPr>
                <w:rFonts w:ascii="Arial" w:hAnsi="Arial"/>
                <w:b w:val="0"/>
                <w:i w:val="0"/>
                <w:sz w:val="19"/>
              </w:rPr>
              <w:t>The system shall let content (titles, texts, the in-app welcome message, banners, logos and images, section labels and page content) be edited from the Control Panel without a code change.</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FR-1204</w:t>
            </w:r>
          </w:p>
        </w:tc>
        <w:tc>
          <w:tcPr>
            <w:tcW w:type="dxa" w:w="5386"/>
          </w:tcPr>
          <w:p>
            <w:pPr>
              <w:spacing w:after="40" w:before="40"/>
              <w:jc w:val="left"/>
            </w:pPr>
            <w:r/>
            <w:r>
              <w:rPr>
                <w:rFonts w:ascii="Arial" w:hAnsi="Arial"/>
                <w:b w:val="0"/>
                <w:i w:val="0"/>
                <w:sz w:val="19"/>
              </w:rPr>
              <w:t>The system shall let dynamic categories (registration types, user sub-types, session categories, interests and others) be added, hidden or deleted from the Control Panel, each with its own colour.</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FR-1205</w:t>
            </w:r>
          </w:p>
        </w:tc>
        <w:tc>
          <w:tcPr>
            <w:tcW w:type="dxa" w:w="5386"/>
          </w:tcPr>
          <w:p>
            <w:pPr>
              <w:spacing w:after="40" w:before="40"/>
              <w:jc w:val="left"/>
            </w:pPr>
            <w:r/>
            <w:r>
              <w:rPr>
                <w:rFonts w:ascii="Arial" w:hAnsi="Arial"/>
                <w:b w:val="0"/>
                <w:i w:val="0"/>
                <w:sz w:val="19"/>
              </w:rPr>
              <w:t>The system shall record changes and approvals in an operation log.</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FR-1206</w:t>
            </w:r>
          </w:p>
        </w:tc>
        <w:tc>
          <w:tcPr>
            <w:tcW w:type="dxa" w:w="5386"/>
          </w:tcPr>
          <w:p>
            <w:pPr>
              <w:spacing w:after="40" w:before="40"/>
              <w:jc w:val="left"/>
            </w:pPr>
            <w:r/>
            <w:r>
              <w:rPr>
                <w:rFonts w:ascii="Arial" w:hAnsi="Arial"/>
                <w:b w:val="0"/>
                <w:i w:val="0"/>
                <w:sz w:val="19"/>
              </w:rPr>
              <w:t>The system shall apply the visual identity in SIMF-VID-001 across the Control Panel, the website and the app.</w:t>
            </w:r>
          </w:p>
        </w:tc>
      </w:tr>
      <w:tr>
        <w:tc>
          <w:tcPr>
            <w:tcW w:type="dxa" w:w="2409"/>
            <w:vMerge/>
          </w:tcPr>
          <w:p/>
        </w:tc>
        <w:tc>
          <w:tcPr>
            <w:tcW w:type="dxa" w:w="2409"/>
            <w:vMerge/>
          </w:tcPr>
          <w:p/>
        </w:tc>
        <w:tc>
          <w:tcPr>
            <w:tcW w:type="dxa" w:w="1077"/>
          </w:tcPr>
          <w:p>
            <w:pPr>
              <w:spacing w:after="40" w:before="40"/>
              <w:jc w:val="center"/>
            </w:pPr>
            <w:r/>
            <w:r>
              <w:rPr>
                <w:rFonts w:ascii="Arial" w:hAnsi="Arial"/>
                <w:b/>
                <w:i w:val="0"/>
                <w:sz w:val="19"/>
              </w:rPr>
              <w:t>FR-1207</w:t>
            </w:r>
          </w:p>
        </w:tc>
        <w:tc>
          <w:tcPr>
            <w:tcW w:type="dxa" w:w="5386"/>
          </w:tcPr>
          <w:p>
            <w:pPr>
              <w:spacing w:after="40" w:before="40"/>
              <w:jc w:val="left"/>
            </w:pPr>
            <w:r/>
            <w:r>
              <w:rPr>
                <w:rFonts w:ascii="Arial" w:hAnsi="Arial"/>
                <w:b w:val="0"/>
                <w:i w:val="0"/>
                <w:sz w:val="19"/>
              </w:rPr>
              <w:t>The system shall present the Policies and the Terms and Conditions, using legal text supplied by the client.</w:t>
            </w:r>
          </w:p>
        </w:tc>
      </w:tr>
    </w:tbl>
    <w:p>
      <w:pPr>
        <w:pStyle w:val="Heading2"/>
        <w:spacing w:before="160" w:after="120"/>
        <w:jc w:val="left"/>
      </w:pPr>
      <w:r>
        <w:rPr>
          <w:rFonts w:ascii="Arial" w:hAnsi="Arial"/>
          <w:b/>
          <w:i w:val="0"/>
          <w:color w:val="0D5341"/>
          <w:sz w:val="26"/>
        </w:rPr>
        <w:t>5.3 Operational Requirements</w:t>
      </w:r>
    </w:p>
    <w:tbl>
      <w:tblPr>
        <w:tblStyle w:val="TableGrid"/>
        <w:tblW w:type="auto" w:w="0"/>
        <w:jc w:val="center"/>
        <w:tblLayout w:type="fixed"/>
        <w:tblLook w:firstColumn="1" w:firstRow="1" w:lastColumn="0" w:lastRow="0" w:noHBand="0" w:noVBand="1" w:val="04A0"/>
      </w:tblPr>
      <w:tblGrid>
        <w:gridCol w:w="4819"/>
        <w:gridCol w:w="4819"/>
      </w:tblGrid>
      <w:tr>
        <w:tc>
          <w:tcPr>
            <w:tcW w:type="dxa" w:w="1587"/>
            <w:shd w:val="clear" w:color="auto" w:fill="0D5341"/>
          </w:tcPr>
          <w:p>
            <w:pPr>
              <w:spacing w:after="40" w:before="40"/>
              <w:jc w:val="center"/>
            </w:pPr>
            <w:r/>
            <w:r>
              <w:rPr>
                <w:rFonts w:ascii="Arial" w:hAnsi="Arial"/>
                <w:b/>
                <w:i w:val="0"/>
                <w:color w:val="FFFFFF"/>
                <w:sz w:val="22"/>
              </w:rPr>
              <w:t>Requirement ID</w:t>
            </w:r>
          </w:p>
        </w:tc>
        <w:tc>
          <w:tcPr>
            <w:tcW w:type="dxa" w:w="8050"/>
            <w:shd w:val="clear" w:color="auto" w:fill="0D5341"/>
          </w:tcPr>
          <w:p>
            <w:pPr>
              <w:spacing w:after="40" w:before="40"/>
              <w:jc w:val="center"/>
            </w:pPr>
            <w:r/>
            <w:r>
              <w:rPr>
                <w:rFonts w:ascii="Arial" w:hAnsi="Arial"/>
                <w:b/>
                <w:i w:val="0"/>
                <w:color w:val="FFFFFF"/>
                <w:sz w:val="22"/>
              </w:rPr>
              <w:t>Description</w:t>
            </w:r>
          </w:p>
        </w:tc>
      </w:tr>
      <w:tr>
        <w:tc>
          <w:tcPr>
            <w:tcW w:type="dxa" w:w="1587"/>
          </w:tcPr>
          <w:p>
            <w:pPr>
              <w:spacing w:after="40" w:before="40"/>
              <w:jc w:val="left"/>
            </w:pPr>
            <w:r/>
            <w:r>
              <w:rPr>
                <w:rFonts w:ascii="Arial" w:hAnsi="Arial"/>
                <w:b w:val="0"/>
                <w:i w:val="0"/>
                <w:sz w:val="21"/>
              </w:rPr>
              <w:t>OP-01</w:t>
            </w:r>
          </w:p>
        </w:tc>
        <w:tc>
          <w:tcPr>
            <w:tcW w:type="dxa" w:w="8050"/>
          </w:tcPr>
          <w:p>
            <w:pPr>
              <w:spacing w:after="40" w:before="40"/>
              <w:jc w:val="left"/>
            </w:pPr>
            <w:r/>
            <w:r>
              <w:rPr>
                <w:rFonts w:ascii="Arial" w:hAnsi="Arial"/>
                <w:b w:val="0"/>
                <w:i w:val="0"/>
                <w:sz w:val="21"/>
              </w:rPr>
              <w:t>The system shall run on-premises behind a reverse proxy.</w:t>
            </w:r>
          </w:p>
        </w:tc>
      </w:tr>
      <w:tr>
        <w:tc>
          <w:tcPr>
            <w:tcW w:type="dxa" w:w="1587"/>
            <w:shd w:val="clear" w:color="auto" w:fill="EAF1EE"/>
          </w:tcPr>
          <w:p>
            <w:pPr>
              <w:spacing w:after="40" w:before="40"/>
              <w:jc w:val="left"/>
            </w:pPr>
            <w:r/>
            <w:r>
              <w:rPr>
                <w:rFonts w:ascii="Arial" w:hAnsi="Arial"/>
                <w:b w:val="0"/>
                <w:i w:val="0"/>
                <w:sz w:val="21"/>
              </w:rPr>
              <w:t>OP-02</w:t>
            </w:r>
          </w:p>
        </w:tc>
        <w:tc>
          <w:tcPr>
            <w:tcW w:type="dxa" w:w="8050"/>
            <w:shd w:val="clear" w:color="auto" w:fill="EAF1EE"/>
          </w:tcPr>
          <w:p>
            <w:pPr>
              <w:spacing w:after="40" w:before="40"/>
              <w:jc w:val="left"/>
            </w:pPr>
            <w:r/>
            <w:r>
              <w:rPr>
                <w:rFonts w:ascii="Arial" w:hAnsi="Arial"/>
                <w:b w:val="0"/>
                <w:i w:val="0"/>
                <w:sz w:val="21"/>
              </w:rPr>
              <w:t>The system shall keep the SIMF_Identity and SIMF_App databases physically separated, with no cross-database relations or transactions.</w:t>
            </w:r>
          </w:p>
        </w:tc>
      </w:tr>
      <w:tr>
        <w:tc>
          <w:tcPr>
            <w:tcW w:type="dxa" w:w="1587"/>
          </w:tcPr>
          <w:p>
            <w:pPr>
              <w:spacing w:after="40" w:before="40"/>
              <w:jc w:val="left"/>
            </w:pPr>
            <w:r/>
            <w:r>
              <w:rPr>
                <w:rFonts w:ascii="Arial" w:hAnsi="Arial"/>
                <w:b w:val="0"/>
                <w:i w:val="0"/>
                <w:sz w:val="21"/>
              </w:rPr>
              <w:t>OP-03</w:t>
            </w:r>
          </w:p>
        </w:tc>
        <w:tc>
          <w:tcPr>
            <w:tcW w:type="dxa" w:w="8050"/>
          </w:tcPr>
          <w:p>
            <w:pPr>
              <w:spacing w:after="40" w:before="40"/>
              <w:jc w:val="left"/>
            </w:pPr>
            <w:r/>
            <w:r>
              <w:rPr>
                <w:rFonts w:ascii="Arial" w:hAnsi="Arial"/>
                <w:b w:val="0"/>
                <w:i w:val="0"/>
                <w:sz w:val="21"/>
              </w:rPr>
              <w:t>The system shall retain the last known-good published build for rollback.</w:t>
            </w:r>
          </w:p>
        </w:tc>
      </w:tr>
      <w:tr>
        <w:tc>
          <w:tcPr>
            <w:tcW w:type="dxa" w:w="1587"/>
            <w:shd w:val="clear" w:color="auto" w:fill="EAF1EE"/>
          </w:tcPr>
          <w:p>
            <w:pPr>
              <w:spacing w:after="40" w:before="40"/>
              <w:jc w:val="left"/>
            </w:pPr>
            <w:r/>
            <w:r>
              <w:rPr>
                <w:rFonts w:ascii="Arial" w:hAnsi="Arial"/>
                <w:b w:val="0"/>
                <w:i w:val="0"/>
                <w:sz w:val="21"/>
              </w:rPr>
              <w:t>OP-04</w:t>
            </w:r>
          </w:p>
        </w:tc>
        <w:tc>
          <w:tcPr>
            <w:tcW w:type="dxa" w:w="8050"/>
            <w:shd w:val="clear" w:color="auto" w:fill="EAF1EE"/>
          </w:tcPr>
          <w:p>
            <w:pPr>
              <w:spacing w:after="40" w:before="40"/>
              <w:jc w:val="left"/>
            </w:pPr>
            <w:r/>
            <w:r>
              <w:rPr>
                <w:rFonts w:ascii="Arial" w:hAnsi="Arial"/>
                <w:b w:val="0"/>
                <w:i w:val="0"/>
                <w:sz w:val="21"/>
              </w:rPr>
              <w:t>The system shall provide periodic backup and reliable restore of data.</w:t>
            </w:r>
          </w:p>
        </w:tc>
      </w:tr>
      <w:tr>
        <w:tc>
          <w:tcPr>
            <w:tcW w:type="dxa" w:w="1587"/>
          </w:tcPr>
          <w:p>
            <w:pPr>
              <w:spacing w:after="40" w:before="40"/>
              <w:jc w:val="left"/>
            </w:pPr>
            <w:r/>
            <w:r>
              <w:rPr>
                <w:rFonts w:ascii="Arial" w:hAnsi="Arial"/>
                <w:b w:val="0"/>
                <w:i w:val="0"/>
                <w:sz w:val="21"/>
              </w:rPr>
              <w:t>OP-05</w:t>
            </w:r>
          </w:p>
        </w:tc>
        <w:tc>
          <w:tcPr>
            <w:tcW w:type="dxa" w:w="8050"/>
          </w:tcPr>
          <w:p>
            <w:pPr>
              <w:spacing w:after="40" w:before="40"/>
              <w:jc w:val="left"/>
            </w:pPr>
            <w:r/>
            <w:r>
              <w:rPr>
                <w:rFonts w:ascii="Arial" w:hAnsi="Arial"/>
                <w:b w:val="0"/>
                <w:i w:val="0"/>
                <w:sz w:val="21"/>
              </w:rPr>
              <w:t>The system shall monitor and alert on background services and workers.</w:t>
            </w:r>
          </w:p>
        </w:tc>
      </w:tr>
      <w:tr>
        <w:tc>
          <w:tcPr>
            <w:tcW w:type="dxa" w:w="1587"/>
            <w:shd w:val="clear" w:color="auto" w:fill="EAF1EE"/>
          </w:tcPr>
          <w:p>
            <w:pPr>
              <w:spacing w:after="40" w:before="40"/>
              <w:jc w:val="left"/>
            </w:pPr>
            <w:r/>
            <w:r>
              <w:rPr>
                <w:rFonts w:ascii="Arial" w:hAnsi="Arial"/>
                <w:b w:val="0"/>
                <w:i w:val="0"/>
                <w:sz w:val="21"/>
              </w:rPr>
              <w:t>OP-06</w:t>
            </w:r>
          </w:p>
        </w:tc>
        <w:tc>
          <w:tcPr>
            <w:tcW w:type="dxa" w:w="8050"/>
            <w:shd w:val="clear" w:color="auto" w:fill="EAF1EE"/>
          </w:tcPr>
          <w:p>
            <w:pPr>
              <w:spacing w:after="40" w:before="40"/>
              <w:jc w:val="left"/>
            </w:pPr>
            <w:r/>
            <w:r>
              <w:rPr>
                <w:rFonts w:ascii="Arial" w:hAnsi="Arial"/>
                <w:b w:val="0"/>
                <w:i w:val="0"/>
                <w:sz w:val="21"/>
              </w:rPr>
              <w:t>The system shall sustain the peak load across the three forum days, with a realistic load test before launch.</w:t>
            </w:r>
          </w:p>
        </w:tc>
      </w:tr>
      <w:tr>
        <w:tc>
          <w:tcPr>
            <w:tcW w:type="dxa" w:w="1587"/>
          </w:tcPr>
          <w:p>
            <w:pPr>
              <w:spacing w:after="40" w:before="40"/>
              <w:jc w:val="left"/>
            </w:pPr>
            <w:r/>
            <w:r>
              <w:rPr>
                <w:rFonts w:ascii="Arial" w:hAnsi="Arial"/>
                <w:b w:val="0"/>
                <w:i w:val="0"/>
                <w:sz w:val="21"/>
              </w:rPr>
              <w:t>OP-07</w:t>
            </w:r>
          </w:p>
        </w:tc>
        <w:tc>
          <w:tcPr>
            <w:tcW w:type="dxa" w:w="8050"/>
          </w:tcPr>
          <w:p>
            <w:pPr>
              <w:spacing w:after="40" w:before="40"/>
              <w:jc w:val="left"/>
            </w:pPr>
            <w:r/>
            <w:r>
              <w:rPr>
                <w:rFonts w:ascii="Arial" w:hAnsi="Arial"/>
                <w:b w:val="0"/>
                <w:i w:val="0"/>
                <w:sz w:val="21"/>
              </w:rPr>
              <w:t>The system shall allow registration open and close, and archive visibility, to be controlled from the Control Panel.</w:t>
            </w:r>
          </w:p>
        </w:tc>
      </w:tr>
      <w:tr>
        <w:tc>
          <w:tcPr>
            <w:tcW w:type="dxa" w:w="1587"/>
            <w:shd w:val="clear" w:color="auto" w:fill="EAF1EE"/>
          </w:tcPr>
          <w:p>
            <w:pPr>
              <w:spacing w:after="40" w:before="40"/>
              <w:jc w:val="left"/>
            </w:pPr>
            <w:r/>
            <w:r>
              <w:rPr>
                <w:rFonts w:ascii="Arial" w:hAnsi="Arial"/>
                <w:b w:val="0"/>
                <w:i w:val="0"/>
                <w:sz w:val="21"/>
              </w:rPr>
              <w:t>OP-08</w:t>
            </w:r>
          </w:p>
        </w:tc>
        <w:tc>
          <w:tcPr>
            <w:tcW w:type="dxa" w:w="8050"/>
            <w:shd w:val="clear" w:color="auto" w:fill="EAF1EE"/>
          </w:tcPr>
          <w:p>
            <w:pPr>
              <w:spacing w:after="40" w:before="40"/>
              <w:jc w:val="left"/>
            </w:pPr>
            <w:r/>
            <w:r>
              <w:rPr>
                <w:rFonts w:ascii="Arial" w:hAnsi="Arial"/>
                <w:b w:val="0"/>
                <w:i w:val="0"/>
                <w:sz w:val="21"/>
              </w:rPr>
              <w:t>The system shall integrate the email, SMS and WhatsApp gateways behind the notification abstraction.</w:t>
            </w:r>
          </w:p>
        </w:tc>
      </w:tr>
      <w:tr>
        <w:tc>
          <w:tcPr>
            <w:tcW w:type="dxa" w:w="1587"/>
          </w:tcPr>
          <w:p>
            <w:pPr>
              <w:spacing w:after="40" w:before="40"/>
              <w:jc w:val="left"/>
            </w:pPr>
            <w:r/>
            <w:r>
              <w:rPr>
                <w:rFonts w:ascii="Arial" w:hAnsi="Arial"/>
                <w:b w:val="0"/>
                <w:i w:val="0"/>
                <w:sz w:val="21"/>
              </w:rPr>
              <w:t>OP-09</w:t>
            </w:r>
          </w:p>
        </w:tc>
        <w:tc>
          <w:tcPr>
            <w:tcW w:type="dxa" w:w="8050"/>
          </w:tcPr>
          <w:p>
            <w:pPr>
              <w:spacing w:after="40" w:before="40"/>
              <w:jc w:val="left"/>
            </w:pPr>
            <w:r/>
            <w:r>
              <w:rPr>
                <w:rFonts w:ascii="Arial" w:hAnsi="Arial"/>
                <w:b w:val="0"/>
                <w:i w:val="0"/>
                <w:sz w:val="21"/>
              </w:rPr>
              <w:t>The system shall embed the live-broadcast stream and integrate a map and location service for the venue map and GPS presence.</w:t>
            </w:r>
          </w:p>
        </w:tc>
      </w:tr>
      <w:tr>
        <w:tc>
          <w:tcPr>
            <w:tcW w:type="dxa" w:w="1587"/>
            <w:shd w:val="clear" w:color="auto" w:fill="EAF1EE"/>
          </w:tcPr>
          <w:p>
            <w:pPr>
              <w:spacing w:after="40" w:before="40"/>
              <w:jc w:val="left"/>
            </w:pPr>
            <w:r/>
            <w:r>
              <w:rPr>
                <w:rFonts w:ascii="Arial" w:hAnsi="Arial"/>
                <w:b w:val="0"/>
                <w:i w:val="0"/>
                <w:sz w:val="21"/>
              </w:rPr>
              <w:t>OP-10</w:t>
            </w:r>
          </w:p>
        </w:tc>
        <w:tc>
          <w:tcPr>
            <w:tcW w:type="dxa" w:w="8050"/>
            <w:shd w:val="clear" w:color="auto" w:fill="EAF1EE"/>
          </w:tcPr>
          <w:p>
            <w:pPr>
              <w:spacing w:after="40" w:before="40"/>
              <w:jc w:val="left"/>
            </w:pPr>
            <w:r/>
            <w:r>
              <w:rPr>
                <w:rFonts w:ascii="Arial" w:hAnsi="Arial"/>
                <w:b w:val="0"/>
                <w:i w:val="0"/>
                <w:sz w:val="21"/>
              </w:rPr>
              <w:t>The system shall expose a /health endpoint for monitoring.</w:t>
            </w:r>
          </w:p>
        </w:tc>
      </w:tr>
      <w:tr>
        <w:tc>
          <w:tcPr>
            <w:tcW w:type="dxa" w:w="1587"/>
          </w:tcPr>
          <w:p>
            <w:pPr>
              <w:spacing w:after="40" w:before="40"/>
              <w:jc w:val="left"/>
            </w:pPr>
            <w:r/>
            <w:r>
              <w:rPr>
                <w:rFonts w:ascii="Arial" w:hAnsi="Arial"/>
                <w:b w:val="0"/>
                <w:i w:val="0"/>
                <w:sz w:val="21"/>
              </w:rPr>
              <w:t>OP-11</w:t>
            </w:r>
          </w:p>
        </w:tc>
        <w:tc>
          <w:tcPr>
            <w:tcW w:type="dxa" w:w="8050"/>
          </w:tcPr>
          <w:p>
            <w:pPr>
              <w:spacing w:after="40" w:before="40"/>
              <w:jc w:val="left"/>
            </w:pPr>
            <w:r/>
            <w:r>
              <w:rPr>
                <w:rFonts w:ascii="Arial" w:hAnsi="Arial"/>
                <w:b w:val="0"/>
                <w:i w:val="0"/>
                <w:sz w:val="21"/>
              </w:rPr>
              <w:t>The system shall expose its functions only through the versioned API (SIMF-API-001); the website, Control Panel and app are its only clients.</w:t>
            </w:r>
          </w:p>
        </w:tc>
      </w:tr>
    </w:tbl>
    <w:p>
      <w:pPr>
        <w:pStyle w:val="Heading2"/>
        <w:spacing w:before="160" w:after="120"/>
        <w:jc w:val="left"/>
      </w:pPr>
      <w:r>
        <w:rPr>
          <w:rFonts w:ascii="Arial" w:hAnsi="Arial"/>
          <w:b/>
          <w:i w:val="0"/>
          <w:color w:val="0D5341"/>
          <w:sz w:val="26"/>
        </w:rPr>
        <w:t>5.4 Non-Functional Requirements</w:t>
      </w:r>
    </w:p>
    <w:tbl>
      <w:tblPr>
        <w:tblStyle w:val="TableGrid"/>
        <w:tblW w:type="auto" w:w="0"/>
        <w:jc w:val="center"/>
        <w:tblLayout w:type="fixed"/>
        <w:tblLook w:firstColumn="1" w:firstRow="1" w:lastColumn="0" w:lastRow="0" w:noHBand="0" w:noVBand="1" w:val="04A0"/>
      </w:tblPr>
      <w:tblGrid>
        <w:gridCol w:w="4819"/>
        <w:gridCol w:w="4819"/>
      </w:tblGrid>
      <w:tr>
        <w:tc>
          <w:tcPr>
            <w:tcW w:type="dxa" w:w="1587"/>
            <w:shd w:val="clear" w:color="auto" w:fill="0D5341"/>
          </w:tcPr>
          <w:p>
            <w:pPr>
              <w:spacing w:after="40" w:before="40"/>
              <w:jc w:val="center"/>
            </w:pPr>
            <w:r/>
            <w:r>
              <w:rPr>
                <w:rFonts w:ascii="Arial" w:hAnsi="Arial"/>
                <w:b/>
                <w:i w:val="0"/>
                <w:color w:val="FFFFFF"/>
                <w:sz w:val="22"/>
              </w:rPr>
              <w:t>Requirement ID</w:t>
            </w:r>
          </w:p>
        </w:tc>
        <w:tc>
          <w:tcPr>
            <w:tcW w:type="dxa" w:w="8050"/>
            <w:shd w:val="clear" w:color="auto" w:fill="0D5341"/>
          </w:tcPr>
          <w:p>
            <w:pPr>
              <w:spacing w:after="40" w:before="40"/>
              <w:jc w:val="center"/>
            </w:pPr>
            <w:r/>
            <w:r>
              <w:rPr>
                <w:rFonts w:ascii="Arial" w:hAnsi="Arial"/>
                <w:b/>
                <w:i w:val="0"/>
                <w:color w:val="FFFFFF"/>
                <w:sz w:val="22"/>
              </w:rPr>
              <w:t>Description</w:t>
            </w:r>
          </w:p>
        </w:tc>
      </w:tr>
      <w:tr>
        <w:tc>
          <w:tcPr>
            <w:tcW w:type="dxa" w:w="1587"/>
          </w:tcPr>
          <w:p>
            <w:pPr>
              <w:spacing w:after="40" w:before="40"/>
              <w:jc w:val="left"/>
            </w:pPr>
            <w:r/>
            <w:r>
              <w:rPr>
                <w:rFonts w:ascii="Arial" w:hAnsi="Arial"/>
                <w:b w:val="0"/>
                <w:i w:val="0"/>
                <w:sz w:val="21"/>
              </w:rPr>
              <w:t>NFR-01</w:t>
            </w:r>
          </w:p>
        </w:tc>
        <w:tc>
          <w:tcPr>
            <w:tcW w:type="dxa" w:w="8050"/>
          </w:tcPr>
          <w:p>
            <w:pPr>
              <w:spacing w:after="40" w:before="40"/>
              <w:jc w:val="left"/>
            </w:pPr>
            <w:r/>
            <w:r>
              <w:rPr>
                <w:rFonts w:ascii="Arial" w:hAnsi="Arial"/>
                <w:b w:val="0"/>
                <w:i w:val="0"/>
                <w:sz w:val="21"/>
              </w:rPr>
              <w:t>Security. The system shall meet the NCA Secure Application Development Standard and the controls it references (ECC-1:2018, CSCC-1:2019, the OWASP Top 10 and OWASP ASVS). Defence-in-depth is specified in SIMF-SAD-001 section 8 and SIMF-SES-001 section 12.</w:t>
            </w:r>
          </w:p>
        </w:tc>
      </w:tr>
      <w:tr>
        <w:tc>
          <w:tcPr>
            <w:tcW w:type="dxa" w:w="1587"/>
            <w:shd w:val="clear" w:color="auto" w:fill="EAF1EE"/>
          </w:tcPr>
          <w:p>
            <w:pPr>
              <w:spacing w:after="40" w:before="40"/>
              <w:jc w:val="left"/>
            </w:pPr>
            <w:r/>
            <w:r>
              <w:rPr>
                <w:rFonts w:ascii="Arial" w:hAnsi="Arial"/>
                <w:b w:val="0"/>
                <w:i w:val="0"/>
                <w:sz w:val="21"/>
              </w:rPr>
              <w:t>NFR-02</w:t>
            </w:r>
          </w:p>
        </w:tc>
        <w:tc>
          <w:tcPr>
            <w:tcW w:type="dxa" w:w="8050"/>
            <w:shd w:val="clear" w:color="auto" w:fill="EAF1EE"/>
          </w:tcPr>
          <w:p>
            <w:pPr>
              <w:spacing w:after="40" w:before="40"/>
              <w:jc w:val="left"/>
            </w:pPr>
            <w:r/>
            <w:r>
              <w:rPr>
                <w:rFonts w:ascii="Arial" w:hAnsi="Arial"/>
                <w:b w:val="0"/>
                <w:i w:val="0"/>
                <w:sz w:val="21"/>
              </w:rPr>
              <w:t>Authorisation. Every endpoint and screen shall require a permission. Only sign-in, sign-up and password reset are anonymous.</w:t>
            </w:r>
          </w:p>
        </w:tc>
      </w:tr>
      <w:tr>
        <w:tc>
          <w:tcPr>
            <w:tcW w:type="dxa" w:w="1587"/>
          </w:tcPr>
          <w:p>
            <w:pPr>
              <w:spacing w:after="40" w:before="40"/>
              <w:jc w:val="left"/>
            </w:pPr>
            <w:r/>
            <w:r>
              <w:rPr>
                <w:rFonts w:ascii="Arial" w:hAnsi="Arial"/>
                <w:b w:val="0"/>
                <w:i w:val="0"/>
                <w:sz w:val="21"/>
              </w:rPr>
              <w:t>NFR-03</w:t>
            </w:r>
          </w:p>
        </w:tc>
        <w:tc>
          <w:tcPr>
            <w:tcW w:type="dxa" w:w="8050"/>
          </w:tcPr>
          <w:p>
            <w:pPr>
              <w:spacing w:after="40" w:before="40"/>
              <w:jc w:val="left"/>
            </w:pPr>
            <w:r/>
            <w:r>
              <w:rPr>
                <w:rFonts w:ascii="Arial" w:hAnsi="Arial"/>
                <w:b w:val="0"/>
                <w:i w:val="0"/>
                <w:sz w:val="21"/>
              </w:rPr>
              <w:t>Audit. The system shall log security-relevant actions (sign-in, permission change, approval, configuration change) with enough context to reconstruct events.</w:t>
            </w:r>
          </w:p>
        </w:tc>
      </w:tr>
      <w:tr>
        <w:tc>
          <w:tcPr>
            <w:tcW w:type="dxa" w:w="1587"/>
            <w:shd w:val="clear" w:color="auto" w:fill="EAF1EE"/>
          </w:tcPr>
          <w:p>
            <w:pPr>
              <w:spacing w:after="40" w:before="40"/>
              <w:jc w:val="left"/>
            </w:pPr>
            <w:r/>
            <w:r>
              <w:rPr>
                <w:rFonts w:ascii="Arial" w:hAnsi="Arial"/>
                <w:b w:val="0"/>
                <w:i w:val="0"/>
                <w:sz w:val="21"/>
              </w:rPr>
              <w:t>NFR-04</w:t>
            </w:r>
          </w:p>
        </w:tc>
        <w:tc>
          <w:tcPr>
            <w:tcW w:type="dxa" w:w="8050"/>
            <w:shd w:val="clear" w:color="auto" w:fill="EAF1EE"/>
          </w:tcPr>
          <w:p>
            <w:pPr>
              <w:spacing w:after="40" w:before="40"/>
              <w:jc w:val="left"/>
            </w:pPr>
            <w:r/>
            <w:r>
              <w:rPr>
                <w:rFonts w:ascii="Arial" w:hAnsi="Arial"/>
                <w:b w:val="0"/>
                <w:i w:val="0"/>
                <w:sz w:val="21"/>
              </w:rPr>
              <w:t>Performance. The system shall sustain the load profile in the technical requirements: a new registered user roughly every 30 seconds, and a pre-launch traffic test under real load.</w:t>
            </w:r>
          </w:p>
        </w:tc>
      </w:tr>
      <w:tr>
        <w:tc>
          <w:tcPr>
            <w:tcW w:type="dxa" w:w="1587"/>
          </w:tcPr>
          <w:p>
            <w:pPr>
              <w:spacing w:after="40" w:before="40"/>
              <w:jc w:val="left"/>
            </w:pPr>
            <w:r/>
            <w:r>
              <w:rPr>
                <w:rFonts w:ascii="Arial" w:hAnsi="Arial"/>
                <w:b w:val="0"/>
                <w:i w:val="0"/>
                <w:sz w:val="21"/>
              </w:rPr>
              <w:t>NFR-05</w:t>
            </w:r>
          </w:p>
        </w:tc>
        <w:tc>
          <w:tcPr>
            <w:tcW w:type="dxa" w:w="8050"/>
          </w:tcPr>
          <w:p>
            <w:pPr>
              <w:spacing w:after="40" w:before="40"/>
              <w:jc w:val="left"/>
            </w:pPr>
            <w:r/>
            <w:r>
              <w:rPr>
                <w:rFonts w:ascii="Arial" w:hAnsi="Arial"/>
                <w:b w:val="0"/>
                <w:i w:val="0"/>
                <w:sz w:val="21"/>
              </w:rPr>
              <w:t>Availability. The system shall stay available through the three forum days, with health checks, a reverse proxy, and a retained last known-good build for rollback (SIMF-SAD-001 section 10).</w:t>
            </w:r>
          </w:p>
        </w:tc>
      </w:tr>
      <w:tr>
        <w:tc>
          <w:tcPr>
            <w:tcW w:type="dxa" w:w="1587"/>
            <w:shd w:val="clear" w:color="auto" w:fill="EAF1EE"/>
          </w:tcPr>
          <w:p>
            <w:pPr>
              <w:spacing w:after="40" w:before="40"/>
              <w:jc w:val="left"/>
            </w:pPr>
            <w:r/>
            <w:r>
              <w:rPr>
                <w:rFonts w:ascii="Arial" w:hAnsi="Arial"/>
                <w:b w:val="0"/>
                <w:i w:val="0"/>
                <w:sz w:val="21"/>
              </w:rPr>
              <w:t>NFR-06</w:t>
            </w:r>
          </w:p>
        </w:tc>
        <w:tc>
          <w:tcPr>
            <w:tcW w:type="dxa" w:w="8050"/>
            <w:shd w:val="clear" w:color="auto" w:fill="EAF1EE"/>
          </w:tcPr>
          <w:p>
            <w:pPr>
              <w:spacing w:after="40" w:before="40"/>
              <w:jc w:val="left"/>
            </w:pPr>
            <w:r/>
            <w:r>
              <w:rPr>
                <w:rFonts w:ascii="Arial" w:hAnsi="Arial"/>
                <w:b w:val="0"/>
                <w:i w:val="0"/>
                <w:sz w:val="21"/>
              </w:rPr>
              <w:t>Localisation. The system shall be fully bilingual: Arabic (primary, RTL) and English (LTR). No user-facing string is hardcoded. Dates display as dd-MM-yyyy with Latin digits.</w:t>
            </w:r>
          </w:p>
        </w:tc>
      </w:tr>
      <w:tr>
        <w:tc>
          <w:tcPr>
            <w:tcW w:type="dxa" w:w="1587"/>
          </w:tcPr>
          <w:p>
            <w:pPr>
              <w:spacing w:after="40" w:before="40"/>
              <w:jc w:val="left"/>
            </w:pPr>
            <w:r/>
            <w:r>
              <w:rPr>
                <w:rFonts w:ascii="Arial" w:hAnsi="Arial"/>
                <w:b w:val="0"/>
                <w:i w:val="0"/>
                <w:sz w:val="21"/>
              </w:rPr>
              <w:t>NFR-07</w:t>
            </w:r>
          </w:p>
        </w:tc>
        <w:tc>
          <w:tcPr>
            <w:tcW w:type="dxa" w:w="8050"/>
          </w:tcPr>
          <w:p>
            <w:pPr>
              <w:spacing w:after="40" w:before="40"/>
              <w:jc w:val="left"/>
            </w:pPr>
            <w:r/>
            <w:r>
              <w:rPr>
                <w:rFonts w:ascii="Arial" w:hAnsi="Arial"/>
                <w:b w:val="0"/>
                <w:i w:val="0"/>
                <w:sz w:val="21"/>
              </w:rPr>
              <w:t>Usability and accessibility. The mobile app shall provide the accessibility settings in the 41-screen scope. Colour shall never be the only signal of state. The interfaces shall be operable by keyboard where they run in a browser.</w:t>
            </w:r>
          </w:p>
        </w:tc>
      </w:tr>
      <w:tr>
        <w:tc>
          <w:tcPr>
            <w:tcW w:type="dxa" w:w="1587"/>
            <w:shd w:val="clear" w:color="auto" w:fill="EAF1EE"/>
          </w:tcPr>
          <w:p>
            <w:pPr>
              <w:spacing w:after="40" w:before="40"/>
              <w:jc w:val="left"/>
            </w:pPr>
            <w:r/>
            <w:r>
              <w:rPr>
                <w:rFonts w:ascii="Arial" w:hAnsi="Arial"/>
                <w:b w:val="0"/>
                <w:i w:val="0"/>
                <w:sz w:val="21"/>
              </w:rPr>
              <w:t>NFR-08</w:t>
            </w:r>
          </w:p>
        </w:tc>
        <w:tc>
          <w:tcPr>
            <w:tcW w:type="dxa" w:w="8050"/>
            <w:shd w:val="clear" w:color="auto" w:fill="EAF1EE"/>
          </w:tcPr>
          <w:p>
            <w:pPr>
              <w:spacing w:after="40" w:before="40"/>
              <w:jc w:val="left"/>
            </w:pPr>
            <w:r/>
            <w:r>
              <w:rPr>
                <w:rFonts w:ascii="Arial" w:hAnsi="Arial"/>
                <w:b w:val="0"/>
                <w:i w:val="0"/>
                <w:sz w:val="21"/>
              </w:rPr>
              <w:t>Compatibility. The website and Control Panel shall run on current mainstream browsers; the mobile app shall run on supported Android and iOS versions.</w:t>
            </w:r>
          </w:p>
        </w:tc>
      </w:tr>
      <w:tr>
        <w:tc>
          <w:tcPr>
            <w:tcW w:type="dxa" w:w="1587"/>
          </w:tcPr>
          <w:p>
            <w:pPr>
              <w:spacing w:after="40" w:before="40"/>
              <w:jc w:val="left"/>
            </w:pPr>
            <w:r/>
            <w:r>
              <w:rPr>
                <w:rFonts w:ascii="Arial" w:hAnsi="Arial"/>
                <w:b w:val="0"/>
                <w:i w:val="0"/>
                <w:sz w:val="21"/>
              </w:rPr>
              <w:t>NFR-09</w:t>
            </w:r>
          </w:p>
        </w:tc>
        <w:tc>
          <w:tcPr>
            <w:tcW w:type="dxa" w:w="8050"/>
          </w:tcPr>
          <w:p>
            <w:pPr>
              <w:spacing w:after="40" w:before="40"/>
              <w:jc w:val="left"/>
            </w:pPr>
            <w:r/>
            <w:r>
              <w:rPr>
                <w:rFonts w:ascii="Arial" w:hAnsi="Arial"/>
                <w:b w:val="0"/>
                <w:i w:val="0"/>
                <w:sz w:val="21"/>
              </w:rPr>
              <w:t>Maintainability. The system shall follow SIMF-SES-001 (DDD layering, zero-warning builds, tests per change, no duplication).</w:t>
            </w:r>
          </w:p>
        </w:tc>
      </w:tr>
      <w:tr>
        <w:tc>
          <w:tcPr>
            <w:tcW w:type="dxa" w:w="1587"/>
            <w:shd w:val="clear" w:color="auto" w:fill="EAF1EE"/>
          </w:tcPr>
          <w:p>
            <w:pPr>
              <w:spacing w:after="40" w:before="40"/>
              <w:jc w:val="left"/>
            </w:pPr>
            <w:r/>
            <w:r>
              <w:rPr>
                <w:rFonts w:ascii="Arial" w:hAnsi="Arial"/>
                <w:b w:val="0"/>
                <w:i w:val="0"/>
                <w:sz w:val="21"/>
              </w:rPr>
              <w:t>NFR-10</w:t>
            </w:r>
          </w:p>
        </w:tc>
        <w:tc>
          <w:tcPr>
            <w:tcW w:type="dxa" w:w="8050"/>
            <w:shd w:val="clear" w:color="auto" w:fill="EAF1EE"/>
          </w:tcPr>
          <w:p>
            <w:pPr>
              <w:spacing w:after="40" w:before="40"/>
              <w:jc w:val="left"/>
            </w:pPr>
            <w:r/>
            <w:r>
              <w:rPr>
                <w:rFonts w:ascii="Arial" w:hAnsi="Arial"/>
                <w:b w:val="0"/>
                <w:i w:val="0"/>
                <w:sz w:val="21"/>
              </w:rPr>
              <w:t>Configurability. Content, categories, roles and permissions shall be changeable from the Control Panel without a release.</w:t>
            </w:r>
          </w:p>
        </w:tc>
      </w:tr>
      <w:tr>
        <w:tc>
          <w:tcPr>
            <w:tcW w:type="dxa" w:w="1587"/>
          </w:tcPr>
          <w:p>
            <w:pPr>
              <w:spacing w:after="40" w:before="40"/>
              <w:jc w:val="left"/>
            </w:pPr>
            <w:r/>
            <w:r>
              <w:rPr>
                <w:rFonts w:ascii="Arial" w:hAnsi="Arial"/>
                <w:b w:val="0"/>
                <w:i w:val="0"/>
                <w:sz w:val="21"/>
              </w:rPr>
              <w:t>NFR-11</w:t>
            </w:r>
          </w:p>
        </w:tc>
        <w:tc>
          <w:tcPr>
            <w:tcW w:type="dxa" w:w="8050"/>
          </w:tcPr>
          <w:p>
            <w:pPr>
              <w:spacing w:after="40" w:before="40"/>
              <w:jc w:val="left"/>
            </w:pPr>
            <w:r/>
            <w:r>
              <w:rPr>
                <w:rFonts w:ascii="Arial" w:hAnsi="Arial"/>
                <w:b w:val="0"/>
                <w:i w:val="0"/>
                <w:sz w:val="21"/>
              </w:rPr>
              <w:t>Data protection. Personal data (identity numbers, contact details, attachments) shall be encrypted at rest and in transit, and handled per the NCA standard.</w:t>
            </w:r>
          </w:p>
        </w:tc>
      </w:tr>
    </w:tbl>
    <w:p>
      <w:pPr>
        <w:pStyle w:val="Heading2"/>
        <w:spacing w:before="160" w:after="120"/>
        <w:jc w:val="left"/>
      </w:pPr>
      <w:r>
        <w:rPr>
          <w:rFonts w:ascii="Arial" w:hAnsi="Arial"/>
          <w:b/>
          <w:i w:val="0"/>
          <w:color w:val="0D5341"/>
          <w:sz w:val="26"/>
        </w:rPr>
        <w:t>5.5 Constraints</w:t>
      </w:r>
    </w:p>
    <w:p>
      <w:pPr>
        <w:pStyle w:val="ListBullet"/>
        <w:spacing w:after="60"/>
        <w:jc w:val="left"/>
      </w:pPr>
      <w:r>
        <w:rPr>
          <w:rFonts w:ascii="Arial" w:hAnsi="Arial"/>
          <w:b w:val="0"/>
          <w:i w:val="0"/>
          <w:sz w:val="23"/>
        </w:rPr>
        <w:t>The technology stack is fixed: .NET 10, FastEndpoints, Blazor with MudBlazor, Flutter, and SQL Server 2022.</w:t>
      </w:r>
    </w:p>
    <w:p>
      <w:pPr>
        <w:pStyle w:val="ListBullet"/>
        <w:spacing w:after="60"/>
        <w:jc w:val="left"/>
      </w:pPr>
      <w:r>
        <w:rPr>
          <w:rFonts w:ascii="Arial" w:hAnsi="Arial"/>
          <w:b w:val="0"/>
          <w:i w:val="0"/>
          <w:sz w:val="23"/>
        </w:rPr>
        <w:t>The system is single-tenant and on-premises.</w:t>
      </w:r>
    </w:p>
    <w:p>
      <w:pPr>
        <w:pStyle w:val="ListBullet"/>
        <w:spacing w:after="60"/>
        <w:jc w:val="left"/>
      </w:pPr>
      <w:r>
        <w:rPr>
          <w:rFonts w:ascii="Arial" w:hAnsi="Arial"/>
          <w:b w:val="0"/>
          <w:i w:val="0"/>
          <w:sz w:val="23"/>
        </w:rPr>
        <w:t>The forum dates are fixed: 23 to 25 November 2026.</w:t>
      </w:r>
    </w:p>
    <w:p>
      <w:pPr>
        <w:pStyle w:val="ListBullet"/>
        <w:spacing w:after="60"/>
        <w:jc w:val="left"/>
      </w:pPr>
      <w:r>
        <w:rPr>
          <w:rFonts w:ascii="Arial" w:hAnsi="Arial"/>
          <w:b w:val="0"/>
          <w:i w:val="0"/>
          <w:sz w:val="23"/>
        </w:rPr>
        <w:t>The system must satisfy the National Cybersecurity Authority standards.</w:t>
      </w:r>
    </w:p>
    <w:p>
      <w:pPr>
        <w:pStyle w:val="ListBullet"/>
        <w:spacing w:after="60"/>
        <w:jc w:val="left"/>
      </w:pPr>
      <w:r>
        <w:rPr>
          <w:rFonts w:ascii="Arial" w:hAnsi="Arial"/>
          <w:b w:val="0"/>
          <w:i w:val="0"/>
          <w:sz w:val="23"/>
        </w:rPr>
        <w:t>Arabic is the primary language; Arabic and English are both fully supported.</w:t>
      </w:r>
    </w:p>
    <w:p>
      <w:pPr>
        <w:pStyle w:val="ListBullet"/>
        <w:spacing w:after="60"/>
        <w:jc w:val="left"/>
      </w:pPr>
      <w:r>
        <w:rPr>
          <w:rFonts w:ascii="Arial" w:hAnsi="Arial"/>
          <w:b w:val="0"/>
          <w:i w:val="0"/>
          <w:sz w:val="23"/>
        </w:rPr>
        <w:t>The design is frozen after publication.</w:t>
      </w:r>
    </w:p>
    <w:p>
      <w:pPr>
        <w:pStyle w:val="ListBullet"/>
        <w:spacing w:after="60"/>
        <w:jc w:val="left"/>
      </w:pPr>
      <w:r>
        <w:rPr>
          <w:rFonts w:ascii="Arial" w:hAnsi="Arial"/>
          <w:b w:val="0"/>
          <w:i w:val="0"/>
          <w:sz w:val="23"/>
        </w:rPr>
        <w:t>The source code is handed over by 25 January 2027.</w:t>
      </w:r>
    </w:p>
    <w:p>
      <w:pPr>
        <w:pStyle w:val="Heading2"/>
        <w:spacing w:before="160" w:after="120"/>
        <w:jc w:val="left"/>
      </w:pPr>
      <w:r>
        <w:rPr>
          <w:rFonts w:ascii="Arial" w:hAnsi="Arial"/>
          <w:b/>
          <w:i w:val="0"/>
          <w:color w:val="0D5341"/>
          <w:sz w:val="26"/>
        </w:rPr>
        <w:t>5.6 Assumptions</w:t>
      </w:r>
    </w:p>
    <w:p>
      <w:pPr>
        <w:pStyle w:val="ListBullet"/>
        <w:spacing w:after="60"/>
        <w:jc w:val="left"/>
      </w:pPr>
      <w:r>
        <w:rPr>
          <w:rFonts w:ascii="Arial" w:hAnsi="Arial"/>
          <w:b w:val="0"/>
          <w:i w:val="0"/>
          <w:sz w:val="23"/>
        </w:rPr>
        <w:t>The external UI/UX designer delivers the mobile app's visual design.</w:t>
      </w:r>
    </w:p>
    <w:p>
      <w:pPr>
        <w:pStyle w:val="ListBullet"/>
        <w:spacing w:after="60"/>
        <w:jc w:val="left"/>
      </w:pPr>
      <w:r>
        <w:rPr>
          <w:rFonts w:ascii="Arial" w:hAnsi="Arial"/>
          <w:b w:val="0"/>
          <w:i w:val="0"/>
          <w:sz w:val="23"/>
        </w:rPr>
        <w:t>The cognitive-AI provider, the live-broadcast platform and the WhatsApp provider are deferred and reached through abstractions (decision D7).</w:t>
      </w:r>
    </w:p>
    <w:p>
      <w:pPr>
        <w:pStyle w:val="ListBullet"/>
        <w:spacing w:after="60"/>
        <w:jc w:val="left"/>
      </w:pPr>
      <w:r>
        <w:rPr>
          <w:rFonts w:ascii="Arial" w:hAnsi="Arial"/>
          <w:b w:val="0"/>
          <w:i w:val="0"/>
          <w:sz w:val="23"/>
        </w:rPr>
        <w:t>The legal text for the Terms and Conditions and the Policies is supplied by the client (decision D6).</w:t>
      </w:r>
    </w:p>
    <w:p>
      <w:pPr>
        <w:pStyle w:val="ListBullet"/>
        <w:spacing w:after="60"/>
        <w:jc w:val="left"/>
      </w:pPr>
      <w:r>
        <w:rPr>
          <w:rFonts w:ascii="Arial" w:hAnsi="Arial"/>
          <w:b w:val="0"/>
          <w:i w:val="0"/>
          <w:sz w:val="23"/>
        </w:rPr>
        <w:t>The exact statistics list and the media and news field sets are fixed when decision D6 closes (open item OI-1).</w:t>
      </w:r>
    </w:p>
    <w:p>
      <w:pPr>
        <w:pStyle w:val="Heading2"/>
        <w:spacing w:before="160" w:after="120"/>
        <w:jc w:val="left"/>
      </w:pPr>
      <w:r>
        <w:rPr>
          <w:rFonts w:ascii="Arial" w:hAnsi="Arial"/>
          <w:b/>
          <w:i w:val="0"/>
          <w:color w:val="0D5341"/>
          <w:sz w:val="26"/>
        </w:rPr>
        <w:t>5.7 Open Items</w:t>
      </w:r>
    </w:p>
    <w:p>
      <w:pPr>
        <w:spacing w:after="120" w:before="0"/>
        <w:jc w:val="left"/>
      </w:pPr>
      <w:r>
        <w:rPr>
          <w:rFonts w:ascii="Arial" w:hAnsi="Arial"/>
          <w:b w:val="0"/>
          <w:i/>
          <w:color w:val="595959"/>
          <w:sz w:val="21"/>
        </w:rPr>
        <w:t>Items to be confirmed with the owner as the related decisions close.</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247"/>
            <w:shd w:val="clear" w:color="auto" w:fill="0D5341"/>
          </w:tcPr>
          <w:p>
            <w:pPr>
              <w:spacing w:after="40" w:before="40"/>
              <w:jc w:val="center"/>
            </w:pPr>
            <w:r/>
            <w:r>
              <w:rPr>
                <w:rFonts w:ascii="Arial" w:hAnsi="Arial"/>
                <w:b/>
                <w:i w:val="0"/>
                <w:color w:val="FFFFFF"/>
                <w:sz w:val="22"/>
              </w:rPr>
              <w:t>Open Item</w:t>
            </w:r>
          </w:p>
        </w:tc>
        <w:tc>
          <w:tcPr>
            <w:tcW w:type="dxa" w:w="6236"/>
            <w:shd w:val="clear" w:color="auto" w:fill="0D5341"/>
          </w:tcPr>
          <w:p>
            <w:pPr>
              <w:spacing w:after="40" w:before="40"/>
              <w:jc w:val="center"/>
            </w:pPr>
            <w:r/>
            <w:r>
              <w:rPr>
                <w:rFonts w:ascii="Arial" w:hAnsi="Arial"/>
                <w:b/>
                <w:i w:val="0"/>
                <w:color w:val="FFFFFF"/>
                <w:sz w:val="22"/>
              </w:rPr>
              <w:t>Description</w:t>
            </w:r>
          </w:p>
        </w:tc>
        <w:tc>
          <w:tcPr>
            <w:tcW w:type="dxa" w:w="2154"/>
            <w:shd w:val="clear" w:color="auto" w:fill="0D5341"/>
          </w:tcPr>
          <w:p>
            <w:pPr>
              <w:spacing w:after="40" w:before="40"/>
              <w:jc w:val="center"/>
            </w:pPr>
            <w:r/>
            <w:r>
              <w:rPr>
                <w:rFonts w:ascii="Arial" w:hAnsi="Arial"/>
                <w:b/>
                <w:i w:val="0"/>
                <w:color w:val="FFFFFF"/>
                <w:sz w:val="22"/>
              </w:rPr>
              <w:t>Affects</w:t>
            </w:r>
          </w:p>
        </w:tc>
      </w:tr>
      <w:tr>
        <w:tc>
          <w:tcPr>
            <w:tcW w:type="dxa" w:w="1247"/>
          </w:tcPr>
          <w:p>
            <w:pPr>
              <w:spacing w:after="40" w:before="40"/>
              <w:jc w:val="left"/>
            </w:pPr>
            <w:r/>
            <w:r>
              <w:rPr>
                <w:rFonts w:ascii="Arial" w:hAnsi="Arial"/>
                <w:b w:val="0"/>
                <w:i w:val="0"/>
                <w:sz w:val="21"/>
              </w:rPr>
              <w:t>OI-1</w:t>
            </w:r>
          </w:p>
        </w:tc>
        <w:tc>
          <w:tcPr>
            <w:tcW w:type="dxa" w:w="6236"/>
          </w:tcPr>
          <w:p>
            <w:pPr>
              <w:spacing w:after="40" w:before="40"/>
              <w:jc w:val="left"/>
            </w:pPr>
            <w:r/>
            <w:r>
              <w:rPr>
                <w:rFonts w:ascii="Arial" w:hAnsi="Arial"/>
                <w:b w:val="0"/>
                <w:i w:val="0"/>
                <w:sz w:val="21"/>
              </w:rPr>
              <w:t>Confirm the media and news field sets and the statistics list with the owner (decision D6).</w:t>
            </w:r>
          </w:p>
        </w:tc>
        <w:tc>
          <w:tcPr>
            <w:tcW w:type="dxa" w:w="2154"/>
          </w:tcPr>
          <w:p>
            <w:pPr>
              <w:spacing w:after="40" w:before="40"/>
              <w:jc w:val="left"/>
            </w:pPr>
            <w:r/>
            <w:r>
              <w:rPr>
                <w:rFonts w:ascii="Arial" w:hAnsi="Arial"/>
                <w:b w:val="0"/>
                <w:i w:val="0"/>
                <w:sz w:val="21"/>
              </w:rPr>
              <w:t>FR-1006, FR-1104</w:t>
            </w:r>
          </w:p>
        </w:tc>
      </w:tr>
      <w:tr>
        <w:tc>
          <w:tcPr>
            <w:tcW w:type="dxa" w:w="1247"/>
            <w:shd w:val="clear" w:color="auto" w:fill="EAF1EE"/>
          </w:tcPr>
          <w:p>
            <w:pPr>
              <w:spacing w:after="40" w:before="40"/>
              <w:jc w:val="left"/>
            </w:pPr>
            <w:r/>
            <w:r>
              <w:rPr>
                <w:rFonts w:ascii="Arial" w:hAnsi="Arial"/>
                <w:b w:val="0"/>
                <w:i w:val="0"/>
                <w:sz w:val="21"/>
              </w:rPr>
              <w:t>OI-2</w:t>
            </w:r>
          </w:p>
        </w:tc>
        <w:tc>
          <w:tcPr>
            <w:tcW w:type="dxa" w:w="6236"/>
            <w:shd w:val="clear" w:color="auto" w:fill="EAF1EE"/>
          </w:tcPr>
          <w:p>
            <w:pPr>
              <w:spacing w:after="40" w:before="40"/>
              <w:jc w:val="left"/>
            </w:pPr>
            <w:r/>
            <w:r>
              <w:rPr>
                <w:rFonts w:ascii="Arial" w:hAnsi="Arial"/>
                <w:b w:val="0"/>
                <w:i w:val="0"/>
                <w:sz w:val="21"/>
              </w:rPr>
              <w:t>Confirm the external providers as decision D7 closes (cognitive AI, live broadcast, WhatsApp).</w:t>
            </w:r>
          </w:p>
        </w:tc>
        <w:tc>
          <w:tcPr>
            <w:tcW w:type="dxa" w:w="2154"/>
            <w:shd w:val="clear" w:color="auto" w:fill="EAF1EE"/>
          </w:tcPr>
          <w:p>
            <w:pPr>
              <w:spacing w:after="40" w:before="40"/>
              <w:jc w:val="left"/>
            </w:pPr>
            <w:r/>
            <w:r>
              <w:rPr>
                <w:rFonts w:ascii="Arial" w:hAnsi="Arial"/>
                <w:b w:val="0"/>
                <w:i w:val="0"/>
                <w:sz w:val="21"/>
              </w:rPr>
              <w:t>FR-808, FR-901</w:t>
            </w:r>
          </w:p>
        </w:tc>
      </w:tr>
      <w:tr>
        <w:tc>
          <w:tcPr>
            <w:tcW w:type="dxa" w:w="1247"/>
          </w:tcPr>
          <w:p>
            <w:pPr>
              <w:spacing w:after="40" w:before="40"/>
              <w:jc w:val="left"/>
            </w:pPr>
            <w:r/>
            <w:r>
              <w:rPr>
                <w:rFonts w:ascii="Arial" w:hAnsi="Arial"/>
                <w:b w:val="0"/>
                <w:i w:val="0"/>
                <w:sz w:val="21"/>
              </w:rPr>
              <w:t>G-OI-2</w:t>
            </w:r>
          </w:p>
        </w:tc>
        <w:tc>
          <w:tcPr>
            <w:tcW w:type="dxa" w:w="6236"/>
          </w:tcPr>
          <w:p>
            <w:pPr>
              <w:spacing w:after="40" w:before="40"/>
              <w:jc w:val="left"/>
            </w:pPr>
            <w:r/>
            <w:r>
              <w:rPr>
                <w:rFonts w:ascii="Arial" w:hAnsi="Arial"/>
                <w:b w:val="0"/>
                <w:i w:val="0"/>
                <w:sz w:val="21"/>
              </w:rPr>
              <w:t>Confirm the venue boundary for the GPS geofence and the arrival-to-attendance chain.</w:t>
            </w:r>
          </w:p>
        </w:tc>
        <w:tc>
          <w:tcPr>
            <w:tcW w:type="dxa" w:w="2154"/>
          </w:tcPr>
          <w:p>
            <w:pPr>
              <w:spacing w:after="40" w:before="40"/>
              <w:jc w:val="left"/>
            </w:pPr>
            <w:r/>
            <w:r>
              <w:rPr>
                <w:rFonts w:ascii="Arial" w:hAnsi="Arial"/>
                <w:b w:val="0"/>
                <w:i w:val="0"/>
                <w:sz w:val="21"/>
              </w:rPr>
              <w:t>FR-305, FR-506, FR-704</w:t>
            </w:r>
          </w:p>
        </w:tc>
      </w:tr>
      <w:tr>
        <w:tc>
          <w:tcPr>
            <w:tcW w:type="dxa" w:w="1247"/>
            <w:shd w:val="clear" w:color="auto" w:fill="EAF1EE"/>
          </w:tcPr>
          <w:p>
            <w:pPr>
              <w:spacing w:after="40" w:before="40"/>
              <w:jc w:val="left"/>
            </w:pPr>
            <w:r/>
            <w:r>
              <w:rPr>
                <w:rFonts w:ascii="Arial" w:hAnsi="Arial"/>
                <w:b w:val="0"/>
                <w:i w:val="0"/>
                <w:sz w:val="21"/>
              </w:rPr>
              <w:t>OI-4</w:t>
            </w:r>
          </w:p>
        </w:tc>
        <w:tc>
          <w:tcPr>
            <w:tcW w:type="dxa" w:w="6236"/>
            <w:shd w:val="clear" w:color="auto" w:fill="EAF1EE"/>
          </w:tcPr>
          <w:p>
            <w:pPr>
              <w:spacing w:after="40" w:before="40"/>
              <w:jc w:val="left"/>
            </w:pPr>
            <w:r/>
            <w:r>
              <w:rPr>
                <w:rFonts w:ascii="Arial" w:hAnsi="Arial"/>
                <w:b w:val="0"/>
                <w:i w:val="0"/>
                <w:sz w:val="21"/>
              </w:rPr>
              <w:t>Confirm the document classification with the owner.</w:t>
            </w:r>
          </w:p>
        </w:tc>
        <w:tc>
          <w:tcPr>
            <w:tcW w:type="dxa" w:w="2154"/>
            <w:shd w:val="clear" w:color="auto" w:fill="EAF1EE"/>
          </w:tcPr>
          <w:p>
            <w:pPr>
              <w:spacing w:after="40" w:before="40"/>
              <w:jc w:val="left"/>
            </w:pPr>
            <w:r/>
            <w:r>
              <w:rPr>
                <w:rFonts w:ascii="Arial" w:hAnsi="Arial"/>
                <w:b w:val="0"/>
                <w:i w:val="0"/>
                <w:sz w:val="21"/>
              </w:rPr>
              <w:t>Control block</w:t>
            </w:r>
          </w:p>
        </w:tc>
      </w:tr>
    </w:tbl>
    <w:p>
      <w:pPr>
        <w:pStyle w:val="Heading1"/>
        <w:spacing w:before="240" w:after="120"/>
        <w:jc w:val="left"/>
      </w:pPr>
      <w:r>
        <w:rPr>
          <w:rFonts w:ascii="Arial" w:hAnsi="Arial"/>
          <w:b/>
          <w:i w:val="0"/>
          <w:color w:val="0D5341"/>
          <w:sz w:val="30"/>
        </w:rPr>
        <w:t>6. Attachments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680"/>
            <w:shd w:val="clear" w:color="auto" w:fill="0D5341"/>
          </w:tcPr>
          <w:p>
            <w:pPr>
              <w:spacing w:after="40" w:before="40"/>
              <w:jc w:val="center"/>
            </w:pPr>
            <w:r/>
            <w:r>
              <w:rPr>
                <w:rFonts w:ascii="Arial" w:hAnsi="Arial"/>
                <w:b/>
                <w:i w:val="0"/>
                <w:color w:val="FFFFFF"/>
                <w:sz w:val="22"/>
              </w:rPr>
              <w:t>No.</w:t>
            </w:r>
          </w:p>
        </w:tc>
        <w:tc>
          <w:tcPr>
            <w:tcW w:type="dxa" w:w="4422"/>
            <w:shd w:val="clear" w:color="auto" w:fill="0D5341"/>
          </w:tcPr>
          <w:p>
            <w:pPr>
              <w:spacing w:after="40" w:before="40"/>
              <w:jc w:val="center"/>
            </w:pPr>
            <w:r/>
            <w:r>
              <w:rPr>
                <w:rFonts w:ascii="Arial" w:hAnsi="Arial"/>
                <w:b/>
                <w:i w:val="0"/>
                <w:color w:val="FFFFFF"/>
                <w:sz w:val="22"/>
              </w:rPr>
              <w:t>Document Name</w:t>
            </w:r>
          </w:p>
        </w:tc>
        <w:tc>
          <w:tcPr>
            <w:tcW w:type="dxa" w:w="1134"/>
            <w:shd w:val="clear" w:color="auto" w:fill="0D5341"/>
          </w:tcPr>
          <w:p>
            <w:pPr>
              <w:spacing w:after="40" w:before="40"/>
              <w:jc w:val="center"/>
            </w:pPr>
            <w:r/>
            <w:r>
              <w:rPr>
                <w:rFonts w:ascii="Arial" w:hAnsi="Arial"/>
                <w:b/>
                <w:i w:val="0"/>
                <w:color w:val="FFFFFF"/>
                <w:sz w:val="22"/>
              </w:rPr>
              <w:t>Version</w:t>
            </w:r>
          </w:p>
        </w:tc>
        <w:tc>
          <w:tcPr>
            <w:tcW w:type="dxa" w:w="1814"/>
            <w:shd w:val="clear" w:color="auto" w:fill="0D5341"/>
          </w:tcPr>
          <w:p>
            <w:pPr>
              <w:spacing w:after="40" w:before="40"/>
              <w:jc w:val="center"/>
            </w:pPr>
            <w:r/>
            <w:r>
              <w:rPr>
                <w:rFonts w:ascii="Arial" w:hAnsi="Arial"/>
                <w:b/>
                <w:i w:val="0"/>
                <w:color w:val="FFFFFF"/>
                <w:sz w:val="22"/>
              </w:rPr>
              <w:t>Date</w:t>
            </w:r>
          </w:p>
        </w:tc>
        <w:tc>
          <w:tcPr>
            <w:tcW w:type="dxa" w:w="1587"/>
            <w:shd w:val="clear" w:color="auto" w:fill="0D5341"/>
          </w:tcPr>
          <w:p>
            <w:pPr>
              <w:spacing w:after="40" w:before="40"/>
              <w:jc w:val="center"/>
            </w:pPr>
            <w:r/>
            <w:r>
              <w:rPr>
                <w:rFonts w:ascii="Arial" w:hAnsi="Arial"/>
                <w:b/>
                <w:i w:val="0"/>
                <w:color w:val="FFFFFF"/>
                <w:sz w:val="22"/>
              </w:rPr>
              <w:t>Attachment</w:t>
            </w:r>
          </w:p>
        </w:tc>
      </w:tr>
      <w:tr>
        <w:tc>
          <w:tcPr>
            <w:tcW w:type="dxa" w:w="680"/>
          </w:tcPr>
          <w:p>
            <w:pPr>
              <w:spacing w:after="40" w:before="40"/>
              <w:jc w:val="left"/>
            </w:pPr>
            <w:r/>
            <w:r>
              <w:rPr>
                <w:rFonts w:ascii="Arial" w:hAnsi="Arial"/>
                <w:b w:val="0"/>
                <w:i w:val="0"/>
                <w:sz w:val="21"/>
              </w:rPr>
              <w:t>1</w:t>
            </w:r>
          </w:p>
        </w:tc>
        <w:tc>
          <w:tcPr>
            <w:tcW w:type="dxa" w:w="4422"/>
          </w:tcPr>
          <w:p>
            <w:pPr>
              <w:spacing w:after="40" w:before="40"/>
              <w:jc w:val="left"/>
            </w:pPr>
            <w:r/>
            <w:r>
              <w:rPr>
                <w:rFonts w:ascii="Arial" w:hAnsi="Arial"/>
                <w:b w:val="0"/>
                <w:i w:val="0"/>
                <w:sz w:val="21"/>
              </w:rPr>
              <w:t>SIMF-SRS-001 Software Requirements Specification</w:t>
            </w:r>
          </w:p>
        </w:tc>
        <w:tc>
          <w:tcPr>
            <w:tcW w:type="dxa" w:w="1134"/>
          </w:tcPr>
          <w:p>
            <w:pPr>
              <w:spacing w:after="40" w:before="40"/>
              <w:jc w:val="left"/>
            </w:pPr>
            <w:r/>
            <w:r>
              <w:rPr>
                <w:rFonts w:ascii="Arial" w:hAnsi="Arial"/>
                <w:b w:val="0"/>
                <w:i w:val="0"/>
                <w:sz w:val="21"/>
              </w:rPr>
              <w:t>1.0</w:t>
            </w:r>
          </w:p>
        </w:tc>
        <w:tc>
          <w:tcPr>
            <w:tcW w:type="dxa" w:w="1814"/>
          </w:tcPr>
          <w:p>
            <w:pPr>
              <w:spacing w:after="40" w:before="40"/>
              <w:jc w:val="left"/>
            </w:pPr>
            <w:r/>
            <w:r>
              <w:rPr>
                <w:rFonts w:ascii="Arial" w:hAnsi="Arial"/>
                <w:b w:val="0"/>
                <w:i w:val="0"/>
                <w:sz w:val="21"/>
              </w:rPr>
              <w:t>20 May 2026</w:t>
            </w:r>
          </w:p>
        </w:tc>
        <w:tc>
          <w:tcPr>
            <w:tcW w:type="dxa" w:w="1587"/>
          </w:tcPr>
          <w:p>
            <w:pPr>
              <w:spacing w:after="40" w:before="40"/>
              <w:jc w:val="left"/>
            </w:pPr>
            <w:r/>
            <w:r>
              <w:rPr>
                <w:rFonts w:ascii="Arial" w:hAnsi="Arial"/>
                <w:b w:val="0"/>
                <w:i w:val="0"/>
                <w:sz w:val="21"/>
              </w:rPr>
              <w:t>Reference</w:t>
            </w:r>
          </w:p>
        </w:tc>
      </w:tr>
      <w:tr>
        <w:tc>
          <w:tcPr>
            <w:tcW w:type="dxa" w:w="680"/>
            <w:shd w:val="clear" w:color="auto" w:fill="EAF1EE"/>
          </w:tcPr>
          <w:p>
            <w:pPr>
              <w:spacing w:after="40" w:before="40"/>
              <w:jc w:val="left"/>
            </w:pPr>
            <w:r/>
            <w:r>
              <w:rPr>
                <w:rFonts w:ascii="Arial" w:hAnsi="Arial"/>
                <w:b w:val="0"/>
                <w:i w:val="0"/>
                <w:sz w:val="21"/>
              </w:rPr>
              <w:t>2</w:t>
            </w:r>
          </w:p>
        </w:tc>
        <w:tc>
          <w:tcPr>
            <w:tcW w:type="dxa" w:w="4422"/>
            <w:shd w:val="clear" w:color="auto" w:fill="EAF1EE"/>
          </w:tcPr>
          <w:p>
            <w:pPr>
              <w:spacing w:after="40" w:before="40"/>
              <w:jc w:val="left"/>
            </w:pPr>
            <w:r/>
            <w:r>
              <w:rPr>
                <w:rFonts w:ascii="Arial" w:hAnsi="Arial"/>
                <w:b w:val="0"/>
                <w:i w:val="0"/>
                <w:sz w:val="21"/>
              </w:rPr>
              <w:t>SIMF-SAD-001 Software Architecture Document</w:t>
            </w:r>
          </w:p>
        </w:tc>
        <w:tc>
          <w:tcPr>
            <w:tcW w:type="dxa" w:w="1134"/>
            <w:shd w:val="clear" w:color="auto" w:fill="EAF1EE"/>
          </w:tcPr>
          <w:p>
            <w:pPr>
              <w:spacing w:after="40" w:before="40"/>
              <w:jc w:val="left"/>
            </w:pPr>
            <w:r/>
            <w:r>
              <w:rPr>
                <w:rFonts w:ascii="Arial" w:hAnsi="Arial"/>
                <w:b w:val="0"/>
                <w:i w:val="0"/>
                <w:sz w:val="21"/>
              </w:rPr>
              <w:t>1.0</w:t>
            </w:r>
          </w:p>
        </w:tc>
        <w:tc>
          <w:tcPr>
            <w:tcW w:type="dxa" w:w="1814"/>
            <w:shd w:val="clear" w:color="auto" w:fill="EAF1EE"/>
          </w:tcPr>
          <w:p>
            <w:pPr>
              <w:spacing w:after="40" w:before="40"/>
              <w:jc w:val="left"/>
            </w:pPr>
            <w:r/>
            <w:r>
              <w:rPr>
                <w:rFonts w:ascii="Arial" w:hAnsi="Arial"/>
                <w:b w:val="0"/>
                <w:i w:val="0"/>
                <w:sz w:val="21"/>
              </w:rPr>
              <w:t>20 May 2026</w:t>
            </w:r>
          </w:p>
        </w:tc>
        <w:tc>
          <w:tcPr>
            <w:tcW w:type="dxa" w:w="1587"/>
            <w:shd w:val="clear" w:color="auto" w:fill="EAF1EE"/>
          </w:tcPr>
          <w:p>
            <w:pPr>
              <w:spacing w:after="40" w:before="40"/>
              <w:jc w:val="left"/>
            </w:pPr>
            <w:r/>
            <w:r>
              <w:rPr>
                <w:rFonts w:ascii="Arial" w:hAnsi="Arial"/>
                <w:b w:val="0"/>
                <w:i w:val="0"/>
                <w:sz w:val="21"/>
              </w:rPr>
              <w:t>Reference</w:t>
            </w:r>
          </w:p>
        </w:tc>
      </w:tr>
      <w:tr>
        <w:tc>
          <w:tcPr>
            <w:tcW w:type="dxa" w:w="680"/>
          </w:tcPr>
          <w:p>
            <w:pPr>
              <w:spacing w:after="40" w:before="40"/>
              <w:jc w:val="left"/>
            </w:pPr>
            <w:r/>
            <w:r>
              <w:rPr>
                <w:rFonts w:ascii="Arial" w:hAnsi="Arial"/>
                <w:b w:val="0"/>
                <w:i w:val="0"/>
                <w:sz w:val="21"/>
              </w:rPr>
              <w:t>3</w:t>
            </w:r>
          </w:p>
        </w:tc>
        <w:tc>
          <w:tcPr>
            <w:tcW w:type="dxa" w:w="4422"/>
          </w:tcPr>
          <w:p>
            <w:pPr>
              <w:spacing w:after="40" w:before="40"/>
              <w:jc w:val="left"/>
            </w:pPr>
            <w:r/>
            <w:r>
              <w:rPr>
                <w:rFonts w:ascii="Arial" w:hAnsi="Arial"/>
                <w:b w:val="0"/>
                <w:i w:val="0"/>
                <w:sz w:val="21"/>
              </w:rPr>
              <w:t>SIMF-RPM-001 Roles and Permissions Specification</w:t>
            </w:r>
          </w:p>
        </w:tc>
        <w:tc>
          <w:tcPr>
            <w:tcW w:type="dxa" w:w="1134"/>
          </w:tcPr>
          <w:p>
            <w:pPr>
              <w:spacing w:after="40" w:before="40"/>
              <w:jc w:val="left"/>
            </w:pPr>
            <w:r/>
            <w:r>
              <w:rPr>
                <w:rFonts w:ascii="Arial" w:hAnsi="Arial"/>
                <w:b w:val="0"/>
                <w:i w:val="0"/>
                <w:sz w:val="21"/>
              </w:rPr>
              <w:t>1.3</w:t>
            </w:r>
          </w:p>
        </w:tc>
        <w:tc>
          <w:tcPr>
            <w:tcW w:type="dxa" w:w="1814"/>
          </w:tcPr>
          <w:p>
            <w:pPr>
              <w:spacing w:after="40" w:before="40"/>
              <w:jc w:val="left"/>
            </w:pPr>
            <w:r/>
            <w:r>
              <w:rPr>
                <w:rFonts w:ascii="Arial" w:hAnsi="Arial"/>
                <w:b w:val="0"/>
                <w:i w:val="0"/>
                <w:sz w:val="21"/>
              </w:rPr>
              <w:t>19 July 2026</w:t>
            </w:r>
          </w:p>
        </w:tc>
        <w:tc>
          <w:tcPr>
            <w:tcW w:type="dxa" w:w="1587"/>
          </w:tcPr>
          <w:p>
            <w:pPr>
              <w:spacing w:after="40" w:before="40"/>
              <w:jc w:val="left"/>
            </w:pPr>
            <w:r/>
            <w:r>
              <w:rPr>
                <w:rFonts w:ascii="Arial" w:hAnsi="Arial"/>
                <w:b w:val="0"/>
                <w:i w:val="0"/>
                <w:sz w:val="21"/>
              </w:rPr>
              <w:t>Reference</w:t>
            </w:r>
          </w:p>
        </w:tc>
      </w:tr>
      <w:tr>
        <w:tc>
          <w:tcPr>
            <w:tcW w:type="dxa" w:w="680"/>
            <w:shd w:val="clear" w:color="auto" w:fill="EAF1EE"/>
          </w:tcPr>
          <w:p>
            <w:pPr>
              <w:spacing w:after="40" w:before="40"/>
              <w:jc w:val="left"/>
            </w:pPr>
            <w:r/>
            <w:r>
              <w:rPr>
                <w:rFonts w:ascii="Arial" w:hAnsi="Arial"/>
                <w:b w:val="0"/>
                <w:i w:val="0"/>
                <w:sz w:val="21"/>
              </w:rPr>
              <w:t>4</w:t>
            </w:r>
          </w:p>
        </w:tc>
        <w:tc>
          <w:tcPr>
            <w:tcW w:type="dxa" w:w="4422"/>
            <w:shd w:val="clear" w:color="auto" w:fill="EAF1EE"/>
          </w:tcPr>
          <w:p>
            <w:pPr>
              <w:spacing w:after="40" w:before="40"/>
              <w:jc w:val="left"/>
            </w:pPr>
            <w:r/>
            <w:r>
              <w:rPr>
                <w:rFonts w:ascii="Arial" w:hAnsi="Arial"/>
                <w:b w:val="0"/>
                <w:i w:val="0"/>
                <w:sz w:val="21"/>
              </w:rPr>
              <w:t>SIMF-UCS-001 Use-Case Specifications</w:t>
            </w:r>
          </w:p>
        </w:tc>
        <w:tc>
          <w:tcPr>
            <w:tcW w:type="dxa" w:w="1134"/>
            <w:shd w:val="clear" w:color="auto" w:fill="EAF1EE"/>
          </w:tcPr>
          <w:p>
            <w:pPr>
              <w:spacing w:after="40" w:before="40"/>
              <w:jc w:val="left"/>
            </w:pPr>
            <w:r/>
            <w:r>
              <w:rPr>
                <w:rFonts w:ascii="Arial" w:hAnsi="Arial"/>
                <w:b w:val="0"/>
                <w:i w:val="0"/>
                <w:sz w:val="21"/>
              </w:rPr>
              <w:t>1.0</w:t>
            </w:r>
          </w:p>
        </w:tc>
        <w:tc>
          <w:tcPr>
            <w:tcW w:type="dxa" w:w="1814"/>
            <w:shd w:val="clear" w:color="auto" w:fill="EAF1EE"/>
          </w:tcPr>
          <w:p>
            <w:pPr>
              <w:spacing w:after="40" w:before="40"/>
              <w:jc w:val="left"/>
            </w:pPr>
            <w:r/>
            <w:r>
              <w:rPr>
                <w:rFonts w:ascii="Arial" w:hAnsi="Arial"/>
                <w:b w:val="0"/>
                <w:i w:val="0"/>
                <w:sz w:val="21"/>
              </w:rPr>
              <w:t>20 May 2026</w:t>
            </w:r>
          </w:p>
        </w:tc>
        <w:tc>
          <w:tcPr>
            <w:tcW w:type="dxa" w:w="1587"/>
            <w:shd w:val="clear" w:color="auto" w:fill="EAF1EE"/>
          </w:tcPr>
          <w:p>
            <w:pPr>
              <w:spacing w:after="40" w:before="40"/>
              <w:jc w:val="left"/>
            </w:pPr>
            <w:r/>
            <w:r>
              <w:rPr>
                <w:rFonts w:ascii="Arial" w:hAnsi="Arial"/>
                <w:b w:val="0"/>
                <w:i w:val="0"/>
                <w:sz w:val="21"/>
              </w:rPr>
              <w:t>Reference</w:t>
            </w:r>
          </w:p>
        </w:tc>
      </w:tr>
      <w:tr>
        <w:tc>
          <w:tcPr>
            <w:tcW w:type="dxa" w:w="680"/>
          </w:tcPr>
          <w:p>
            <w:pPr>
              <w:spacing w:after="40" w:before="40"/>
              <w:jc w:val="left"/>
            </w:pPr>
            <w:r/>
            <w:r>
              <w:rPr>
                <w:rFonts w:ascii="Arial" w:hAnsi="Arial"/>
                <w:b w:val="0"/>
                <w:i w:val="0"/>
                <w:sz w:val="21"/>
              </w:rPr>
              <w:t>5</w:t>
            </w:r>
          </w:p>
        </w:tc>
        <w:tc>
          <w:tcPr>
            <w:tcW w:type="dxa" w:w="4422"/>
          </w:tcPr>
          <w:p>
            <w:pPr>
              <w:spacing w:after="40" w:before="40"/>
              <w:jc w:val="left"/>
            </w:pPr>
            <w:r/>
            <w:r>
              <w:rPr>
                <w:rFonts w:ascii="Arial" w:hAnsi="Arial"/>
                <w:b w:val="0"/>
                <w:i w:val="0"/>
                <w:sz w:val="21"/>
              </w:rPr>
              <w:t>SIMF-RDR-001 Requirements Decision Register</w:t>
            </w:r>
          </w:p>
        </w:tc>
        <w:tc>
          <w:tcPr>
            <w:tcW w:type="dxa" w:w="1134"/>
          </w:tcPr>
          <w:p>
            <w:pPr>
              <w:spacing w:after="40" w:before="40"/>
              <w:jc w:val="left"/>
            </w:pPr>
            <w:r/>
            <w:r>
              <w:rPr>
                <w:rFonts w:ascii="Arial" w:hAnsi="Arial"/>
                <w:b w:val="0"/>
                <w:i w:val="0"/>
                <w:sz w:val="21"/>
              </w:rPr>
              <w:t>1.0</w:t>
            </w:r>
          </w:p>
        </w:tc>
        <w:tc>
          <w:tcPr>
            <w:tcW w:type="dxa" w:w="1814"/>
          </w:tcPr>
          <w:p>
            <w:pPr>
              <w:spacing w:after="40" w:before="40"/>
              <w:jc w:val="left"/>
            </w:pPr>
            <w:r/>
            <w:r>
              <w:rPr>
                <w:rFonts w:ascii="Arial" w:hAnsi="Arial"/>
                <w:b w:val="0"/>
                <w:i w:val="0"/>
                <w:sz w:val="21"/>
              </w:rPr>
              <w:t>Not set</w:t>
            </w:r>
          </w:p>
        </w:tc>
        <w:tc>
          <w:tcPr>
            <w:tcW w:type="dxa" w:w="1587"/>
          </w:tcPr>
          <w:p>
            <w:pPr>
              <w:spacing w:after="40" w:before="40"/>
              <w:jc w:val="left"/>
            </w:pPr>
            <w:r/>
            <w:r>
              <w:rPr>
                <w:rFonts w:ascii="Arial" w:hAnsi="Arial"/>
                <w:b w:val="0"/>
                <w:i w:val="0"/>
                <w:sz w:val="21"/>
              </w:rPr>
              <w:t>Reference</w:t>
            </w:r>
          </w:p>
        </w:tc>
      </w:tr>
      <w:tr>
        <w:tc>
          <w:tcPr>
            <w:tcW w:type="dxa" w:w="680"/>
            <w:shd w:val="clear" w:color="auto" w:fill="EAF1EE"/>
          </w:tcPr>
          <w:p>
            <w:pPr>
              <w:spacing w:after="40" w:before="40"/>
              <w:jc w:val="left"/>
            </w:pPr>
            <w:r/>
            <w:r>
              <w:rPr>
                <w:rFonts w:ascii="Arial" w:hAnsi="Arial"/>
                <w:b w:val="0"/>
                <w:i w:val="0"/>
                <w:sz w:val="21"/>
              </w:rPr>
              <w:t>6</w:t>
            </w:r>
          </w:p>
        </w:tc>
        <w:tc>
          <w:tcPr>
            <w:tcW w:type="dxa" w:w="4422"/>
            <w:shd w:val="clear" w:color="auto" w:fill="EAF1EE"/>
          </w:tcPr>
          <w:p>
            <w:pPr>
              <w:spacing w:after="40" w:before="40"/>
              <w:jc w:val="left"/>
            </w:pPr>
            <w:r/>
            <w:r>
              <w:rPr>
                <w:rFonts w:ascii="Arial" w:hAnsi="Arial"/>
                <w:b w:val="0"/>
                <w:i w:val="0"/>
                <w:sz w:val="21"/>
              </w:rPr>
              <w:t>SIMF-API-001 API Specification</w:t>
            </w:r>
          </w:p>
        </w:tc>
        <w:tc>
          <w:tcPr>
            <w:tcW w:type="dxa" w:w="1134"/>
            <w:shd w:val="clear" w:color="auto" w:fill="EAF1EE"/>
          </w:tcPr>
          <w:p>
            <w:pPr>
              <w:spacing w:after="40" w:before="40"/>
              <w:jc w:val="left"/>
            </w:pPr>
            <w:r/>
            <w:r>
              <w:rPr>
                <w:rFonts w:ascii="Arial" w:hAnsi="Arial"/>
                <w:b w:val="0"/>
                <w:i w:val="0"/>
                <w:sz w:val="21"/>
              </w:rPr>
              <w:t>1.3</w:t>
            </w:r>
          </w:p>
        </w:tc>
        <w:tc>
          <w:tcPr>
            <w:tcW w:type="dxa" w:w="1814"/>
            <w:shd w:val="clear" w:color="auto" w:fill="EAF1EE"/>
          </w:tcPr>
          <w:p>
            <w:pPr>
              <w:spacing w:after="40" w:before="40"/>
              <w:jc w:val="left"/>
            </w:pPr>
            <w:r/>
            <w:r>
              <w:rPr>
                <w:rFonts w:ascii="Arial" w:hAnsi="Arial"/>
                <w:b w:val="0"/>
                <w:i w:val="0"/>
                <w:sz w:val="21"/>
              </w:rPr>
              <w:t>20 May 2026</w:t>
            </w:r>
          </w:p>
        </w:tc>
        <w:tc>
          <w:tcPr>
            <w:tcW w:type="dxa" w:w="1587"/>
            <w:shd w:val="clear" w:color="auto" w:fill="EAF1EE"/>
          </w:tcPr>
          <w:p>
            <w:pPr>
              <w:spacing w:after="40" w:before="40"/>
              <w:jc w:val="left"/>
            </w:pPr>
            <w:r/>
            <w:r>
              <w:rPr>
                <w:rFonts w:ascii="Arial" w:hAnsi="Arial"/>
                <w:b w:val="0"/>
                <w:i w:val="0"/>
                <w:sz w:val="21"/>
              </w:rPr>
              <w:t>Reference</w:t>
            </w:r>
          </w:p>
        </w:tc>
      </w:tr>
      <w:tr>
        <w:tc>
          <w:tcPr>
            <w:tcW w:type="dxa" w:w="680"/>
          </w:tcPr>
          <w:p>
            <w:pPr>
              <w:spacing w:after="40" w:before="40"/>
              <w:jc w:val="left"/>
            </w:pPr>
            <w:r/>
            <w:r>
              <w:rPr>
                <w:rFonts w:ascii="Arial" w:hAnsi="Arial"/>
                <w:b w:val="0"/>
                <w:i w:val="0"/>
                <w:sz w:val="21"/>
              </w:rPr>
              <w:t>7</w:t>
            </w:r>
          </w:p>
        </w:tc>
        <w:tc>
          <w:tcPr>
            <w:tcW w:type="dxa" w:w="4422"/>
          </w:tcPr>
          <w:p>
            <w:pPr>
              <w:spacing w:after="40" w:before="40"/>
              <w:jc w:val="left"/>
            </w:pPr>
            <w:r/>
            <w:r>
              <w:rPr>
                <w:rFonts w:ascii="Arial" w:hAnsi="Arial"/>
                <w:b w:val="0"/>
                <w:i w:val="0"/>
                <w:sz w:val="21"/>
              </w:rPr>
              <w:t>SIMF-SES-001 Software Engineering Standards and Conventions</w:t>
            </w:r>
          </w:p>
        </w:tc>
        <w:tc>
          <w:tcPr>
            <w:tcW w:type="dxa" w:w="1134"/>
          </w:tcPr>
          <w:p>
            <w:pPr>
              <w:spacing w:after="40" w:before="40"/>
              <w:jc w:val="left"/>
            </w:pPr>
            <w:r/>
            <w:r>
              <w:rPr>
                <w:rFonts w:ascii="Arial" w:hAnsi="Arial"/>
                <w:b w:val="0"/>
                <w:i w:val="0"/>
                <w:sz w:val="21"/>
              </w:rPr>
              <w:t>1.1</w:t>
            </w:r>
          </w:p>
        </w:tc>
        <w:tc>
          <w:tcPr>
            <w:tcW w:type="dxa" w:w="1814"/>
          </w:tcPr>
          <w:p>
            <w:pPr>
              <w:spacing w:after="40" w:before="40"/>
              <w:jc w:val="left"/>
            </w:pPr>
            <w:r/>
            <w:r>
              <w:rPr>
                <w:rFonts w:ascii="Arial" w:hAnsi="Arial"/>
                <w:b w:val="0"/>
                <w:i w:val="0"/>
                <w:sz w:val="21"/>
              </w:rPr>
              <w:t>20 May 2026</w:t>
            </w:r>
          </w:p>
        </w:tc>
        <w:tc>
          <w:tcPr>
            <w:tcW w:type="dxa" w:w="1587"/>
          </w:tcPr>
          <w:p>
            <w:pPr>
              <w:spacing w:after="40" w:before="40"/>
              <w:jc w:val="left"/>
            </w:pPr>
            <w:r/>
            <w:r>
              <w:rPr>
                <w:rFonts w:ascii="Arial" w:hAnsi="Arial"/>
                <w:b w:val="0"/>
                <w:i w:val="0"/>
                <w:sz w:val="21"/>
              </w:rPr>
              <w:t>Reference</w:t>
            </w:r>
          </w:p>
        </w:tc>
      </w:tr>
      <w:tr>
        <w:tc>
          <w:tcPr>
            <w:tcW w:type="dxa" w:w="680"/>
            <w:shd w:val="clear" w:color="auto" w:fill="EAF1EE"/>
          </w:tcPr>
          <w:p>
            <w:pPr>
              <w:spacing w:after="40" w:before="40"/>
              <w:jc w:val="left"/>
            </w:pPr>
            <w:r/>
            <w:r>
              <w:rPr>
                <w:rFonts w:ascii="Arial" w:hAnsi="Arial"/>
                <w:b w:val="0"/>
                <w:i w:val="0"/>
                <w:sz w:val="21"/>
              </w:rPr>
              <w:t>8</w:t>
            </w:r>
          </w:p>
        </w:tc>
        <w:tc>
          <w:tcPr>
            <w:tcW w:type="dxa" w:w="4422"/>
            <w:shd w:val="clear" w:color="auto" w:fill="EAF1EE"/>
          </w:tcPr>
          <w:p>
            <w:pPr>
              <w:spacing w:after="40" w:before="40"/>
              <w:jc w:val="left"/>
            </w:pPr>
            <w:r/>
            <w:r>
              <w:rPr>
                <w:rFonts w:ascii="Arial" w:hAnsi="Arial"/>
                <w:b w:val="0"/>
                <w:i w:val="0"/>
                <w:sz w:val="21"/>
              </w:rPr>
              <w:t>SIMF-VID-001 Visual Identity and Design Tokens</w:t>
            </w:r>
          </w:p>
        </w:tc>
        <w:tc>
          <w:tcPr>
            <w:tcW w:type="dxa" w:w="1134"/>
            <w:shd w:val="clear" w:color="auto" w:fill="EAF1EE"/>
          </w:tcPr>
          <w:p>
            <w:pPr>
              <w:spacing w:after="40" w:before="40"/>
              <w:jc w:val="left"/>
            </w:pPr>
            <w:r/>
            <w:r>
              <w:rPr>
                <w:rFonts w:ascii="Arial" w:hAnsi="Arial"/>
                <w:b w:val="0"/>
                <w:i w:val="0"/>
                <w:sz w:val="21"/>
              </w:rPr>
              <w:t>1.2</w:t>
            </w:r>
          </w:p>
        </w:tc>
        <w:tc>
          <w:tcPr>
            <w:tcW w:type="dxa" w:w="1814"/>
            <w:shd w:val="clear" w:color="auto" w:fill="EAF1EE"/>
          </w:tcPr>
          <w:p>
            <w:pPr>
              <w:spacing w:after="40" w:before="40"/>
              <w:jc w:val="left"/>
            </w:pPr>
            <w:r/>
            <w:r>
              <w:rPr>
                <w:rFonts w:ascii="Arial" w:hAnsi="Arial"/>
                <w:b w:val="0"/>
                <w:i w:val="0"/>
                <w:sz w:val="21"/>
              </w:rPr>
              <w:t>20 May 2026</w:t>
            </w:r>
          </w:p>
        </w:tc>
        <w:tc>
          <w:tcPr>
            <w:tcW w:type="dxa" w:w="1587"/>
            <w:shd w:val="clear" w:color="auto" w:fill="EAF1EE"/>
          </w:tcPr>
          <w:p>
            <w:pPr>
              <w:spacing w:after="40" w:before="40"/>
              <w:jc w:val="left"/>
            </w:pPr>
            <w:r/>
            <w:r>
              <w:rPr>
                <w:rFonts w:ascii="Arial" w:hAnsi="Arial"/>
                <w:b w:val="0"/>
                <w:i w:val="0"/>
                <w:sz w:val="21"/>
              </w:rPr>
              <w:t>Reference</w:t>
            </w:r>
          </w:p>
        </w:tc>
      </w:tr>
    </w:tbl>
    <w:sectPr w:rsidR="00FC693F" w:rsidRPr="0006063C"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