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 reject and bulk-approve are retained but dormant.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the session's seat-holders. A4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and the nine reporting pages under `/admin/reports`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Two shipped screens sit outside the catalogue: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The admin `/admin/bookings/{id}/approve|reject` endpoints (and BookingConfirmed/BookingRejected kinds) are retained but dormant;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comments with two-stage moderation, and the multi-trigger session, day, programme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persistle, not from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`Comment` belongs to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 the cardinality is 0..1 to 0..1, because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the Control Panel approve and reject actions are dormant.</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