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21</w:t>
            </w:r>
            <w:r w:rsidR="00D84961">
              <w:rPr>
                <w:sz w:val="21"/>
              </w:rPr>
              <w:t xml:space="preserve">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19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Defining terms improves the precision of communication and understanding across the document. 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exhibitors and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comment moderation,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 xml:space="preserve">The Saudi International Maritime Forum is a recurring event, and this is its fourth edition. Each previous edition ran on its own separately built systems, website and app, produced from scratch for that edition and then set aside. Rebuilding every time is costly and slow, scatters each edition's data in a different place, leaves no single reusable platform and no consolidated record across editions, and forces the cybersecurity controls, the technology choices and any intelligent features to be worked out again from the ground up for every edition. What is needed is one dynamic, configurable system and app, built on modern technology, embedding AI and emerging technologies, and compliant with the National Cybersecurity Authority (NCA) standards, that can serve the current edition and every </w:t>
      </w:r>
      <w:r>
        <w:lastRenderedPageBreak/>
        <w:t>future edition without being rebuilt, with all editions' data held in one central location.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Everything that varies between editions is configured from the Control Panel: the event name, the colours, the logos and visual identity, the content and data, the categories, the start and end dates, and the archiving of past editions. All editions' data is held in one central location, so the same system is valid for the current edition and every future edition. The platform is built on a modern technology stack, embeds AI and emerging technologies (a cognitive assistant and knowledge base, AI-generated session summaries, AI comment moderation, AI translation and accessibility, and smart attendee and session recommendations), and is engineered to comply with the National Cybersecurity Authority (NCA) standards.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summaries, AI moderation, AI translation and accessibility,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lastRenderedPageBreak/>
        <w:t>Enable live streaming and engagement (questions and comments)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AI comment moderation,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comments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stores links for the library and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open after the attendee has checked in at the hall and close at session end; the moderator manages the questions assigned to them; comments pass through an AI filter and then an admin review before being shown.</w:t>
      </w:r>
    </w:p>
    <w:p w14:paraId="30A063CA" w14:textId="77777777" w:rsidR="00F84317" w:rsidRDefault="00D84961">
      <w:pPr>
        <w:pStyle w:val="ListBullet"/>
        <w:spacing w:after="60"/>
      </w:pPr>
      <w:r>
        <w:rPr>
          <w:sz w:val="23"/>
        </w:rPr>
        <w:t>Networking and meetings: a user chooses interests, the system recommends attendees and sessions with a match score, and a one-to-one meeting request can be sent and routed to the PR team for approval.</w:t>
      </w:r>
    </w:p>
    <w:p w14:paraId="1420FC13" w14:textId="77777777" w:rsidR="00F84317" w:rsidRDefault="00D84961">
      <w:pPr>
        <w:pStyle w:val="ListBullet"/>
        <w:spacing w:after="60"/>
      </w:pPr>
      <w:r>
        <w:rPr>
          <w:sz w:val="23"/>
        </w:rPr>
        <w:t>Exhibition: an organisation registers as an exhibitor, the PR team reviews and approves it, and assigns the booth in the same step.</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Roles are dynamic: the Administrator builds and assigns them, and the system fixes only the Administrator role and the catalogue of pages and actions. The table lists the system user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open only after the attendee has checked in at the hall, and close at session end.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Every comment passes through an AI filter and then an admin review before it is shown; a comment is never discarded on the AI result alone.</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and exhibitor approvals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or barcode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organisation register as an Exhibitor with the organisation's details.</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the PR team review and approve an exhibitor and assign the booth in the same step.</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open a session's questions only after the attendee has checked in at the hall, and shall close them at session end.</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The system shall accept attendee comments on a session and shall pass each comment through an AI filter and then an admin review before it is shown.</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The system shall hold an AI-rejected comment in a queue for an admin, who can approve or discard it; the system shall not discard a comment on the AI result alone.</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Four rating scopes are currently defined: the session, the day, the programme, and the app. The rating scopes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Suggestions cover speakers, sponsors and booth companies, and Other-type profiles that opt in; Visitor profiles (Normal and VIP) are never included.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session recommendation and a push notification.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Sign language and speech conversion are not delivered.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SITE-hosted GPT OSS 120B model on an on-site LLM server inside HSA,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design is frozen after publication.</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in SSA.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0983F965" w14:textId="77777777" w:rsidR="00F84317" w:rsidRDefault="00D84961">
      <w:pPr>
        <w:pStyle w:val="ListBullet"/>
        <w:spacing w:after="60"/>
      </w:pPr>
      <w:r>
        <w:rPr>
          <w:sz w:val="23"/>
        </w:rPr>
        <w:t>•  The WhatsApp provider is deferred and reached through an abstraction. The AI model is GPT OSS 120B, hosted by SITE on an on-site LLM server, and the live-broadcast platform is YouTube. The model needs no network exception because it runs on site; the caption import does.</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FR-808,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