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spacing w:after="20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The software requirements specification, SIMF-SRS-001, is issued and approved at version 1.1. Four open items remain against named requirements and are listed in the Business Requirements Document, section 5.7.</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four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four zones with two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MinIO hosts, so their specification is a SIMF proposal confirmed with the site. The LLM server and the mail relay are provided by SITE together with the service.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 The Project Team completes the Solution Architecture Section and sections 1 to 3, which are complete in this issue. The Requester Information, the Strategic Information, the Screening Questions and the Approvals are completed by the Ministry on receipt, and are deliberately left blank here.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2</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 active/passive pair, so neither ingress point is a single point of failure</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2</w:t>
                  </w:r>
                </w:p>
              </w:tc>
              <w:tc>
                <w:tcPr>
                  <w:tcW w:w="1944" w:type="dxa"/>
                </w:tcPr>
                <w:p w14:paraId="04D20E1F" w14:textId="77777777" w:rsidR="00B23F52" w:rsidRDefault="00000000">
                  <w:pPr>
                    <w:framePr w:hSpace="180" w:wrap="around" w:vAnchor="page" w:hAnchor="margin" w:xAlign="center" w:y="3301"/>
                    <w:bidi w:val="0"/>
                    <w:jc w:val="left"/>
                  </w:pPr>
                  <w:r>
                    <w:rPr>
                      <w:sz w:val="16"/>
                    </w:rPr>
                    <w:t>8 vCPU / 16 GB / 100 GB, Windows Server 2022 (proposed minimum)</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w:t>
                  </w:r>
                </w:p>
              </w:tc>
              <w:tc>
                <w:tcPr>
                  <w:tcW w:w="1368" w:type="dxa"/>
                </w:tcPr>
                <w:p w14:paraId="27D64DF7" w14:textId="77777777" w:rsidR="00B23F52" w:rsidRDefault="00000000">
                  <w:pPr>
                    <w:framePr w:hSpace="180" w:wrap="around" w:vAnchor="page" w:hAnchor="margin" w:xAlign="center" w:y="3301"/>
                    <w:bidi w:val="0"/>
                    <w:jc w:val="left"/>
                  </w:pPr>
                  <w:r>
                    <w:rPr>
                      <w:sz w:val="16"/>
                    </w:rPr>
                    <w:t>2</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 active/passive pair</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under a single-instance lease, so each job runs once across the tier.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w:t>
                  </w:r>
                </w:p>
              </w:tc>
              <w:tc>
                <w:tcPr>
                  <w:tcW w:w="1944" w:type="dxa"/>
                </w:tcPr>
                <w:p w14:paraId="63C9A05D" w14:textId="77777777" w:rsidR="00B23F52" w:rsidRDefault="00000000">
                  <w:pPr>
                    <w:framePr w:hSpace="180" w:wrap="around" w:vAnchor="page" w:hAnchor="margin" w:xAlign="center" w:y="3301"/>
                    <w:bidi w:val="0"/>
                    <w:jc w:val="left"/>
                  </w:pPr>
                  <w:r>
                    <w:rPr>
                      <w:sz w:val="16"/>
                    </w:rPr>
                    <w:t>Provided by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w:t>
                  </w:r>
                </w:p>
              </w:tc>
              <w:tc>
                <w:tcPr>
                  <w:tcW w:w="1944" w:type="dxa"/>
                </w:tcPr>
                <w:p w14:paraId="63C9A05D" w14:textId="77777777" w:rsidR="00B23F52" w:rsidRDefault="00000000">
                  <w:pPr>
                    <w:framePr w:hSpace="180" w:wrap="around" w:vAnchor="page" w:hAnchor="margin" w:xAlign="center" w:y="3301"/>
                    <w:bidi w:val="0"/>
                    <w:jc w:val="left"/>
                  </w:pPr>
                  <w:r>
                    <w:rPr>
                      <w:sz w:val="16"/>
                    </w:rPr>
                    <w:t>Provided by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2</w:t>
                  </w:r>
                </w:p>
              </w:tc>
              <w:tc>
                <w:tcPr>
                  <w:tcW w:w="1944" w:type="dxa"/>
                </w:tcPr>
                <w:p w14:paraId="63C9A05D" w14:textId="77777777" w:rsidR="00B23F52" w:rsidRDefault="00000000">
                  <w:pPr>
                    <w:framePr w:hSpace="180" w:wrap="around" w:vAnchor="page" w:hAnchor="margin" w:xAlign="center" w:y="3301"/>
                    <w:bidi w:val="0"/>
                    <w:jc w:val="left"/>
                  </w:pPr>
                  <w:r>
                    <w:rPr>
                      <w:sz w:val="16"/>
                    </w:rPr>
                    <w:t>8 vCPU / 16 GB / 4 TB, Windows Server 2022 (proposed minimum)</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one network zone: the API load balancer, four API hosts, the SITE-provided LLM server running GPT OSS 120B, the SITE-provided on-site mail relay, two database hosts and the MinIO object store.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Two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66A8B16E" w14:textId="77777777" w:rsidR="00B23F52" w:rsidRDefault="00000000">
            <w:pPr>
              <w:bidi w:val="0"/>
              <w:spacing w:after="80"/>
              <w:ind w:left="360"/>
              <w:jc w:val="left"/>
            </w:pPr>
            <w:r>
              <w:rPr>
                <w:sz w:val="24"/>
              </w:rPr>
              <w:t>•  Optional egress. Open outbound internet access from the Control Panel hosts to the YouTube caption hosts only. Refusing it costs no feature: the transcript is pasted or uploaded instead.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70ABBC20" w14:textId="77777777" w:rsidR="00B23F52" w:rsidRDefault="00000000">
            <w:pPr>
              <w:bidi w:val="0"/>
              <w:spacing w:after="80"/>
              <w:ind w:left="360"/>
              <w:jc w:val="left"/>
            </w:pPr>
            <w:r>
              <w:rPr>
                <w:sz w:val="24"/>
              </w:rPr>
              <w:t>•  Provision MinIO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3EB737CE" w14:textId="77777777" w:rsidTr="00444983">
        <w:trPr>
          <w:cantSplit/>
          <w:trHeight w:val="336"/>
        </w:trPr>
        <w:tc>
          <w:tcPr>
            <w:tcW w:w="5000" w:type="pct"/>
            <w:shd w:val="clear" w:color="auto" w:fill="FFFFFF" w:themeFill="background1"/>
            <w:vAlign w:val="center"/>
          </w:tcPr>
          <w:p w14:paraId="1D145235" w14:textId="77777777" w:rsidR="00B23F52" w:rsidRDefault="00000000">
            <w:pPr>
              <w:bidi w:val="0"/>
              <w:spacing w:before="120" w:after="0" w:line="240" w:lineRule="auto"/>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rPr>
                <w:tblHeader/>
              </w:trPr>
              <w:tc>
                <w:tcPr>
                  <w:tcW w:w="1656" w:type="dxa"/>
                </w:tcPr>
                <w:p w14:paraId="05A70BCC" w14:textId="77777777" w:rsidR="00B23F52" w:rsidRDefault="00000000">
                  <w:pPr>
                    <w:framePr w:hSpace="180" w:wrap="around" w:vAnchor="page" w:hAnchor="margin" w:xAlign="center" w:y="3301"/>
                    <w:bidi w:val="0"/>
                    <w:jc w:val="left"/>
                    <w:keepNext/>
                    <w:spacing w:after="0" w:line="240" w:lineRule="auto"/>
                  </w:pPr>
                  <w:r>
                    <w:rPr>
                      <w:b/>
                      <w:sz w:val="16"/>
                    </w:rPr>
                    <w:t>Source</w:t>
                  </w:r>
                </w:p>
              </w:tc>
              <w:tc>
                <w:tcPr>
                  <w:tcW w:w="1944" w:type="dxa"/>
                </w:tcPr>
                <w:p w14:paraId="747C572A" w14:textId="77777777" w:rsidR="00B23F52" w:rsidRDefault="00000000">
                  <w:pPr>
                    <w:framePr w:hSpace="180" w:wrap="around" w:vAnchor="page" w:hAnchor="margin" w:xAlign="center" w:y="3301"/>
                    <w:bidi w:val="0"/>
                    <w:jc w:val="left"/>
                    <w:keepNext/>
                    <w:spacing w:after="0" w:line="240" w:lineRule="auto"/>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keepNext/>
                    <w:spacing w:after="0" w:line="240" w:lineRule="auto"/>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keepNext/>
                    <w:spacing w:after="0" w:line="240" w:lineRule="auto"/>
                  </w:pPr>
                  <w:r>
                    <w:rPr>
                      <w:b/>
                      <w:sz w:val="16"/>
                    </w:rPr>
                    <w:t>Port</w:t>
                  </w:r>
                </w:p>
              </w:tc>
              <w:tc>
                <w:tcPr>
                  <w:tcW w:w="1224" w:type="dxa"/>
                </w:tcPr>
                <w:p w14:paraId="73C5348E" w14:textId="77777777" w:rsidR="00B23F52" w:rsidRDefault="00000000">
                  <w:pPr>
                    <w:framePr w:hSpace="180" w:wrap="around" w:vAnchor="page" w:hAnchor="margin" w:xAlign="center" w:y="3301"/>
                    <w:bidi w:val="0"/>
                    <w:jc w:val="left"/>
                    <w:keepNext/>
                    <w:spacing w:after="0" w:line="240" w:lineRule="auto"/>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keepNext/>
                    <w:spacing w:after="0" w:line="240" w:lineRule="auto"/>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keepNext/>
                    <w:spacing w:after="0" w:line="240" w:lineRule="auto"/>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B6E6E0F"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56813B92" w14:textId="77777777" w:rsidR="00B23F52" w:rsidRDefault="00000000">
                  <w:pPr>
                    <w:framePr w:hSpace="180" w:wrap="around" w:vAnchor="page" w:hAnchor="margin" w:xAlign="center" w:y="3301"/>
                    <w:bidi w:val="0"/>
                    <w:jc w:val="left"/>
                    <w:keepNext/>
                    <w:spacing w:after="0" w:line="240" w:lineRule="auto"/>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keepNext/>
                    <w:spacing w:after="0" w:line="240" w:lineRule="auto"/>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8463177"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07E44A8C" w14:textId="77777777" w:rsidR="00B23F52" w:rsidRDefault="00000000">
                  <w:pPr>
                    <w:framePr w:hSpace="180" w:wrap="around" w:vAnchor="page" w:hAnchor="margin" w:xAlign="center" w:y="3301"/>
                    <w:bidi w:val="0"/>
                    <w:jc w:val="left"/>
                    <w:keepNext/>
                    <w:spacing w:after="0" w:line="240" w:lineRule="auto"/>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keepNext/>
                    <w:spacing w:after="0" w:line="240" w:lineRule="auto"/>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6B79FE9"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1D7E6AB7" w14:textId="77777777" w:rsidR="00B23F52" w:rsidRDefault="00000000">
                  <w:pPr>
                    <w:framePr w:hSpace="180" w:wrap="around" w:vAnchor="page" w:hAnchor="margin" w:xAlign="center" w:y="3301"/>
                    <w:bidi w:val="0"/>
                    <w:jc w:val="left"/>
                    <w:keepNext/>
                    <w:spacing w:after="0" w:line="240" w:lineRule="auto"/>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keepNext/>
                    <w:spacing w:after="0" w:line="240" w:lineRule="auto"/>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FE2245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199F081"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keepNext/>
                    <w:spacing w:after="0" w:line="240" w:lineRule="auto"/>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keepNext/>
                    <w:spacing w:after="0" w:line="240" w:lineRule="auto"/>
                  </w:pPr>
                  <w:r>
                    <w:rPr>
                      <w:sz w:val="16"/>
                    </w:rPr>
                    <w:t>SIMF.Web</w:t>
                  </w:r>
                </w:p>
              </w:tc>
              <w:tc>
                <w:tcPr>
                  <w:tcW w:w="1224" w:type="dxa"/>
                </w:tcPr>
                <w:p w14:paraId="15921EF6"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21BA8289"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B2E79F8"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keepNext/>
                    <w:spacing w:after="0" w:line="240" w:lineRule="auto"/>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6A75F52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A49CABB"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keepNext/>
                    <w:spacing w:after="0" w:line="240" w:lineRule="auto"/>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keepNext/>
                    <w:spacing w:after="0" w:line="240" w:lineRule="auto"/>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475344A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07C7D06" w14:textId="77777777" w:rsidR="00B23F52" w:rsidRDefault="00000000">
                  <w:pPr>
                    <w:framePr w:hSpace="180" w:wrap="around" w:vAnchor="page" w:hAnchor="margin" w:xAlign="center" w:y="3301"/>
                    <w:bidi w:val="0"/>
                    <w:jc w:val="left"/>
                    <w:keepNext/>
                    <w:spacing w:after="0" w:line="240" w:lineRule="auto"/>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keepNext/>
                    <w:spacing w:after="0" w:line="240" w:lineRule="auto"/>
                  </w:pPr>
                  <w:r>
                    <w:rPr>
                      <w:sz w:val="16"/>
                    </w:rPr>
                    <w:t>Server-to-server typed API client from the website and the Control Panel. The mobile edge reverse-proxies the app's request.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224" w:type="dxa"/>
                </w:tcPr>
                <w:p w14:paraId="7B0F1054"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BF268D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DABEEF8"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keepNext/>
                    <w:spacing w:after="0" w:line="240" w:lineRule="auto"/>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47A409C0" w14:textId="77777777" w:rsidR="00B23F52" w:rsidRDefault="00000000">
                  <w:pPr>
                    <w:framePr w:hSpace="180" w:wrap="around" w:vAnchor="page" w:hAnchor="margin" w:xAlign="center" w:y="3301"/>
                    <w:bidi w:val="0"/>
                    <w:jc w:val="left"/>
                    <w:keepNext/>
                    <w:spacing w:after="0" w:line="240" w:lineRule="auto"/>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37DF0B71"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2C6CA97"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keepNext/>
                    <w:spacing w:after="0" w:line="240" w:lineRule="auto"/>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1F9AFD6C" w14:textId="77777777" w:rsidR="00B23F52" w:rsidRDefault="00000000">
                  <w:pPr>
                    <w:framePr w:hSpace="180" w:wrap="around" w:vAnchor="page" w:hAnchor="margin" w:xAlign="center" w:y="3301"/>
                    <w:bidi w:val="0"/>
                    <w:jc w:val="left"/>
                    <w:keepNext/>
                    <w:spacing w:after="0" w:line="240" w:lineRule="auto"/>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keepNext/>
                    <w:spacing w:after="0" w:line="240" w:lineRule="auto"/>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keepNext/>
                    <w:spacing w:after="0" w:line="240" w:lineRule="auto"/>
                  </w:pPr>
                  <w:r>
                    <w:rPr>
                      <w:sz w:val="16"/>
                    </w:rPr>
                    <w:t>587</w:t>
                  </w:r>
                </w:p>
              </w:tc>
              <w:tc>
                <w:tcPr>
                  <w:tcW w:w="1224" w:type="dxa"/>
                </w:tcPr>
                <w:p w14:paraId="6304869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keepNext/>
                    <w:spacing w:after="0" w:line="240" w:lineRule="auto"/>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55A566A8" w14:textId="77777777" w:rsidR="00B23F52" w:rsidRDefault="00000000">
                  <w:pPr>
                    <w:framePr w:hSpace="180" w:wrap="around" w:vAnchor="page" w:hAnchor="margin" w:xAlign="center" w:y="3301"/>
                    <w:bidi w:val="0"/>
                    <w:jc w:val="left"/>
                    <w:keepNext/>
                    <w:spacing w:after="0" w:line="240" w:lineRule="auto"/>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keepNext/>
                    <w:spacing w:after="0" w:line="240" w:lineRule="auto"/>
                  </w:pPr>
                  <w:r>
                    <w:rPr>
                      <w:sz w:val="16"/>
                    </w:rPr>
                    <w:t>TCP / TDS</w:t>
                  </w:r>
                </w:p>
              </w:tc>
              <w:tc>
                <w:tcPr>
                  <w:tcW w:w="648" w:type="dxa"/>
                </w:tcPr>
                <w:p w14:paraId="15E77454" w14:textId="77777777" w:rsidR="00B23F52" w:rsidRDefault="00000000">
                  <w:pPr>
                    <w:framePr w:hSpace="180" w:wrap="around" w:vAnchor="page" w:hAnchor="margin" w:xAlign="center" w:y="3301"/>
                    <w:bidi w:val="0"/>
                    <w:jc w:val="left"/>
                    <w:keepNext/>
                    <w:spacing w:after="0" w:line="240" w:lineRule="auto"/>
                  </w:pPr>
                  <w:r>
                    <w:rPr>
                      <w:sz w:val="16"/>
                    </w:rPr>
                    <w:t>1433</w:t>
                  </w:r>
                </w:p>
              </w:tc>
              <w:tc>
                <w:tcPr>
                  <w:tcW w:w="1224" w:type="dxa"/>
                </w:tcPr>
                <w:p w14:paraId="6B667375"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54685181" w14:textId="77777777" w:rsidR="00B23F52" w:rsidRDefault="00000000">
                  <w:pPr>
                    <w:framePr w:hSpace="180" w:wrap="around" w:vAnchor="page" w:hAnchor="margin" w:xAlign="center" w:y="3301"/>
                    <w:bidi w:val="0"/>
                    <w:jc w:val="left"/>
                    <w:keepNext/>
                    <w:spacing w:after="0" w:line="240" w:lineRule="auto"/>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661920E4" w14:textId="77777777" w:rsidR="00B23F52" w:rsidRDefault="00000000">
                  <w:pPr>
                    <w:framePr w:hSpace="180" w:wrap="around" w:vAnchor="page" w:hAnchor="margin" w:xAlign="center" w:y="3301"/>
                    <w:bidi w:val="0"/>
                    <w:jc w:val="left"/>
                    <w:keepNext/>
                    <w:spacing w:after="0" w:line="240" w:lineRule="auto"/>
                  </w:pPr>
                  <w:r>
                    <w:rPr>
                      <w:sz w:val="16"/>
                    </w:rPr>
                    <w:t>MinIO</w:t>
                  </w:r>
                </w:p>
              </w:tc>
              <w:tc>
                <w:tcPr>
                  <w:tcW w:w="1224" w:type="dxa"/>
                </w:tcPr>
                <w:p w14:paraId="6D0FB599" w14:textId="77777777" w:rsidR="00B23F52" w:rsidRDefault="00000000">
                  <w:pPr>
                    <w:framePr w:hSpace="180" w:wrap="around" w:vAnchor="page" w:hAnchor="margin" w:xAlign="center" w:y="3301"/>
                    <w:bidi w:val="0"/>
                    <w:jc w:val="left"/>
                    <w:keepNext/>
                    <w:spacing w:after="0" w:line="240" w:lineRule="auto"/>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06D916E"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5670D8C4" w14:textId="77777777" w:rsidR="00B23F52" w:rsidRDefault="00000000">
                  <w:pPr>
                    <w:framePr w:hSpace="180" w:wrap="around" w:vAnchor="page" w:hAnchor="margin" w:xAlign="center" w:y="3301"/>
                    <w:bidi w:val="0"/>
                    <w:jc w:val="left"/>
                    <w:keepNext/>
                    <w:spacing w:after="0" w:line="240" w:lineRule="auto"/>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keepNext/>
                    <w:spacing w:after="0" w:line="240" w:lineRule="auto"/>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keepNext/>
                    <w:spacing w:after="0" w:line="240" w:lineRule="auto"/>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keepNext/>
                    <w:spacing w:after="0" w:line="240" w:lineRule="auto"/>
                  </w:pPr>
                  <w:r>
                    <w:rPr>
                      <w:sz w:val="16"/>
                    </w:rPr>
                    <w:t>TCP</w:t>
                  </w:r>
                </w:p>
              </w:tc>
              <w:tc>
                <w:tcPr>
                  <w:tcW w:w="648" w:type="dxa"/>
                </w:tcPr>
                <w:p w14:paraId="2E477A47" w14:textId="77777777" w:rsidR="00B23F52" w:rsidRDefault="00000000">
                  <w:pPr>
                    <w:framePr w:hSpace="180" w:wrap="around" w:vAnchor="page" w:hAnchor="margin" w:xAlign="center" w:y="3301"/>
                    <w:bidi w:val="0"/>
                    <w:jc w:val="left"/>
                    <w:keepNext/>
                    <w:spacing w:after="0" w:line="240" w:lineRule="auto"/>
                  </w:pPr>
                  <w:r>
                    <w:rPr>
                      <w:sz w:val="16"/>
                    </w:rPr>
                    <w:t>5022</w:t>
                  </w:r>
                </w:p>
              </w:tc>
              <w:tc>
                <w:tcPr>
                  <w:tcW w:w="1224" w:type="dxa"/>
                </w:tcPr>
                <w:p w14:paraId="072AD31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keepNext/>
                    <w:spacing w:after="0" w:line="240" w:lineRule="auto"/>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keepNext/>
                    <w:spacing w:after="0" w:line="240" w:lineRule="auto"/>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7A23E498"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E0593DA"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4705FD1E" w14:textId="77777777" w:rsidR="00B23F52" w:rsidRDefault="00000000">
                  <w:pPr>
                    <w:framePr w:hSpace="180" w:wrap="around" w:vAnchor="page" w:hAnchor="margin" w:xAlign="center" w:y="3301"/>
                    <w:bidi w:val="0"/>
                    <w:jc w:val="left"/>
                    <w:keepNext/>
                    <w:spacing w:after="0" w:line="240" w:lineRule="auto"/>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keepNext/>
                    <w:spacing w:after="0" w:line="240" w:lineRule="auto"/>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keepNext/>
                    <w:spacing w:after="0" w:line="240" w:lineRule="auto"/>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keepNext/>
                    <w:spacing w:after="0" w:line="240" w:lineRule="auto"/>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keepNext/>
                    <w:spacing w:after="0" w:line="240" w:lineRule="auto"/>
                  </w:pPr>
                  <w:r>
                    <w:rPr>
                      <w:sz w:val="16"/>
                    </w:rPr>
                    <w:t>6514</w:t>
                  </w:r>
                </w:p>
              </w:tc>
              <w:tc>
                <w:tcPr>
                  <w:tcW w:w="1224" w:type="dxa"/>
                </w:tcPr>
                <w:p w14:paraId="56568857"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50B9539C" w14:textId="77777777" w:rsidR="00B23F52" w:rsidRDefault="00000000">
                  <w:pPr>
                    <w:framePr w:hSpace="180" w:wrap="around" w:vAnchor="page" w:hAnchor="margin" w:xAlign="center" w:y="3301"/>
                    <w:bidi w:val="0"/>
                    <w:jc w:val="left"/>
                    <w:keepNext/>
                    <w:spacing w:after="0" w:line="240" w:lineRule="auto"/>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spacing w:after="0" w:line="240" w:lineRule="auto"/>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spacing w:after="0" w:line="240" w:lineRule="auto"/>
                  </w:pPr>
                  <w:r>
                    <w:rPr>
                      <w:sz w:val="16"/>
                    </w:rPr>
                    <w:t>YouTube</w:t>
                  </w:r>
                </w:p>
              </w:tc>
              <w:tc>
                <w:tcPr>
                  <w:tcW w:w="1224" w:type="dxa"/>
                </w:tcPr>
                <w:p w14:paraId="4301712D" w14:textId="77777777" w:rsidR="00B23F52" w:rsidRDefault="00000000">
                  <w:pPr>
                    <w:framePr w:hSpace="180" w:wrap="around" w:vAnchor="page" w:hAnchor="margin" w:xAlign="center" w:y="3301"/>
                    <w:bidi w:val="0"/>
                    <w:jc w:val="left"/>
                    <w:spacing w:after="0" w:line="240" w:lineRule="auto"/>
                  </w:pPr>
                  <w:r>
                    <w:rPr>
                      <w:sz w:val="16"/>
                    </w:rPr>
                    <w:t>HTTPS</w:t>
                  </w:r>
                </w:p>
              </w:tc>
              <w:tc>
                <w:tcPr>
                  <w:tcW w:w="648" w:type="dxa"/>
                </w:tcPr>
                <w:p w14:paraId="295FAC02" w14:textId="77777777" w:rsidR="00B23F52" w:rsidRDefault="00000000">
                  <w:pPr>
                    <w:framePr w:hSpace="180" w:wrap="around" w:vAnchor="page" w:hAnchor="margin" w:xAlign="center" w:y="3301"/>
                    <w:bidi w:val="0"/>
                    <w:jc w:val="left"/>
                    <w:spacing w:after="0" w:line="240" w:lineRule="auto"/>
                  </w:pPr>
                  <w:r>
                    <w:rPr>
                      <w:sz w:val="16"/>
                    </w:rPr>
                    <w:t>443</w:t>
                  </w:r>
                </w:p>
              </w:tc>
              <w:tc>
                <w:tcPr>
                  <w:tcW w:w="1224" w:type="dxa"/>
                </w:tcPr>
                <w:p w14:paraId="56568857" w14:textId="77777777" w:rsidR="00B23F52" w:rsidRDefault="00000000">
                  <w:pPr>
                    <w:framePr w:hSpace="180" w:wrap="around" w:vAnchor="page" w:hAnchor="margin" w:xAlign="center" w:y="3301"/>
                    <w:bidi w:val="0"/>
                    <w:jc w:val="left"/>
                    <w:spacing w:after="0" w:line="240" w:lineRule="auto"/>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spacing w:after="0" w:line="240" w:lineRule="auto"/>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118D498A" w14:textId="77777777" w:rsidR="00B23F52" w:rsidRDefault="00000000">
            <w:pPr>
              <w:bidi w:val="0"/>
              <w:spacing w:after="80"/>
              <w:jc w:val="left"/>
            </w:pPr>
            <w:r>
              <w:rPr>
                <w:b/>
                <w:sz w:val="24"/>
              </w:rPr>
              <w:t>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secrets held in the key management service with production boot guards; prompt sanitisation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Pre-launch deployment activities. Four activities are scheduled between acceptance of this design and go-live. Each can only be carried out on the production estate, which is why none is closed at design time. Operations rotates the secrets present in development configuration history, closed when production values are issued from the key management service. The owner issues a CA-signed certificate, closed when it is installed at the load balancer. Operations enables the identity-lifecycle controls, password expiry and history and dormant-account disable, closed when the maximum password age is set above zero. The owner commissions an independent penetration test, closed on acceptance of its report.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set above zero as one of the pre-launch deployment activities listed at the end of this section.</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generated inside the device hardware security element and never exists outside it: the Android Keystore, using StrongBox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7FF538EC" w14:textId="77777777" w:rsidR="00B23F52" w:rsidRDefault="00000000">
            <w:pPr>
              <w:bidi w:val="0"/>
              <w:spacing w:after="80"/>
              <w:jc w:val="left"/>
            </w:pPr>
            <w:r>
              <w:rPr>
                <w:b/>
                <w:sz w:val="24"/>
              </w:rPr>
              <w:t>Caching strategy: reference and configuration data (categories, settings, site content) is cached at the application layer to reduce database load, and static web assets are served with cache headers. A distributed cache can be added behind the existing abstractions if load testing calls for it. Session recordings and other large media are served through a caching layer in front of MinIO rather than streamed through the API nodes, so a burst of viewers consumes cache bandwidth and not API capacity.</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The pre-launch deployment activities listed in section 2.9 are scheduled before go-live, each with an owner and a closing condition.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