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8489D" w:rsidRDefault="00000000">
      <w:pPr>
        <w:widowControl w:val="0"/>
        <w:spacing w:line="240" w:lineRule="auto"/>
        <w:ind w:left="2267"/>
        <w:jc w:val="both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EQUIPE RESPONSÁVEL</w:t>
      </w:r>
    </w:p>
    <w:p w14:paraId="00000002" w14:textId="77777777" w:rsidR="00C8489D" w:rsidRDefault="00C8489D">
      <w:pPr>
        <w:widowControl w:val="0"/>
        <w:spacing w:before="205" w:line="240" w:lineRule="auto"/>
        <w:rPr>
          <w:rFonts w:ascii="Tahoma" w:eastAsia="Tahoma" w:hAnsi="Tahoma" w:cs="Tahoma"/>
          <w:b/>
        </w:rPr>
      </w:pPr>
    </w:p>
    <w:p w14:paraId="00000003" w14:textId="77777777" w:rsidR="00C8489D" w:rsidRPr="005C0715" w:rsidRDefault="00000000">
      <w:pPr>
        <w:widowControl w:val="0"/>
        <w:spacing w:before="1" w:line="218" w:lineRule="auto"/>
        <w:ind w:left="2267" w:right="806"/>
        <w:jc w:val="both"/>
        <w:rPr>
          <w:rFonts w:ascii="Palatino Linotype" w:eastAsia="Palatino Linotype" w:hAnsi="Palatino Linotype" w:cs="Palatino Linotype"/>
          <w:color w:val="3F3F3F"/>
          <w:sz w:val="20"/>
          <w:szCs w:val="20"/>
        </w:rPr>
      </w:pP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 xml:space="preserve">O trabalho foi conduzido sob a liderança de </w:t>
      </w:r>
      <w:r w:rsidRPr="005C0715">
        <w:rPr>
          <w:rFonts w:ascii="Palatino Linotype" w:eastAsia="Palatino Linotype" w:hAnsi="Palatino Linotype" w:cs="Palatino Linotype"/>
          <w:b/>
          <w:color w:val="3F3F3F"/>
          <w:sz w:val="20"/>
          <w:szCs w:val="20"/>
        </w:rPr>
        <w:t>Suhas Parandekar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>, responsável pela equipe do Banco Mundial, e de</w:t>
      </w:r>
      <w:r w:rsidRPr="005C0715">
        <w:rPr>
          <w:rFonts w:ascii="Palatino Linotype" w:eastAsia="Palatino Linotype" w:hAnsi="Palatino Linotype" w:cs="Palatino Linotype"/>
          <w:b/>
          <w:color w:val="3F3F3F"/>
          <w:sz w:val="20"/>
          <w:szCs w:val="20"/>
        </w:rPr>
        <w:t xml:space="preserve"> Aléssio Trindade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 xml:space="preserve">, especialista da Diretoria de Desenvolvimento da Gestão Pública e Políticas Educacionais da Fundação Getulio Vargas (FGV DGPE). A gestão do projeto contou com a coordenação de </w:t>
      </w:r>
      <w:r w:rsidRPr="005C0715">
        <w:rPr>
          <w:rFonts w:ascii="Palatino Linotype" w:eastAsia="Palatino Linotype" w:hAnsi="Palatino Linotype" w:cs="Palatino Linotype"/>
          <w:b/>
          <w:color w:val="3F3F3F"/>
          <w:sz w:val="20"/>
          <w:szCs w:val="20"/>
        </w:rPr>
        <w:t xml:space="preserve">Tullia Maria Erseni 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 xml:space="preserve">(FGV </w:t>
      </w:r>
      <w:r w:rsidRPr="005C0715">
        <w:rPr>
          <w:rFonts w:ascii="Roboto" w:eastAsia="Roboto" w:hAnsi="Roboto" w:cs="Roboto"/>
          <w:color w:val="444746"/>
          <w:sz w:val="20"/>
          <w:szCs w:val="20"/>
        </w:rPr>
        <w:t>DGPE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 xml:space="preserve">) e </w:t>
      </w:r>
      <w:r w:rsidRPr="005C0715">
        <w:rPr>
          <w:rFonts w:ascii="Palatino Linotype" w:eastAsia="Palatino Linotype" w:hAnsi="Palatino Linotype" w:cs="Palatino Linotype"/>
          <w:b/>
          <w:color w:val="3F3F3F"/>
          <w:sz w:val="20"/>
          <w:szCs w:val="20"/>
        </w:rPr>
        <w:t xml:space="preserve">Marina Bomura 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>(Banco Mundial).</w:t>
      </w:r>
    </w:p>
    <w:p w14:paraId="00000004" w14:textId="77777777" w:rsidR="00C8489D" w:rsidRPr="005C0715" w:rsidRDefault="00C8489D">
      <w:pPr>
        <w:widowControl w:val="0"/>
        <w:spacing w:before="1" w:line="218" w:lineRule="auto"/>
        <w:ind w:left="2267" w:right="806"/>
        <w:jc w:val="both"/>
        <w:rPr>
          <w:rFonts w:ascii="Palatino Linotype" w:eastAsia="Palatino Linotype" w:hAnsi="Palatino Linotype" w:cs="Palatino Linotype"/>
          <w:color w:val="3F3F3F"/>
          <w:sz w:val="20"/>
          <w:szCs w:val="20"/>
        </w:rPr>
      </w:pPr>
    </w:p>
    <w:p w14:paraId="00000005" w14:textId="77777777" w:rsidR="00C8489D" w:rsidRPr="005C0715" w:rsidRDefault="00000000">
      <w:pPr>
        <w:widowControl w:val="0"/>
        <w:spacing w:before="1" w:line="218" w:lineRule="auto"/>
        <w:ind w:left="2267" w:right="806"/>
        <w:jc w:val="both"/>
        <w:rPr>
          <w:rFonts w:ascii="Palatino Linotype" w:eastAsia="Palatino Linotype" w:hAnsi="Palatino Linotype" w:cs="Palatino Linotype"/>
          <w:color w:val="3F3F3F"/>
          <w:sz w:val="20"/>
          <w:szCs w:val="20"/>
        </w:rPr>
      </w:pP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>A equipe técnica teve como responsáveis pela dimensão de demanda de cursos técnicos o profissional</w:t>
      </w:r>
      <w:r w:rsidRPr="005C0715">
        <w:rPr>
          <w:rFonts w:ascii="Palatino Linotype" w:eastAsia="Palatino Linotype" w:hAnsi="Palatino Linotype" w:cs="Palatino Linotype"/>
          <w:b/>
          <w:color w:val="3F3F3F"/>
          <w:sz w:val="20"/>
          <w:szCs w:val="20"/>
        </w:rPr>
        <w:t xml:space="preserve"> Paulo Nascimento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 xml:space="preserve">, enquanto a frente de oferta da Educação Profissional e Tecnológica (EPT) foi conduzida por </w:t>
      </w:r>
      <w:r w:rsidRPr="005C0715">
        <w:rPr>
          <w:rFonts w:ascii="Palatino Linotype" w:eastAsia="Palatino Linotype" w:hAnsi="Palatino Linotype" w:cs="Palatino Linotype"/>
          <w:b/>
          <w:color w:val="3F3F3F"/>
          <w:sz w:val="20"/>
          <w:szCs w:val="20"/>
        </w:rPr>
        <w:t>Gabriel Grabowski.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 xml:space="preserve"> O desenvolvimento e a análise de dados contaram com a atuação de </w:t>
      </w:r>
      <w:r w:rsidRPr="005C0715">
        <w:rPr>
          <w:rFonts w:ascii="Palatino Linotype" w:eastAsia="Palatino Linotype" w:hAnsi="Palatino Linotype" w:cs="Palatino Linotype"/>
          <w:b/>
          <w:color w:val="3F3F3F"/>
          <w:sz w:val="20"/>
          <w:szCs w:val="20"/>
        </w:rPr>
        <w:t>Fábio Maciel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>, em apoio ao TTL.</w:t>
      </w:r>
    </w:p>
    <w:p w14:paraId="00000006" w14:textId="77777777" w:rsidR="00C8489D" w:rsidRPr="005C0715" w:rsidRDefault="00C8489D">
      <w:pPr>
        <w:widowControl w:val="0"/>
        <w:spacing w:before="1" w:line="218" w:lineRule="auto"/>
        <w:ind w:left="2267" w:right="806"/>
        <w:jc w:val="both"/>
        <w:rPr>
          <w:rFonts w:ascii="Palatino Linotype" w:eastAsia="Palatino Linotype" w:hAnsi="Palatino Linotype" w:cs="Palatino Linotype"/>
          <w:color w:val="3F3F3F"/>
          <w:sz w:val="20"/>
          <w:szCs w:val="20"/>
        </w:rPr>
      </w:pPr>
    </w:p>
    <w:p w14:paraId="00000007" w14:textId="77777777" w:rsidR="00C8489D" w:rsidRPr="005C0715" w:rsidRDefault="00000000">
      <w:pPr>
        <w:widowControl w:val="0"/>
        <w:spacing w:before="1" w:line="218" w:lineRule="auto"/>
        <w:ind w:left="2267" w:right="806"/>
        <w:jc w:val="both"/>
        <w:rPr>
          <w:rFonts w:ascii="Palatino Linotype" w:eastAsia="Palatino Linotype" w:hAnsi="Palatino Linotype" w:cs="Palatino Linotype"/>
          <w:color w:val="3F3F3F"/>
          <w:sz w:val="20"/>
          <w:szCs w:val="20"/>
        </w:rPr>
      </w:pP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>Na área de dados financeiros,</w:t>
      </w:r>
      <w:r w:rsidRPr="005C0715">
        <w:rPr>
          <w:rFonts w:ascii="Palatino Linotype" w:eastAsia="Palatino Linotype" w:hAnsi="Palatino Linotype" w:cs="Palatino Linotype"/>
          <w:b/>
          <w:color w:val="3F3F3F"/>
          <w:sz w:val="20"/>
          <w:szCs w:val="20"/>
        </w:rPr>
        <w:t xml:space="preserve"> Carlos Ávila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 xml:space="preserve"> e </w:t>
      </w:r>
      <w:r w:rsidRPr="005C0715">
        <w:rPr>
          <w:rFonts w:ascii="Palatino Linotype" w:eastAsia="Palatino Linotype" w:hAnsi="Palatino Linotype" w:cs="Palatino Linotype"/>
          <w:b/>
          <w:color w:val="3F3F3F"/>
          <w:sz w:val="20"/>
          <w:szCs w:val="20"/>
        </w:rPr>
        <w:t xml:space="preserve">Rogério Vidal 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 xml:space="preserve">contribuíram com análises especializadas, enquanto </w:t>
      </w:r>
      <w:r w:rsidRPr="005C0715">
        <w:rPr>
          <w:rFonts w:ascii="Palatino Linotype" w:eastAsia="Palatino Linotype" w:hAnsi="Palatino Linotype" w:cs="Palatino Linotype"/>
          <w:b/>
          <w:color w:val="3F3F3F"/>
          <w:sz w:val="20"/>
          <w:szCs w:val="20"/>
        </w:rPr>
        <w:t>Garabed Kenchian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 xml:space="preserve"> foi responsável pelo tratamento e análise de dados relacionados à EPT.</w:t>
      </w:r>
    </w:p>
    <w:p w14:paraId="4D89A209" w14:textId="77777777" w:rsidR="00A6094A" w:rsidRPr="005C0715" w:rsidRDefault="00A6094A">
      <w:pPr>
        <w:widowControl w:val="0"/>
        <w:spacing w:before="1" w:line="218" w:lineRule="auto"/>
        <w:ind w:left="2267" w:right="806"/>
        <w:jc w:val="both"/>
        <w:rPr>
          <w:rFonts w:ascii="Palatino Linotype" w:eastAsia="Palatino Linotype" w:hAnsi="Palatino Linotype" w:cs="Palatino Linotype"/>
          <w:color w:val="3F3F3F"/>
          <w:sz w:val="20"/>
          <w:szCs w:val="20"/>
        </w:rPr>
      </w:pPr>
    </w:p>
    <w:p w14:paraId="294F12D7" w14:textId="440CA4EF" w:rsidR="00A6094A" w:rsidRPr="005C0715" w:rsidRDefault="00A6094A" w:rsidP="005C0715">
      <w:pPr>
        <w:widowControl w:val="0"/>
        <w:spacing w:before="1" w:line="218" w:lineRule="auto"/>
        <w:ind w:left="2267" w:right="806"/>
        <w:jc w:val="both"/>
        <w:rPr>
          <w:rFonts w:ascii="Palatino Linotype" w:eastAsia="Palatino Linotype" w:hAnsi="Palatino Linotype" w:cs="Palatino Linotype"/>
          <w:color w:val="3F3F3F"/>
          <w:sz w:val="20"/>
          <w:szCs w:val="20"/>
        </w:rPr>
      </w:pP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 xml:space="preserve">Este relatório se beneficiou de discussões com outros membros da equipe do Banco Mundial para educação no Brasil. Entre eles, estão </w:t>
      </w:r>
      <w:r w:rsidRPr="005C0715">
        <w:rPr>
          <w:rFonts w:ascii="Palatino Linotype" w:eastAsia="Palatino Linotype" w:hAnsi="Palatino Linotype" w:cs="Palatino Linotype"/>
          <w:b/>
          <w:bCs/>
          <w:color w:val="3F3F3F"/>
          <w:sz w:val="20"/>
          <w:szCs w:val="20"/>
        </w:rPr>
        <w:t>Paulo Facundo Cuevas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>, Economista-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>Lider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 xml:space="preserve">; </w:t>
      </w:r>
      <w:r w:rsidRPr="005C0715">
        <w:rPr>
          <w:rFonts w:ascii="Palatino Linotype" w:eastAsia="Palatino Linotype" w:hAnsi="Palatino Linotype" w:cs="Palatino Linotype"/>
          <w:b/>
          <w:bCs/>
          <w:color w:val="3F3F3F"/>
          <w:sz w:val="20"/>
          <w:szCs w:val="20"/>
        </w:rPr>
        <w:t>Leandro Oliveira Costa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 xml:space="preserve">, Economista Sênior; </w:t>
      </w:r>
      <w:r w:rsidRPr="005C0715">
        <w:rPr>
          <w:rFonts w:ascii="Palatino Linotype" w:eastAsia="Palatino Linotype" w:hAnsi="Palatino Linotype" w:cs="Palatino Linotype"/>
          <w:b/>
          <w:bCs/>
          <w:color w:val="3F3F3F"/>
          <w:sz w:val="20"/>
          <w:szCs w:val="20"/>
        </w:rPr>
        <w:t>Ildo José Lautharte Júnior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>, Economista Sênior;</w:t>
      </w:r>
      <w:r w:rsidRPr="005C0715">
        <w:rPr>
          <w:rFonts w:ascii="Palatino Linotype" w:eastAsia="Palatino Linotype" w:hAnsi="Palatino Linotype" w:cs="Palatino Linotype"/>
          <w:b/>
          <w:bCs/>
          <w:color w:val="3F3F3F"/>
          <w:sz w:val="20"/>
          <w:szCs w:val="20"/>
        </w:rPr>
        <w:t xml:space="preserve"> Louisee Rodrigues da Cruz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 xml:space="preserve"> Boari, Consultora de Tecnologia da Informação; e </w:t>
      </w:r>
      <w:r w:rsidRPr="005C0715">
        <w:rPr>
          <w:rFonts w:ascii="Palatino Linotype" w:eastAsia="Palatino Linotype" w:hAnsi="Palatino Linotype" w:cs="Palatino Linotype"/>
          <w:b/>
          <w:bCs/>
          <w:color w:val="3F3F3F"/>
          <w:sz w:val="20"/>
          <w:szCs w:val="20"/>
        </w:rPr>
        <w:t>Isabella Miranda Meyer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>, Associada Profissional Júnior.</w:t>
      </w:r>
      <w:r w:rsidR="005C0715"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 xml:space="preserve">O apoio administrativo foi prestado por </w:t>
      </w:r>
      <w:r w:rsidR="005C0715" w:rsidRPr="005C0715">
        <w:rPr>
          <w:rFonts w:ascii="Palatino Linotype" w:eastAsia="Palatino Linotype" w:hAnsi="Palatino Linotype" w:cs="Palatino Linotype"/>
          <w:b/>
          <w:bCs/>
          <w:color w:val="3F3F3F"/>
          <w:sz w:val="20"/>
          <w:szCs w:val="20"/>
        </w:rPr>
        <w:t>Debora Calheiros Fortes</w:t>
      </w:r>
      <w:r w:rsidR="005C0715"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>.</w:t>
      </w:r>
    </w:p>
    <w:p w14:paraId="52534579" w14:textId="77777777" w:rsidR="005C0715" w:rsidRPr="005C0715" w:rsidRDefault="005C0715" w:rsidP="005C0715">
      <w:pPr>
        <w:widowControl w:val="0"/>
        <w:spacing w:before="1" w:line="218" w:lineRule="auto"/>
        <w:ind w:left="2267" w:right="806"/>
        <w:jc w:val="both"/>
        <w:rPr>
          <w:rFonts w:ascii="Palatino Linotype" w:eastAsia="Palatino Linotype" w:hAnsi="Palatino Linotype" w:cs="Palatino Linotype"/>
          <w:color w:val="3F3F3F"/>
          <w:sz w:val="20"/>
          <w:szCs w:val="20"/>
        </w:rPr>
      </w:pPr>
    </w:p>
    <w:p w14:paraId="66983A0D" w14:textId="46D0CB7B" w:rsidR="00A6094A" w:rsidRPr="005C0715" w:rsidRDefault="00A6094A">
      <w:pPr>
        <w:widowControl w:val="0"/>
        <w:spacing w:before="1" w:line="218" w:lineRule="auto"/>
        <w:ind w:left="2267" w:right="806"/>
        <w:jc w:val="both"/>
        <w:rPr>
          <w:rFonts w:ascii="Palatino Linotype" w:eastAsia="Palatino Linotype" w:hAnsi="Palatino Linotype" w:cs="Palatino Linotype"/>
          <w:color w:val="3F3F3F"/>
          <w:sz w:val="20"/>
          <w:szCs w:val="20"/>
        </w:rPr>
      </w:pP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 xml:space="preserve">As equipes trabalharam sob a orientação de </w:t>
      </w:r>
      <w:r w:rsidRPr="005C0715">
        <w:rPr>
          <w:rFonts w:ascii="Palatino Linotype" w:eastAsia="Palatino Linotype" w:hAnsi="Palatino Linotype" w:cs="Palatino Linotype"/>
          <w:b/>
          <w:bCs/>
          <w:color w:val="3F3F3F"/>
          <w:sz w:val="20"/>
          <w:szCs w:val="20"/>
        </w:rPr>
        <w:t>Andreas Blom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 xml:space="preserve">, Gerente de 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>Práctica da Educação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 xml:space="preserve"> do Banco Mundial para a Região América Latina e Caribe, e </w:t>
      </w:r>
      <w:r w:rsidRPr="005C0715">
        <w:rPr>
          <w:rFonts w:ascii="Palatino Linotype" w:eastAsia="Palatino Linotype" w:hAnsi="Palatino Linotype" w:cs="Palatino Linotype"/>
          <w:b/>
          <w:bCs/>
          <w:color w:val="3F3F3F"/>
          <w:sz w:val="20"/>
          <w:szCs w:val="20"/>
        </w:rPr>
        <w:t>José Henrique Paim Fernandez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 xml:space="preserve">, Diretor da FGV-DGPE. A Diretora do Banco Mundial para o Brasil é </w:t>
      </w:r>
      <w:r w:rsidRPr="005C0715">
        <w:rPr>
          <w:rFonts w:ascii="Palatino Linotype" w:eastAsia="Palatino Linotype" w:hAnsi="Palatino Linotype" w:cs="Palatino Linotype"/>
          <w:b/>
          <w:bCs/>
          <w:color w:val="3F3F3F"/>
          <w:sz w:val="20"/>
          <w:szCs w:val="20"/>
        </w:rPr>
        <w:t>Cecile Fruman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 xml:space="preserve"> e o Diretor Regional de Pessoa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>s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 xml:space="preserve"> é </w:t>
      </w:r>
      <w:r w:rsidRPr="005C0715">
        <w:rPr>
          <w:rFonts w:ascii="Palatino Linotype" w:eastAsia="Palatino Linotype" w:hAnsi="Palatino Linotype" w:cs="Palatino Linotype"/>
          <w:b/>
          <w:bCs/>
          <w:color w:val="3F3F3F"/>
          <w:sz w:val="20"/>
          <w:szCs w:val="20"/>
        </w:rPr>
        <w:t>Jaime Saavedra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>.</w:t>
      </w:r>
    </w:p>
    <w:p w14:paraId="3CFC93DD" w14:textId="77777777" w:rsidR="00A6094A" w:rsidRPr="005C0715" w:rsidRDefault="00A6094A">
      <w:pPr>
        <w:widowControl w:val="0"/>
        <w:spacing w:before="1" w:line="218" w:lineRule="auto"/>
        <w:ind w:left="2267" w:right="806"/>
        <w:jc w:val="both"/>
        <w:rPr>
          <w:rFonts w:ascii="Palatino Linotype" w:eastAsia="Palatino Linotype" w:hAnsi="Palatino Linotype" w:cs="Palatino Linotype"/>
          <w:color w:val="3F3F3F"/>
          <w:sz w:val="20"/>
          <w:szCs w:val="20"/>
        </w:rPr>
      </w:pPr>
    </w:p>
    <w:p w14:paraId="55EC7A7A" w14:textId="77777777" w:rsidR="00A6094A" w:rsidRPr="005C0715" w:rsidRDefault="00A6094A">
      <w:pPr>
        <w:widowControl w:val="0"/>
        <w:spacing w:before="1" w:line="218" w:lineRule="auto"/>
        <w:ind w:left="2267" w:right="806"/>
        <w:jc w:val="both"/>
        <w:rPr>
          <w:rFonts w:ascii="Palatino Linotype" w:eastAsia="Palatino Linotype" w:hAnsi="Palatino Linotype" w:cs="Palatino Linotype"/>
          <w:color w:val="3F3F3F"/>
          <w:sz w:val="20"/>
          <w:szCs w:val="20"/>
        </w:rPr>
      </w:pPr>
    </w:p>
    <w:p w14:paraId="00000009" w14:textId="77777777" w:rsidR="00C8489D" w:rsidRPr="005C0715" w:rsidRDefault="00000000">
      <w:pPr>
        <w:widowControl w:val="0"/>
        <w:spacing w:before="1" w:line="218" w:lineRule="auto"/>
        <w:ind w:left="2267" w:right="806"/>
        <w:jc w:val="both"/>
        <w:rPr>
          <w:sz w:val="20"/>
          <w:szCs w:val="20"/>
        </w:rPr>
      </w:pP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>A equipe manifesta seu agradecimento às instituições parceiras e especialistas que colaboraram para a realização deste trabalho. Destacam-se, em particular, o Ministério da Educação (</w:t>
      </w:r>
      <w:r w:rsidRPr="005C0715">
        <w:rPr>
          <w:rFonts w:ascii="Palatino Linotype" w:eastAsia="Palatino Linotype" w:hAnsi="Palatino Linotype" w:cs="Palatino Linotype"/>
          <w:b/>
          <w:bCs/>
          <w:color w:val="3F3F3F"/>
          <w:sz w:val="20"/>
          <w:szCs w:val="20"/>
        </w:rPr>
        <w:t>MEC/SETEC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 xml:space="preserve">), que apoiou as discussões de política educacional, e os institutos de pesquisa </w:t>
      </w:r>
      <w:r w:rsidRPr="005C0715">
        <w:rPr>
          <w:rFonts w:ascii="Palatino Linotype" w:eastAsia="Palatino Linotype" w:hAnsi="Palatino Linotype" w:cs="Palatino Linotype"/>
          <w:b/>
          <w:bCs/>
          <w:color w:val="3F3F3F"/>
          <w:sz w:val="20"/>
          <w:szCs w:val="20"/>
        </w:rPr>
        <w:t>IBGE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 xml:space="preserve"> e </w:t>
      </w:r>
      <w:r w:rsidRPr="005C0715">
        <w:rPr>
          <w:rFonts w:ascii="Palatino Linotype" w:eastAsia="Palatino Linotype" w:hAnsi="Palatino Linotype" w:cs="Palatino Linotype"/>
          <w:b/>
          <w:bCs/>
          <w:color w:val="3F3F3F"/>
          <w:sz w:val="20"/>
          <w:szCs w:val="20"/>
        </w:rPr>
        <w:t>IPEA</w:t>
      </w:r>
      <w:r w:rsidRPr="005C0715">
        <w:rPr>
          <w:rFonts w:ascii="Palatino Linotype" w:eastAsia="Palatino Linotype" w:hAnsi="Palatino Linotype" w:cs="Palatino Linotype"/>
          <w:color w:val="3F3F3F"/>
          <w:sz w:val="20"/>
          <w:szCs w:val="20"/>
        </w:rPr>
        <w:t>, que forneceram informações estatísticas e socioeconômicas fundamentais para a análise e elaboração deste estudo.</w:t>
      </w:r>
    </w:p>
    <w:sectPr w:rsidR="00C8489D" w:rsidRPr="005C0715">
      <w:footerReference w:type="even" r:id="rId6"/>
      <w:footerReference w:type="default" r:id="rId7"/>
      <w:footerReference w:type="firs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C29CE" w14:textId="77777777" w:rsidR="001C3CFC" w:rsidRDefault="001C3CFC" w:rsidP="005C0715">
      <w:pPr>
        <w:spacing w:line="240" w:lineRule="auto"/>
      </w:pPr>
      <w:r>
        <w:separator/>
      </w:r>
    </w:p>
  </w:endnote>
  <w:endnote w:type="continuationSeparator" w:id="0">
    <w:p w14:paraId="2B43F2F9" w14:textId="77777777" w:rsidR="001C3CFC" w:rsidRDefault="001C3CFC" w:rsidP="005C07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066033CD-BB48-4B20-922F-9BDC446EF974}"/>
    <w:embedBold r:id="rId2" w:fontKey="{089C80E9-DDCA-4395-A03C-225BA3212DCA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3" w:fontKey="{AF60A8FB-AB93-4AC7-ADAD-BE56CFB89266}"/>
    <w:embedBold r:id="rId4" w:fontKey="{1D87A91B-128E-4FE2-85A2-2A46433C3619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5" w:fontKey="{D6E29064-7B80-4407-BE6C-C9D1F19E18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2025CA9-0F5C-4187-BE6D-96263B68E4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21E35A6-2AEF-4714-8728-3D5C2510EE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096B9" w14:textId="65B01021" w:rsidR="005C0715" w:rsidRDefault="005C07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67A844" wp14:editId="60DDE21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6805" cy="368935"/>
              <wp:effectExtent l="0" t="0" r="0" b="0"/>
              <wp:wrapNone/>
              <wp:docPr id="1639215885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68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28E867" w14:textId="43687A08" w:rsidR="005C0715" w:rsidRPr="005C0715" w:rsidRDefault="005C0715" w:rsidP="005C071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C07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67A8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35.95pt;margin-top:0;width:87.15pt;height:29.0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3328E867" w14:textId="43687A08" w:rsidR="005C0715" w:rsidRPr="005C0715" w:rsidRDefault="005C0715" w:rsidP="005C071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C071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9B63" w14:textId="745C0FA8" w:rsidR="005C0715" w:rsidRDefault="005C07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AD1899C" wp14:editId="2442E033">
              <wp:simplePos x="914400" y="100679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6805" cy="368935"/>
              <wp:effectExtent l="0" t="0" r="0" b="0"/>
              <wp:wrapNone/>
              <wp:docPr id="1905860144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68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28096D" w14:textId="43FE8273" w:rsidR="005C0715" w:rsidRPr="005C0715" w:rsidRDefault="005C0715" w:rsidP="005C071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C07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D1899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35.95pt;margin-top:0;width:87.15pt;height:29.0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3D28096D" w14:textId="43FE8273" w:rsidR="005C0715" w:rsidRPr="005C0715" w:rsidRDefault="005C0715" w:rsidP="005C071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C071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3370A" w14:textId="72B6D924" w:rsidR="005C0715" w:rsidRDefault="005C07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BB52CCA" wp14:editId="4C2F56F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6805" cy="368935"/>
              <wp:effectExtent l="0" t="0" r="0" b="0"/>
              <wp:wrapNone/>
              <wp:docPr id="445786406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68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388446" w14:textId="6F372727" w:rsidR="005C0715" w:rsidRPr="005C0715" w:rsidRDefault="005C0715" w:rsidP="005C071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C07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B52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35.95pt;margin-top:0;width:87.15pt;height:29.0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0C388446" w14:textId="6F372727" w:rsidR="005C0715" w:rsidRPr="005C0715" w:rsidRDefault="005C0715" w:rsidP="005C071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C071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900B9" w14:textId="77777777" w:rsidR="001C3CFC" w:rsidRDefault="001C3CFC" w:rsidP="005C0715">
      <w:pPr>
        <w:spacing w:line="240" w:lineRule="auto"/>
      </w:pPr>
      <w:r>
        <w:separator/>
      </w:r>
    </w:p>
  </w:footnote>
  <w:footnote w:type="continuationSeparator" w:id="0">
    <w:p w14:paraId="539D8FE5" w14:textId="77777777" w:rsidR="001C3CFC" w:rsidRDefault="001C3CFC" w:rsidP="005C071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89D"/>
    <w:rsid w:val="001C3CFC"/>
    <w:rsid w:val="005C0715"/>
    <w:rsid w:val="00A6094A"/>
    <w:rsid w:val="00C8489D"/>
    <w:rsid w:val="00EC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21725"/>
  <w15:docId w15:val="{F38A6E50-F531-43C4-A533-F8EE83713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5C071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7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WBG</Company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Suhas D. Parandekar</cp:lastModifiedBy>
  <cp:revision>3</cp:revision>
  <dcterms:created xsi:type="dcterms:W3CDTF">2025-08-28T21:37:00Z</dcterms:created>
  <dcterms:modified xsi:type="dcterms:W3CDTF">2025-08-28T22:07:00Z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1a922926,61b4730d,71991e30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2025-08-28T22:07:55Z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48042ba3-1bb9-4437-8297-6dff14cf8a28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