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E87D" w14:textId="77777777" w:rsidR="000402DC" w:rsidRPr="00C17BD0" w:rsidRDefault="00000000">
      <w:pPr>
        <w:pStyle w:val="Heading1"/>
        <w:keepLines w:val="0"/>
        <w:spacing w:before="480" w:line="276" w:lineRule="auto"/>
        <w:jc w:val="center"/>
        <w:rPr>
          <w:color w:val="C00000"/>
          <w:sz w:val="28"/>
          <w:szCs w:val="28"/>
          <w:u w:val="single"/>
        </w:rPr>
      </w:pPr>
      <w:r w:rsidRPr="00C17BD0">
        <w:rPr>
          <w:rFonts w:ascii="Calibri" w:eastAsia="Calibri" w:hAnsi="Calibri" w:cs="Calibri"/>
          <w:color w:val="C00000"/>
          <w:sz w:val="28"/>
          <w:szCs w:val="28"/>
          <w:u w:val="single"/>
        </w:rPr>
        <w:t>Engineering Change Authority - Manufacturing Readiness Review</w:t>
      </w:r>
    </w:p>
    <w:p w14:paraId="6E89D9E0" w14:textId="4F72C456" w:rsidR="000402DC" w:rsidRDefault="00000000">
      <w:pPr>
        <w:spacing w:after="200" w:line="276" w:lineRule="auto"/>
        <w:rPr>
          <w:sz w:val="17"/>
          <w:szCs w:val="17"/>
        </w:rPr>
      </w:pPr>
      <w:r>
        <w:rPr>
          <w:rFonts w:ascii="Arial" w:eastAsia="Arial" w:hAnsi="Arial" w:cs="Arial"/>
          <w:b/>
          <w:bCs/>
          <w:sz w:val="17"/>
          <w:szCs w:val="17"/>
        </w:rPr>
        <w:t xml:space="preserve">Readiness target date: </w:t>
      </w:r>
      <w:r>
        <w:rPr>
          <w:rFonts w:ascii="Arial" w:eastAsia="Arial" w:hAnsi="Arial" w:cs="Arial"/>
          <w:sz w:val="17"/>
          <w:szCs w:val="17"/>
        </w:rPr>
        <w:t xml:space="preserve">2026-10-31. </w:t>
      </w:r>
      <w:r>
        <w:rPr>
          <w:rFonts w:ascii="Arial" w:eastAsia="Arial" w:hAnsi="Arial" w:cs="Arial"/>
          <w:b/>
          <w:bCs/>
          <w:sz w:val="17"/>
          <w:szCs w:val="17"/>
        </w:rPr>
        <w:t>Commercial cost</w:t>
      </w:r>
      <w:r w:rsidR="00C90D68">
        <w:rPr>
          <w:rFonts w:ascii="Arial" w:eastAsia="Arial" w:hAnsi="Arial" w:cs="Arial"/>
          <w:b/>
          <w:bCs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review threshold: </w:t>
      </w:r>
      <w:r>
        <w:rPr>
          <w:rFonts w:ascii="Arial" w:eastAsia="Arial" w:hAnsi="Arial" w:cs="Arial"/>
          <w:sz w:val="17"/>
          <w:szCs w:val="17"/>
        </w:rPr>
        <w:t>USD 15,000 per part, with a signed and approved engineering</w:t>
      </w:r>
      <w:r w:rsidR="00C90D68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 xml:space="preserve">change cost per part. 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Authority </w:t>
      </w:r>
      <w:proofErr w:type="gramStart"/>
      <w:r>
        <w:rPr>
          <w:rFonts w:ascii="Arial" w:eastAsia="Arial" w:hAnsi="Arial" w:cs="Arial"/>
          <w:b/>
          <w:bCs/>
          <w:sz w:val="17"/>
          <w:szCs w:val="17"/>
        </w:rPr>
        <w:t>note</w:t>
      </w:r>
      <w:proofErr w:type="gramEnd"/>
      <w:r>
        <w:rPr>
          <w:rFonts w:ascii="Arial" w:eastAsia="Arial" w:hAnsi="Arial" w:cs="Arial"/>
          <w:b/>
          <w:bCs/>
          <w:sz w:val="17"/>
          <w:szCs w:val="17"/>
        </w:rPr>
        <w:t xml:space="preserve">: </w:t>
      </w:r>
      <w:r>
        <w:rPr>
          <w:rFonts w:ascii="Arial" w:eastAsia="Arial" w:hAnsi="Arial" w:cs="Arial"/>
          <w:sz w:val="17"/>
          <w:szCs w:val="17"/>
        </w:rPr>
        <w:t>Signed decisions in this document supersede planning registers, supplier quote snapshots, and outdated master-register release flags.</w:t>
      </w:r>
    </w:p>
    <w:p w14:paraId="397857BE" w14:textId="77777777" w:rsidR="000402DC" w:rsidRDefault="00000000">
      <w:pPr>
        <w:spacing w:after="200" w:line="276" w:lineRule="auto"/>
        <w:rPr>
          <w:sz w:val="17"/>
          <w:szCs w:val="17"/>
        </w:rPr>
      </w:pPr>
      <w:r>
        <w:rPr>
          <w:rFonts w:ascii="Arial" w:eastAsia="Arial" w:hAnsi="Arial" w:cs="Arial"/>
          <w:b/>
          <w:bCs/>
          <w:sz w:val="17"/>
          <w:szCs w:val="17"/>
        </w:rPr>
        <w:t xml:space="preserve">Precedence rules: </w:t>
      </w:r>
      <w:r>
        <w:rPr>
          <w:rFonts w:ascii="Arial" w:eastAsia="Arial" w:hAnsi="Arial" w:cs="Arial"/>
          <w:sz w:val="17"/>
          <w:szCs w:val="17"/>
        </w:rPr>
        <w:t>Use signed ECO/SCR decisions for drawing revision, material grade, supplier accountability, signed cost, cycle-time adjustment, and resolved release date. Open high or critical inspection exceptions override any ready-for-release claims. Routing and capacity evidence determines machining/material hold status when it conflicts with unsupported master readiness assertions. Pending supplier quote requests without signed approval are unresolved follow-up items and are not considered approved production costs.</w:t>
      </w:r>
    </w:p>
    <w:p w14:paraId="58CAE71E" w14:textId="77777777" w:rsidR="000402DC" w:rsidRPr="00C17BD0" w:rsidRDefault="00000000" w:rsidP="00C17BD0">
      <w:pPr>
        <w:pStyle w:val="Heading3"/>
        <w:rPr>
          <w:color w:val="C00000"/>
        </w:rPr>
      </w:pPr>
      <w:r w:rsidRPr="00C17BD0">
        <w:rPr>
          <w:color w:val="C00000"/>
        </w:rPr>
        <w:t>Signed Revision and Material Decisions</w:t>
      </w:r>
    </w:p>
    <w:tbl>
      <w:tblPr>
        <w:tblW w:w="0" w:type="auto"/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64"/>
        <w:gridCol w:w="1088"/>
        <w:gridCol w:w="551"/>
        <w:gridCol w:w="1189"/>
        <w:gridCol w:w="875"/>
        <w:gridCol w:w="1390"/>
        <w:gridCol w:w="2565"/>
      </w:tblGrid>
      <w:tr w:rsidR="000402DC" w14:paraId="397D8EF4" w14:textId="77777777"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B11549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ECO-REV-003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2E73E3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MP-003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C4B56B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Hold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14B93C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B715AE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42CrMo4 QT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6B9952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2026-11-05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89AEFD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Engineering Hold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AEF4D8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Master register rev B/S355JR is frozen and not release-valid.</w:t>
            </w:r>
          </w:p>
        </w:tc>
      </w:tr>
      <w:tr w:rsidR="000402DC" w14:paraId="24AC3EAF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0E203D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ECO-MAT-006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9BA9A8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6C7598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8C26F2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62E0BB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17-4PH H1150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F847DA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8D5CB3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CE1920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grade changes to H1150 bar stock; delivery after target.</w:t>
            </w:r>
          </w:p>
        </w:tc>
      </w:tr>
      <w:tr w:rsidR="000402DC" w14:paraId="3B4C548C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EED8A2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ECO-GL-010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9D8E38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MP-010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09EE18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A3FE12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FAC489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42CrMo4 QT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F6A8D8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2026-11-12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5C4030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Engineering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BB509F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rev D routing and release date supersede tracker date.</w:t>
            </w:r>
          </w:p>
        </w:tc>
      </w:tr>
      <w:tr w:rsidR="000402DC" w14:paraId="3045A737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A54567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ECO-VN-016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085609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MP-016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7D6EFB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Transfer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BB6690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FE780C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S355JR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F43AF8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2026-11-15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2B19D1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2E46D66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Accountable supplier transfers from </w:t>
            </w:r>
            <w:proofErr w:type="spellStart"/>
            <w:r>
              <w:rPr>
                <w:color w:val="000000"/>
              </w:rPr>
              <w:t>ForgeMax</w:t>
            </w:r>
            <w:proofErr w:type="spellEnd"/>
            <w:r>
              <w:rPr>
                <w:color w:val="000000"/>
              </w:rPr>
              <w:t xml:space="preserve"> to </w:t>
            </w:r>
            <w:proofErr w:type="spellStart"/>
            <w:r>
              <w:rPr>
                <w:color w:val="000000"/>
              </w:rPr>
              <w:t>AlloyWorks</w:t>
            </w:r>
            <w:proofErr w:type="spellEnd"/>
            <w:r>
              <w:rPr>
                <w:color w:val="000000"/>
              </w:rPr>
              <w:t xml:space="preserve"> after heat-treatment queue review.</w:t>
            </w:r>
          </w:p>
        </w:tc>
      </w:tr>
      <w:tr w:rsidR="000402DC" w14:paraId="2C1B053B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B2CB58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ECO-DEF-023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D3DFAD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DCD572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Defer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99685C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E963B9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AISI 304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4790112" w14:textId="77777777" w:rsidR="000402DC" w:rsidRDefault="000402DC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12AFB1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Defer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8EE616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Material certificate and machine acceptance evidence are missing; no defensible release date.</w:t>
            </w:r>
          </w:p>
        </w:tc>
      </w:tr>
      <w:tr w:rsidR="000402DC" w14:paraId="023197F4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3A4825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ECO-GL-029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92968F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4ACEDB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Release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928C75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C736AF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6082-T6 Al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2DB0E8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8C801B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Release Ready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BF6B2A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Fills blank master-register release date.</w:t>
            </w:r>
          </w:p>
        </w:tc>
      </w:tr>
      <w:tr w:rsidR="000402DC" w14:paraId="2683D326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39F1DD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ECO-VN-041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A48B5C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MP-041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272304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Transfer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1B36C0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B44775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CA3889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2026-10-25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8BCF5D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Release Ready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42FBD7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Accountable supplier transfers from CNC North to </w:t>
            </w:r>
            <w:proofErr w:type="spellStart"/>
            <w:r>
              <w:rPr>
                <w:color w:val="000000"/>
              </w:rPr>
              <w:t>GuardFab</w:t>
            </w:r>
            <w:proofErr w:type="spellEnd"/>
            <w:r>
              <w:rPr>
                <w:color w:val="000000"/>
              </w:rPr>
              <w:t xml:space="preserve"> after supplier handoff.</w:t>
            </w:r>
          </w:p>
        </w:tc>
      </w:tr>
      <w:tr w:rsidR="000402DC" w14:paraId="5A717BFA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A4821A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ECO-MAT-044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C3F32F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MP-044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F933C3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E7B02C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02711A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42CrMo4 QT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5DCB00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E58A76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A19CA4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Heat-treatment certificate package is incomplete.</w:t>
            </w:r>
          </w:p>
        </w:tc>
      </w:tr>
    </w:tbl>
    <w:p w14:paraId="4EAE0787" w14:textId="77777777" w:rsidR="000402DC" w:rsidRDefault="000402DC">
      <w:pPr>
        <w:spacing w:before="85" w:after="85" w:line="276" w:lineRule="auto"/>
        <w:rPr>
          <w:sz w:val="17"/>
          <w:szCs w:val="17"/>
        </w:rPr>
      </w:pPr>
    </w:p>
    <w:p w14:paraId="05639A7E" w14:textId="77777777" w:rsidR="000402DC" w:rsidRPr="00C17BD0" w:rsidRDefault="00000000" w:rsidP="00C17BD0">
      <w:pPr>
        <w:pStyle w:val="Heading3"/>
        <w:rPr>
          <w:color w:val="C00000"/>
        </w:rPr>
      </w:pPr>
      <w:r w:rsidRPr="00C17BD0">
        <w:rPr>
          <w:rFonts w:eastAsia="Calibri"/>
          <w:color w:val="C00000"/>
        </w:rPr>
        <w:t>Signed Supplier, Cost, and Cycle Decisions</w:t>
      </w:r>
    </w:p>
    <w:tbl>
      <w:tblPr>
        <w:tblW w:w="0" w:type="auto"/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63"/>
        <w:gridCol w:w="1140"/>
        <w:gridCol w:w="818"/>
        <w:gridCol w:w="549"/>
        <w:gridCol w:w="1343"/>
        <w:gridCol w:w="782"/>
        <w:gridCol w:w="3290"/>
      </w:tblGrid>
      <w:tr w:rsidR="000402DC" w14:paraId="7B1613CB" w14:textId="77777777"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92A7C1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SCR-2005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DE7273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MP-006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7D75C6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C0131A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11400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4DA1FF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F093A32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AlloyWorks</w:t>
            </w:r>
            <w:proofErr w:type="spellEnd"/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00A667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2026-11-08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A0A601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Overrides supplier snapshot pending USD 10,000.</w:t>
            </w:r>
          </w:p>
        </w:tc>
      </w:tr>
      <w:tr w:rsidR="000402DC" w14:paraId="7A07F319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9025C3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SCR-2008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A9975F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C503EF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Rejected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D8CF56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3AE6E0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5C073B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CNC North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324E80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9E67AF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approved fixture-polish claim is rejected.</w:t>
            </w:r>
          </w:p>
        </w:tc>
      </w:tr>
      <w:tr w:rsidR="000402DC" w14:paraId="3B876684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E060E1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SCR-2011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956E2D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MP-012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54845B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0A6620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18600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A0A9DE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3.5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457683A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GuardFab</w:t>
            </w:r>
            <w:proofErr w:type="spellEnd"/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84653D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D0B74A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snapshot shows rejected, but signed authority approves.</w:t>
            </w:r>
          </w:p>
        </w:tc>
      </w:tr>
      <w:tr w:rsidR="000402DC" w14:paraId="4180AC11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47497D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SCR-2014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7F0F9C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MP-018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2AC154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EB801A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11250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4254A5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5A225F4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AlloyWorks</w:t>
            </w:r>
            <w:proofErr w:type="spellEnd"/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896D18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CF0808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pending amount is signed by authority.</w:t>
            </w:r>
          </w:p>
        </w:tc>
      </w:tr>
      <w:tr w:rsidR="000402DC" w14:paraId="00D27873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055D1E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SCR-2019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76280E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MP-022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8F9078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Rejected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4A2787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7F476C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87E5CD5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ForgeMax</w:t>
            </w:r>
            <w:proofErr w:type="spellEnd"/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2BC205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2026-11-02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632401C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approved fixture claim is rejected.</w:t>
            </w:r>
          </w:p>
        </w:tc>
      </w:tr>
      <w:tr w:rsidR="000402DC" w14:paraId="2D053BF2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563741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SCR-2020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368BB6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MP-021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3E9E36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EC5B03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9750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106515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A6AB61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CNC North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AD8817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2026-11-03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EECC9C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approval is missing from supplier_quote_register.csv and must still be counted.</w:t>
            </w:r>
          </w:p>
        </w:tc>
      </w:tr>
      <w:tr w:rsidR="000402DC" w14:paraId="6E7934A0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CD9814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SCR-2024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F41CD9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MP-027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A784424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2DAD45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12600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01127C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2.5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D3102FE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ForgeMax</w:t>
            </w:r>
            <w:proofErr w:type="spellEnd"/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C4CBF8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75CCED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Overrides supplier amount USD 12,000.</w:t>
            </w:r>
          </w:p>
        </w:tc>
      </w:tr>
      <w:tr w:rsidR="000402DC" w14:paraId="209CEE37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AE4C26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SCR-2029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501DE9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MP-033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3C4975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Rejected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7EF2B8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D6630C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0.0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46A7F30" w14:textId="77777777" w:rsidR="000402DC" w:rsidRDefault="00000000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GuardFab</w:t>
            </w:r>
            <w:proofErr w:type="spellEnd"/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49E2B2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2026-10-24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2E970E6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approved rework claim is rejected.</w:t>
            </w:r>
          </w:p>
        </w:tc>
      </w:tr>
      <w:tr w:rsidR="000402DC" w14:paraId="0FE6814A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F6B7279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SCR-2030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813522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MP-034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843F6A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Approved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25AB6B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17400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D1F837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4.0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D03139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CNC North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A12896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2026-10-30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42D10B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Pending supplier snapshot is signed and exceeds cost-review threshold.</w:t>
            </w:r>
          </w:p>
        </w:tc>
      </w:tr>
    </w:tbl>
    <w:p w14:paraId="18FABAB1" w14:textId="77777777" w:rsidR="000402DC" w:rsidRPr="00C17BD0" w:rsidRDefault="00000000" w:rsidP="00C17BD0">
      <w:pPr>
        <w:pStyle w:val="Heading3"/>
        <w:rPr>
          <w:color w:val="C00000"/>
        </w:rPr>
      </w:pPr>
      <w:r w:rsidRPr="00C17BD0">
        <w:rPr>
          <w:rFonts w:eastAsia="Calibri"/>
          <w:color w:val="C00000"/>
        </w:rPr>
        <w:t>Known Master Register Freeze Exceptions</w:t>
      </w:r>
    </w:p>
    <w:tbl>
      <w:tblPr>
        <w:tblW w:w="0" w:type="auto"/>
        <w:tblBorders>
          <w:top w:val="outset" w:sz="6" w:space="0" w:color="FFFFFF"/>
          <w:left w:val="outset" w:sz="6" w:space="0" w:color="FFFFFF"/>
          <w:bottom w:val="outset" w:sz="6" w:space="0" w:color="FFFFFF"/>
          <w:right w:val="outset" w:sz="6" w:space="0" w:color="FFFFF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718"/>
        <w:gridCol w:w="1705"/>
        <w:gridCol w:w="1575"/>
        <w:gridCol w:w="2352"/>
      </w:tblGrid>
      <w:tr w:rsidR="000402DC" w14:paraId="11FDC815" w14:textId="77777777">
        <w:trPr>
          <w:trHeight w:val="540"/>
        </w:trPr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5D8E4B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MP-003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CCB97E6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Rev B, S355JR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98F34B6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ECO-REV-003 and routing row 4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5E6020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Engineering Hold</w:t>
            </w:r>
          </w:p>
        </w:tc>
        <w:tc>
          <w:tcPr>
            <w:tcW w:w="2295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3E7E30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Master register was frozen before rev C/material decision.</w:t>
            </w:r>
          </w:p>
        </w:tc>
      </w:tr>
      <w:tr w:rsidR="000402DC" w14:paraId="0A80DEEA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FF1921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MP-006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17F3D21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material H900, machining Ready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958BF4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ECO-MAT-006 and routing row 7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CADF72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8EF970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Material delivery occurs after 2026-10-31.</w:t>
            </w:r>
          </w:p>
        </w:tc>
      </w:tr>
      <w:tr w:rsidR="000402DC" w14:paraId="0309D7F9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CF4752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MP-010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93F864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Planned release 2026-10-20, Rev C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50FA5A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ECO-GL-010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452D4E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Engineering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8BF040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Signed rev D release date is 2026-11-12.</w:t>
            </w:r>
          </w:p>
        </w:tc>
      </w:tr>
      <w:tr w:rsidR="000402DC" w14:paraId="2698C894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BAF246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MP-021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9145F0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FAI Accepted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D8F928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exception IX-3103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7F5E57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Remediation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F6FFF1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Open high dimensional exception blocks release.</w:t>
            </w:r>
          </w:p>
        </w:tc>
      </w:tr>
      <w:tr w:rsidR="000402DC" w14:paraId="2D76A4F4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E539F58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MP-023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914DB0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power/material evidence implied Ready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0241A4D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ECO-DEF-023 and IX-3108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411C5A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Defer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68D77A2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Missing material certificate and acceptance evidence.</w:t>
            </w:r>
          </w:p>
        </w:tc>
      </w:tr>
      <w:tr w:rsidR="000402DC" w14:paraId="66C43815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BA2FC9B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MP-039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6C1A996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FAI Accepted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E93D32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exception IX-3112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81976F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Remediation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53F485F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Open critical weld/crack exception blocks release.</w:t>
            </w:r>
          </w:p>
        </w:tc>
      </w:tr>
      <w:tr w:rsidR="000402DC" w14:paraId="33FD47DD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0A8784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MP-044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2A1B6F9F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way/route Ready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7995FE33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ECO-MAT-044 and IX-3124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0A45E9C2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Supplier Material Hold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7257B7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Heat-treatment certificate package incomplete.</w:t>
            </w:r>
          </w:p>
        </w:tc>
      </w:tr>
      <w:tr w:rsidR="000402DC" w14:paraId="7B7BDA80" w14:textId="77777777">
        <w:trPr>
          <w:trHeight w:val="540"/>
        </w:trPr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6BAAA67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MP-047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227DEFA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Ready for Release, FAI Accepted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1EA1E115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exception IX-3117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4344A850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Inspection Remediation</w:t>
            </w:r>
          </w:p>
        </w:tc>
        <w:tc>
          <w:tcPr>
            <w:tcW w:w="0" w:type="auto"/>
            <w:tcBorders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14:paraId="3BF9DC0E" w14:textId="77777777" w:rsidR="000402DC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Open high slot-width exception blocks release.</w:t>
            </w:r>
          </w:p>
        </w:tc>
      </w:tr>
    </w:tbl>
    <w:p w14:paraId="597A6366" w14:textId="77777777" w:rsidR="000402DC" w:rsidRPr="00C17BD0" w:rsidRDefault="00000000" w:rsidP="00C17BD0">
      <w:pPr>
        <w:pStyle w:val="Heading3"/>
      </w:pPr>
      <w:r w:rsidRPr="00C17BD0">
        <w:rPr>
          <w:rFonts w:eastAsia="Calibri"/>
        </w:rPr>
        <w:lastRenderedPageBreak/>
        <w:t>Commercial Review and Follow-Up Notes</w:t>
      </w:r>
    </w:p>
    <w:p w14:paraId="4744267B" w14:textId="77777777" w:rsidR="000402DC" w:rsidRDefault="00000000">
      <w:pPr>
        <w:spacing w:after="200" w:line="276" w:lineRule="auto"/>
        <w:rPr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Parts with signed and approved engineering-change costs above USD 15,000 require a Cost Review if no higher-priority hold category applies. MP-012 and MP-034 are designated as cost-review parts based on their signed and approved amounts.</w:t>
      </w:r>
    </w:p>
    <w:p w14:paraId="1C852224" w14:textId="77777777" w:rsidR="000402DC" w:rsidRDefault="00000000">
      <w:pPr>
        <w:spacing w:after="200" w:line="276" w:lineRule="auto"/>
        <w:rPr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Supplier quote rows SCR-2026/MP-029, SCR-2035/MP-041, SCR-X011/MP-011, SCR-X026/MP-026, SCR-X030/MP-030, and SCR-X046/MP-046 lack signed approval. Move these items to Follow-Up and exclude them from the approved production cost.</w:t>
      </w:r>
    </w:p>
    <w:p w14:paraId="3A7B704F" w14:textId="77777777" w:rsidR="000402DC" w:rsidRDefault="00000000">
      <w:pPr>
        <w:spacing w:after="200" w:line="276" w:lineRule="auto"/>
        <w:rPr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For supplier-controlled baseline unit cost conflicts, use supplier_quote_register.csv as the finance-controlled source for cost and cycle exposure. Known baseline conflicts include MP-010, MP-021, MP-027, MP-034, and MP-041.</w:t>
      </w:r>
    </w:p>
    <w:sectPr w:rsidR="000402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2DC"/>
    <w:rsid w:val="000402DC"/>
    <w:rsid w:val="007153E6"/>
    <w:rsid w:val="00C17BD0"/>
    <w:rsid w:val="00C9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AB98F"/>
  <w15:docId w15:val="{D7B3CFE6-938C-5D48-8DCA-1A118A52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engineering_change_authority</dc:title>
  <cp:lastModifiedBy>User</cp:lastModifiedBy>
  <cp:revision>2</cp:revision>
  <dcterms:created xsi:type="dcterms:W3CDTF">2026-06-08T22:59:00Z</dcterms:created>
  <dcterms:modified xsi:type="dcterms:W3CDTF">2026-06-08T22:59:00Z</dcterms:modified>
</cp:coreProperties>
</file>