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СПЕЦИФИКАЦИЯ ОБОРУДОВАНИЯ, ИЗДЕЛИЙ И МАТЕРИАЛОВ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Офисный центр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Раздел: TN-S  |  Стадия: Р  |  Код: DEMO-2025-001  |  Ред.: 0  |  Дата: 2025-04-18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Поз.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Марка / Обозначение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Кол.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Ед.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15138"/>
            <w:gridSpan w:val="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1. Щиты и шкафы управления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ВРУ-1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ВРУ-1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Iн=80А, Iкз=10кА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ЩО-1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освещения №1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шины=10А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ЩС-1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силовой №1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шины=20А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ЩК-1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климатический №1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шины=16А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ЩОВ-1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отопления №1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шины=6А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ЩВК-1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вентиляции №1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шины=16А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ЩДУ-1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Щит дымоудаления №1 (с АВР)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Iн шины=16А</w:t>
            </w:r>
          </w:p>
        </w:tc>
      </w:tr>
      <w:tr>
        <w:tc>
          <w:tcPr>
            <w:tcW w:type="dxa" w:w="15138"/>
            <w:gridSpan w:val="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2. Аппараты защиты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6C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6А хар.C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6D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6А хар.D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10C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10А хар.C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10D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10А хар.D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16C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16А хар.C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16D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16А хар.D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ВА47-63 20C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ВА47-63 20А хар.C 3пол., ГОСТ IEC 60898-1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IEC 60898-1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ВА57-35 80C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Выключатель автоматический ВА57-35 80А хар.C 3пол., ГОСТ Р 50030.2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 Р 50030.2</w:t>
            </w:r>
          </w:p>
        </w:tc>
      </w:tr>
      <w:tr>
        <w:tc>
          <w:tcPr>
            <w:tcW w:type="dxa" w:w="15138"/>
            <w:gridSpan w:val="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3. Кабели и провода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ВВГнг-FRLS 4×1.5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ВВГнг-FRLS 4×1.5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план 35м + запас 20%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ВВГнг-LS 3×1.5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ВВГнг-LS 3×1.5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план 15м + запас 20%; план 20м + запас 20%; план 25м + запас 20%; план 30м + запас 20%; план 35м + запас 20%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ВВГнг-LS 4×1.5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ВВГнг-LS 4×1.5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план 20м + запас 20%; план 25м + запас 20%; план 30м + запас 20%; план 40м + запас 20%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ВВГнг-LS 4×25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Кабель ВВГнг-LS 4×25 мм²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 запасом 20%</w:t>
            </w:r>
          </w:p>
        </w:tc>
      </w:tr>
      <w:tr>
        <w:tc>
          <w:tcPr>
            <w:tcW w:type="dxa" w:w="15138"/>
            <w:gridSpan w:val="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4. Электроустановочные изделия и оборудование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БП-24В/5А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Источник питания (ИБП) 24В для цепей управления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уточнить мощность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ЗВИ-20 нг LS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Клеммная колодка вводная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 ввод (L1, L2, L3, N)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КМИ-32210 IEK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Контактор 3P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управление насосами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КМИ-32210 IEK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Контактор 3P (для вентилятора ДУ)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пожаробезопасное исполнение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TDM SQ0804-0022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Рейка монтажная DIN (TS-35)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L=1м, по факту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РВО-П2 IEK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Реле времени (задержка пуска ДУ)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РТИ-1316 IEK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Реле тепловое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защита насосов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ШНИ-6×9-12-D-J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Шина заземления PE в корпусе (на DIN)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ШНИ-6×9-12-D-C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Шина нулевая N в корпусе (на DIN)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300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Должность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Фамилия И.О.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Подпись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Разработал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Иванов И.И.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Проверил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Петров П.П.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Нормоконтроль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Сидоров С.С.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ГИП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Козлов К.К.</w:t>
            </w:r>
          </w:p>
        </w:tc>
        <w:tc>
          <w:tcPr>
            <w:tcW w:type="dxa" w:w="3784"/>
          </w:tcPr>
          <w:p/>
        </w:tc>
        <w:tc>
          <w:tcPr>
            <w:tcW w:type="dxa" w:w="3784"/>
          </w:tcPr>
          <w:p/>
        </w:tc>
      </w:tr>
    </w:tbl>
    <w:p>
      <w:pPr>
        <w:jc w:val="left"/>
      </w:pPr>
      <w:r>
        <w:rPr>
          <w:rFonts w:ascii="Times New Roman" w:hAnsi="Times New Roman"/>
          <w:sz w:val="18"/>
        </w:rPr>
        <w:t>Организация: ООО ЭлектроПроект   |   Город: Москва   |   Стадия: Р   |   Объект: Общественное здание   |   Система: TN-S</w:t>
      </w:r>
    </w:p>
    <w:sectPr w:rsidR="00FC693F" w:rsidRPr="0006063C" w:rsidSect="00034616">
      <w:pgSz w:w="16838" w:h="11906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