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28A" w:rsidRPr="0067228A" w:rsidRDefault="0067228A">
      <w:r>
        <w:rPr>
          <w:rFonts w:hint="eastAsia"/>
        </w:rPr>
        <w:t>1</w:t>
      </w:r>
      <w:r w:rsidR="000319FC">
        <w:rPr>
          <w:rFonts w:hint="eastAsia"/>
        </w:rPr>
        <w:t>、</w:t>
      </w:r>
      <w:r w:rsidR="003C14A3">
        <w:rPr>
          <w:rFonts w:hint="eastAsia"/>
        </w:rPr>
        <w:t>该笔收购原则上不符合投资管理规定</w:t>
      </w:r>
      <w:r>
        <w:rPr>
          <w:rFonts w:hint="eastAsia"/>
        </w:rPr>
        <w:t>。标的公司2</w:t>
      </w:r>
      <w:r>
        <w:t>024</w:t>
      </w:r>
      <w:r>
        <w:rPr>
          <w:rFonts w:hint="eastAsia"/>
        </w:rPr>
        <w:t>年营业收入1</w:t>
      </w:r>
      <w:r>
        <w:t>55.46</w:t>
      </w:r>
      <w:r>
        <w:rPr>
          <w:rFonts w:hint="eastAsia"/>
        </w:rPr>
        <w:t>万元，亏损3</w:t>
      </w:r>
      <w:r>
        <w:t>2.31</w:t>
      </w:r>
      <w:r>
        <w:rPr>
          <w:rFonts w:hint="eastAsia"/>
        </w:rPr>
        <w:t>万元，所有者权益-</w:t>
      </w:r>
      <w:r>
        <w:t>106</w:t>
      </w:r>
      <w:r>
        <w:rPr>
          <w:rFonts w:hint="eastAsia"/>
        </w:rPr>
        <w:t>万元，按照集团和公司相关规定，投资工作应遵循风险防范原则，拟投资项目应当有良好的盈利能力，标的公司存在亏损和资不抵债的情况，原则上不符合集团和公司</w:t>
      </w:r>
      <w:r w:rsidR="005E5E76">
        <w:rPr>
          <w:rFonts w:hint="eastAsia"/>
        </w:rPr>
        <w:t>管理要求。</w:t>
      </w:r>
    </w:p>
    <w:p w:rsidR="0067228A" w:rsidRDefault="0067228A"/>
    <w:p w:rsidR="000319FC" w:rsidRDefault="000319FC">
      <w:r>
        <w:t>2</w:t>
      </w:r>
      <w:r>
        <w:rPr>
          <w:rFonts w:hint="eastAsia"/>
        </w:rPr>
        <w:t>、</w:t>
      </w:r>
      <w:r w:rsidR="003C14A3">
        <w:rPr>
          <w:rFonts w:hint="eastAsia"/>
        </w:rPr>
        <w:t>如仍需进一步推进，</w:t>
      </w:r>
      <w:r w:rsidR="00E84A0E">
        <w:rPr>
          <w:rFonts w:hint="eastAsia"/>
        </w:rPr>
        <w:t>建议</w:t>
      </w:r>
      <w:r>
        <w:rPr>
          <w:rFonts w:hint="eastAsia"/>
        </w:rPr>
        <w:t>补充以下信息：</w:t>
      </w:r>
    </w:p>
    <w:p w:rsidR="000319FC" w:rsidRPr="00E84A0E" w:rsidRDefault="000319FC"/>
    <w:p w:rsidR="00E84A0E" w:rsidRDefault="000319FC">
      <w:r>
        <w:rPr>
          <w:rFonts w:hint="eastAsia"/>
        </w:rPr>
        <w:t>（1）</w:t>
      </w:r>
      <w:r w:rsidR="00E84A0E">
        <w:rPr>
          <w:rFonts w:hint="eastAsia"/>
        </w:rPr>
        <w:t>补充说明收购该公司的必要性</w:t>
      </w:r>
      <w:r w:rsidR="00694532">
        <w:rPr>
          <w:rFonts w:hint="eastAsia"/>
        </w:rPr>
        <w:t>；</w:t>
      </w:r>
    </w:p>
    <w:p w:rsidR="00E84A0E" w:rsidRDefault="00E84A0E">
      <w:r>
        <w:rPr>
          <w:rFonts w:hint="eastAsia"/>
        </w:rPr>
        <w:t>（2）</w:t>
      </w:r>
      <w:r w:rsidR="00694532">
        <w:rPr>
          <w:rFonts w:hint="eastAsia"/>
        </w:rPr>
        <w:t>补充提供</w:t>
      </w:r>
      <w:r>
        <w:rPr>
          <w:rFonts w:hint="eastAsia"/>
        </w:rPr>
        <w:t>该标的公司的详细介绍</w:t>
      </w:r>
      <w:r w:rsidR="00694532">
        <w:rPr>
          <w:rFonts w:hint="eastAsia"/>
        </w:rPr>
        <w:t>，包括基本情况，法人情况、历年业务情况，挂牌转让原因</w:t>
      </w:r>
      <w:r>
        <w:rPr>
          <w:rFonts w:hint="eastAsia"/>
        </w:rPr>
        <w:t>、成立以来历年经审计后的财务报表</w:t>
      </w:r>
      <w:r w:rsidR="00694532">
        <w:rPr>
          <w:rFonts w:hint="eastAsia"/>
        </w:rPr>
        <w:t>，立项后应补充财务和法律尽调报告、评估报告等。</w:t>
      </w:r>
    </w:p>
    <w:p w:rsidR="000319FC" w:rsidRDefault="00E84A0E">
      <w:r>
        <w:rPr>
          <w:rFonts w:hint="eastAsia"/>
        </w:rPr>
        <w:t xml:space="preserve">（3）说明标的公司亏损和资不抵债的原因； </w:t>
      </w:r>
    </w:p>
    <w:p w:rsidR="00694532" w:rsidRDefault="00694532">
      <w:pPr>
        <w:rPr>
          <w:rFonts w:hint="eastAsia"/>
        </w:rPr>
      </w:pPr>
      <w:r>
        <w:rPr>
          <w:rFonts w:hint="eastAsia"/>
        </w:rPr>
        <w:t>（4）标的公司存在涉诉案件，请说明情况；</w:t>
      </w:r>
    </w:p>
    <w:p w:rsidR="00152806" w:rsidRDefault="00E84A0E">
      <w:r>
        <w:rPr>
          <w:rFonts w:hint="eastAsia"/>
        </w:rPr>
        <w:t>（</w:t>
      </w:r>
      <w:r w:rsidR="00694532">
        <w:t>5</w:t>
      </w:r>
      <w:r>
        <w:rPr>
          <w:rFonts w:hint="eastAsia"/>
        </w:rPr>
        <w:t>）</w:t>
      </w:r>
      <w:r w:rsidR="00F738E8">
        <w:rPr>
          <w:rFonts w:hint="eastAsia"/>
        </w:rPr>
        <w:t>介绍阿拉山口边民互市公司投资以来的逐年业务和财务情况，包括贸易品类、数量和吨位、贸易额、总收入、营业收入、主营业务利润、净利润、经营性现金流</w:t>
      </w:r>
      <w:r w:rsidR="005E5E76">
        <w:rPr>
          <w:rFonts w:hint="eastAsia"/>
        </w:rPr>
        <w:t>、现金余额</w:t>
      </w:r>
      <w:r w:rsidR="00152806">
        <w:rPr>
          <w:rFonts w:hint="eastAsia"/>
        </w:rPr>
        <w:t>等</w:t>
      </w:r>
      <w:r w:rsidR="00694532">
        <w:rPr>
          <w:rFonts w:hint="eastAsia"/>
        </w:rPr>
        <w:t>情况；</w:t>
      </w:r>
      <w:bookmarkStart w:id="0" w:name="_GoBack"/>
      <w:bookmarkEnd w:id="0"/>
    </w:p>
    <w:p w:rsidR="00A11983" w:rsidRDefault="00E84A0E">
      <w:r>
        <w:rPr>
          <w:rFonts w:hint="eastAsia"/>
        </w:rPr>
        <w:t>（</w:t>
      </w:r>
      <w:r w:rsidR="00694532">
        <w:t>6</w:t>
      </w:r>
      <w:r>
        <w:rPr>
          <w:rFonts w:hint="eastAsia"/>
        </w:rPr>
        <w:t>）说明</w:t>
      </w:r>
      <w:r w:rsidR="00A11983">
        <w:rPr>
          <w:rFonts w:hint="eastAsia"/>
        </w:rPr>
        <w:t>该收购是否符合阿拉山口</w:t>
      </w:r>
      <w:r w:rsidR="00694532">
        <w:rPr>
          <w:rFonts w:hint="eastAsia"/>
        </w:rPr>
        <w:t>边民互市公司的业务范围，是否符合参股该公司时的目的，请进行说明；</w:t>
      </w:r>
    </w:p>
    <w:p w:rsidR="00152806" w:rsidRDefault="00E84A0E">
      <w:r>
        <w:rPr>
          <w:rFonts w:hint="eastAsia"/>
        </w:rPr>
        <w:t>（</w:t>
      </w:r>
      <w:r w:rsidR="00694532">
        <w:t>7</w:t>
      </w:r>
      <w:r>
        <w:rPr>
          <w:rFonts w:hint="eastAsia"/>
        </w:rPr>
        <w:t>）</w:t>
      </w:r>
      <w:r w:rsidR="00DA11DD">
        <w:rPr>
          <w:rFonts w:hint="eastAsia"/>
        </w:rPr>
        <w:t>霍尔果斯口岸互市会与阿拉山口互市业务产生竞争，如何解决？</w:t>
      </w:r>
    </w:p>
    <w:p w:rsidR="00DA11DD" w:rsidRDefault="00E84A0E">
      <w:r>
        <w:rPr>
          <w:rFonts w:hint="eastAsia"/>
        </w:rPr>
        <w:t>（</w:t>
      </w:r>
      <w:r w:rsidR="00694532">
        <w:t>8</w:t>
      </w:r>
      <w:r>
        <w:rPr>
          <w:rFonts w:hint="eastAsia"/>
        </w:rPr>
        <w:t>）</w:t>
      </w:r>
      <w:r w:rsidR="00A11983">
        <w:rPr>
          <w:rFonts w:hint="eastAsia"/>
        </w:rPr>
        <w:t>目前的报告和财务分析模型仅对2</w:t>
      </w:r>
      <w:r w:rsidR="00A11983">
        <w:t>026</w:t>
      </w:r>
      <w:r w:rsidR="00A11983">
        <w:rPr>
          <w:rFonts w:hint="eastAsia"/>
        </w:rPr>
        <w:t>年以后的互市贸易量和收入进行了估计，缺少历史数据等基础数据，无法评估未来预测的合理性，</w:t>
      </w:r>
      <w:r w:rsidR="00DA11DD">
        <w:rPr>
          <w:rFonts w:hint="eastAsia"/>
        </w:rPr>
        <w:t>请提供</w:t>
      </w:r>
      <w:r w:rsidR="00A11983">
        <w:rPr>
          <w:rFonts w:hint="eastAsia"/>
        </w:rPr>
        <w:t>标的公司成立以来的贸易历史记录，包括品名、加工量、总金额、服务费率、服务费收入。</w:t>
      </w:r>
    </w:p>
    <w:p w:rsidR="00694532" w:rsidRDefault="00694532" w:rsidP="00694532">
      <w:r>
        <w:rPr>
          <w:rFonts w:hint="eastAsia"/>
        </w:rPr>
        <w:t>（</w:t>
      </w:r>
      <w:r>
        <w:t>9</w:t>
      </w:r>
      <w:r>
        <w:rPr>
          <w:rFonts w:hint="eastAsia"/>
        </w:rPr>
        <w:t>）</w:t>
      </w:r>
      <w:r>
        <w:rPr>
          <w:rFonts w:hint="eastAsia"/>
        </w:rPr>
        <w:t>逐一说明收益预测中各年、各品类预测数据的基础，包括该品类的进口情况、市场销售情况、相关合作企业及合作协议的沟通情况，以及合作时间计划表，以支持相应的品类和贸易加工量。</w:t>
      </w:r>
    </w:p>
    <w:p w:rsidR="00694532" w:rsidRDefault="00694532" w:rsidP="00694532">
      <w:r>
        <w:rPr>
          <w:rFonts w:hint="eastAsia"/>
        </w:rPr>
        <w:t>（1</w:t>
      </w:r>
      <w:r>
        <w:t>0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t>026</w:t>
      </w:r>
      <w:r>
        <w:rPr>
          <w:rFonts w:hint="eastAsia"/>
        </w:rPr>
        <w:t>年-</w:t>
      </w:r>
      <w:r>
        <w:t>2027</w:t>
      </w:r>
      <w:r>
        <w:rPr>
          <w:rFonts w:hint="eastAsia"/>
        </w:rPr>
        <w:t>年干果</w:t>
      </w:r>
      <w:r>
        <w:t>贸易</w:t>
      </w:r>
      <w:r>
        <w:rPr>
          <w:rFonts w:hint="eastAsia"/>
        </w:rPr>
        <w:t>量</w:t>
      </w:r>
      <w:r>
        <w:t>每</w:t>
      </w:r>
      <w:r>
        <w:rPr>
          <w:rFonts w:hint="eastAsia"/>
        </w:rPr>
        <w:t>年5万吨</w:t>
      </w:r>
      <w:r>
        <w:t>，</w:t>
      </w:r>
      <w:r>
        <w:rPr>
          <w:rFonts w:hint="eastAsia"/>
        </w:rPr>
        <w:t>2028年为3万吨，2</w:t>
      </w:r>
      <w:r>
        <w:t>029</w:t>
      </w:r>
      <w:r>
        <w:rPr>
          <w:rFonts w:hint="eastAsia"/>
        </w:rPr>
        <w:t>年</w:t>
      </w:r>
      <w:r>
        <w:t>以后</w:t>
      </w:r>
      <w:r>
        <w:rPr>
          <w:rFonts w:hint="eastAsia"/>
        </w:rPr>
        <w:t>该品类</w:t>
      </w:r>
      <w:r>
        <w:t>为零</w:t>
      </w:r>
      <w:r>
        <w:rPr>
          <w:rFonts w:hint="eastAsia"/>
        </w:rPr>
        <w:t>，为什么会有贸易量递减的情况，是否合理，请说明原因。</w:t>
      </w:r>
    </w:p>
    <w:p w:rsidR="00694532" w:rsidRDefault="00694532" w:rsidP="00694532">
      <w:r>
        <w:rPr>
          <w:rFonts w:hint="eastAsia"/>
        </w:rPr>
        <w:t>（1</w:t>
      </w:r>
      <w:r>
        <w:t>1</w:t>
      </w:r>
      <w:r>
        <w:rPr>
          <w:rFonts w:hint="eastAsia"/>
        </w:rPr>
        <w:t>）</w:t>
      </w:r>
      <w:r>
        <w:t>2029</w:t>
      </w:r>
      <w:r>
        <w:rPr>
          <w:rFonts w:hint="eastAsia"/>
        </w:rPr>
        <w:t>年果干贸易量为3万吨，但在此前或此后均无该品类，是否合理，请说明原因？</w:t>
      </w:r>
    </w:p>
    <w:p w:rsidR="00694532" w:rsidRDefault="00694532" w:rsidP="00694532">
      <w:r>
        <w:rPr>
          <w:rFonts w:hint="eastAsia"/>
        </w:rPr>
        <w:t>（1</w:t>
      </w:r>
      <w:r>
        <w:t>2</w:t>
      </w:r>
      <w:r>
        <w:rPr>
          <w:rFonts w:hint="eastAsia"/>
        </w:rPr>
        <w:t>）</w:t>
      </w:r>
      <w:r>
        <w:rPr>
          <w:rFonts w:hint="eastAsia"/>
        </w:rPr>
        <w:t>贸易量从2</w:t>
      </w:r>
      <w:r>
        <w:t>026</w:t>
      </w:r>
      <w:r>
        <w:rPr>
          <w:rFonts w:hint="eastAsia"/>
        </w:rPr>
        <w:t>年的5万吨增长到2</w:t>
      </w:r>
      <w:r>
        <w:t>030</w:t>
      </w:r>
      <w:r>
        <w:rPr>
          <w:rFonts w:hint="eastAsia"/>
        </w:rPr>
        <w:t>年的2</w:t>
      </w:r>
      <w:r>
        <w:t>5</w:t>
      </w:r>
      <w:r>
        <w:rPr>
          <w:rFonts w:hint="eastAsia"/>
        </w:rPr>
        <w:t>万吨，增长率为4</w:t>
      </w:r>
      <w:r>
        <w:t>00%</w:t>
      </w:r>
      <w:r>
        <w:rPr>
          <w:rFonts w:hint="eastAsia"/>
        </w:rPr>
        <w:t>，但同期用电仅增长3</w:t>
      </w:r>
      <w:r>
        <w:t>0%</w:t>
      </w:r>
      <w:r>
        <w:rPr>
          <w:rFonts w:hint="eastAsia"/>
        </w:rPr>
        <w:t>，员工人数不变，人力成本不变，合计成本仅增长1</w:t>
      </w:r>
      <w:r>
        <w:t>02%</w:t>
      </w:r>
      <w:r>
        <w:rPr>
          <w:rFonts w:hint="eastAsia"/>
        </w:rPr>
        <w:t>，成本与收入和贸易量的增长不成比例，请核实测算的合理性，是否有合理的假设和依据。</w:t>
      </w:r>
    </w:p>
    <w:p w:rsidR="001E5BD1" w:rsidRDefault="001E5BD1"/>
    <w:sectPr w:rsidR="001E5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423" w:rsidRDefault="00674423"/>
  </w:endnote>
  <w:endnote w:type="continuationSeparator" w:id="0">
    <w:p w:rsidR="00674423" w:rsidRDefault="006744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423" w:rsidRDefault="00674423"/>
  </w:footnote>
  <w:footnote w:type="continuationSeparator" w:id="0">
    <w:p w:rsidR="00674423" w:rsidRDefault="0067442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E8"/>
    <w:rsid w:val="000319FC"/>
    <w:rsid w:val="0004150A"/>
    <w:rsid w:val="00082392"/>
    <w:rsid w:val="00152806"/>
    <w:rsid w:val="001E5BD1"/>
    <w:rsid w:val="00253604"/>
    <w:rsid w:val="003449A2"/>
    <w:rsid w:val="003C14A3"/>
    <w:rsid w:val="00401DD9"/>
    <w:rsid w:val="005E5E76"/>
    <w:rsid w:val="00603322"/>
    <w:rsid w:val="0067228A"/>
    <w:rsid w:val="00674423"/>
    <w:rsid w:val="00694532"/>
    <w:rsid w:val="006C70C5"/>
    <w:rsid w:val="0076676E"/>
    <w:rsid w:val="007C6894"/>
    <w:rsid w:val="00821025"/>
    <w:rsid w:val="00931266"/>
    <w:rsid w:val="00955B4C"/>
    <w:rsid w:val="00985E3E"/>
    <w:rsid w:val="009F4C65"/>
    <w:rsid w:val="00A11983"/>
    <w:rsid w:val="00BE765A"/>
    <w:rsid w:val="00C42A11"/>
    <w:rsid w:val="00C502BE"/>
    <w:rsid w:val="00CF2384"/>
    <w:rsid w:val="00DA11DD"/>
    <w:rsid w:val="00E84A0E"/>
    <w:rsid w:val="00F144B9"/>
    <w:rsid w:val="00F738E8"/>
    <w:rsid w:val="00FC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FDB51"/>
  <w15:chartTrackingRefBased/>
  <w15:docId w15:val="{51831222-38F7-4BBC-8800-214D7801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杨文潇</dc:creator>
  <cp:keywords/>
  <dc:description/>
  <cp:lastModifiedBy>杨文潇</cp:lastModifiedBy>
  <cp:revision>2</cp:revision>
  <dcterms:created xsi:type="dcterms:W3CDTF">2025-12-26T03:11:00Z</dcterms:created>
  <dcterms:modified xsi:type="dcterms:W3CDTF">2025-12-26T03:11:00Z</dcterms:modified>
</cp:coreProperties>
</file>