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2A4DA" w14:textId="453A9A59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97C96" wp14:editId="389D4B47">
            <wp:extent cx="1415332" cy="1415332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7976" cy="1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EF9A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14:paraId="43A6A775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B731C67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14:paraId="3A1580A6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F52310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14:paraId="084F16F3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301E99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12C7E0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8A8C41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7337614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Теоретические основы компьютерной безопасности</w:t>
      </w:r>
      <w:r w:rsidRPr="00EA24AA">
        <w:rPr>
          <w:rFonts w:ascii="Times New Roman" w:hAnsi="Times New Roman" w:cs="Times New Roman"/>
          <w:sz w:val="28"/>
          <w:szCs w:val="28"/>
        </w:rPr>
        <w:t>»</w:t>
      </w:r>
    </w:p>
    <w:p w14:paraId="7C459648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A35121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86C13F6" w14:textId="2D2A27B9" w:rsidR="00B2360D" w:rsidRPr="00B2360D" w:rsidRDefault="006F6ABF" w:rsidP="00B236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4</w:t>
      </w:r>
    </w:p>
    <w:p w14:paraId="4546AE51" w14:textId="77777777" w:rsidR="00B2360D" w:rsidRPr="00B2360D" w:rsidRDefault="00B2360D" w:rsidP="00B236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439A2D1F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CC1D3FC" w14:textId="4B78E7A5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C47869">
        <w:rPr>
          <w:rFonts w:ascii="Times New Roman" w:hAnsi="Times New Roman" w:cs="Times New Roman"/>
          <w:sz w:val="28"/>
          <w:szCs w:val="28"/>
        </w:rPr>
        <w:t xml:space="preserve"> </w:t>
      </w:r>
      <w:r w:rsidR="006F6ABF">
        <w:rPr>
          <w:rFonts w:ascii="Times New Roman" w:hAnsi="Times New Roman" w:cs="Times New Roman"/>
          <w:sz w:val="28"/>
          <w:szCs w:val="28"/>
        </w:rPr>
        <w:t>Беллая-ЛаПадулы и ее расширения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2EE163C" w14:textId="77777777" w:rsidR="00B2360D" w:rsidRPr="00B31DEA" w:rsidRDefault="00B2360D" w:rsidP="00B2360D">
      <w:pPr>
        <w:rPr>
          <w:rFonts w:ascii="Times New Roman" w:hAnsi="Times New Roman" w:cs="Times New Roman"/>
          <w:b/>
          <w:sz w:val="28"/>
          <w:szCs w:val="28"/>
        </w:rPr>
      </w:pPr>
    </w:p>
    <w:p w14:paraId="02D7AB4E" w14:textId="77777777" w:rsidR="00B2360D" w:rsidRDefault="00B2360D" w:rsidP="00B2360D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26D388F6" w14:textId="77777777" w:rsidR="00B2360D" w:rsidRDefault="00B2360D" w:rsidP="00B2360D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C3A03A1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8AA0782" w14:textId="77777777" w:rsidR="00B2360D" w:rsidRPr="002F02B0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14:paraId="2DEF0621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БББО-05-20</w:t>
      </w:r>
    </w:p>
    <w:p w14:paraId="45CAFC3A" w14:textId="2BEFE76E" w:rsidR="00B2360D" w:rsidRPr="00C059FE" w:rsidRDefault="00362E20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З. С.</w:t>
      </w:r>
    </w:p>
    <w:p w14:paraId="173B078D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E9D74D4" w14:textId="77777777" w:rsidR="00B2360D" w:rsidRPr="002F02B0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0997C33C" w14:textId="77777777" w:rsidR="00B2360D" w:rsidRPr="00EE0BE3" w:rsidRDefault="00B2360D" w:rsidP="00B2360D">
      <w:pPr>
        <w:spacing w:line="360" w:lineRule="auto"/>
        <w:ind w:left="4956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Кунин Н.Т.</w:t>
      </w:r>
    </w:p>
    <w:p w14:paraId="12420265" w14:textId="055DB2E5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4B555" w14:textId="27CD7C49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EE88A" w14:textId="77777777" w:rsidR="00B2360D" w:rsidRDefault="00B2360D" w:rsidP="00B2360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40FC47F9" w14:textId="2D483CDA" w:rsidR="00B2360D" w:rsidRPr="00107943" w:rsidRDefault="00B2360D" w:rsidP="00B2360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</w:t>
      </w:r>
      <w:r w:rsidRPr="00B2360D">
        <w:rPr>
          <w:rFonts w:ascii="Times New Roman" w:hAnsi="Times New Roman" w:cs="Times New Roman"/>
          <w:sz w:val="28"/>
          <w:szCs w:val="28"/>
        </w:rPr>
        <w:t>022</w:t>
      </w:r>
    </w:p>
    <w:p w14:paraId="1125C07C" w14:textId="77777777" w:rsidR="00B2360D" w:rsidRPr="00107943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F319F" w14:textId="77777777" w:rsidR="006F6ABF" w:rsidRPr="006F6ABF" w:rsidRDefault="006F6ABF" w:rsidP="006F6ABF">
      <w:pPr>
        <w:rPr>
          <w:rFonts w:ascii="Times New Roman" w:hAnsi="Times New Roman" w:cs="Times New Roman"/>
          <w:b/>
          <w:sz w:val="28"/>
        </w:rPr>
      </w:pPr>
      <w:r w:rsidRPr="006F6ABF">
        <w:rPr>
          <w:rFonts w:ascii="Times New Roman" w:hAnsi="Times New Roman" w:cs="Times New Roman"/>
          <w:b/>
          <w:sz w:val="28"/>
        </w:rPr>
        <w:lastRenderedPageBreak/>
        <w:t>Задание 1.</w:t>
      </w:r>
    </w:p>
    <w:p w14:paraId="3B4F7E93" w14:textId="77777777" w:rsidR="006F6ABF" w:rsidRDefault="006F6ABF" w:rsidP="006F6ABF">
      <w:pPr>
        <w:rPr>
          <w:rFonts w:ascii="Times New Roman" w:hAnsi="Times New Roman" w:cs="Times New Roman"/>
          <w:sz w:val="28"/>
        </w:rPr>
      </w:pPr>
      <w:r w:rsidRPr="00533ADA">
        <w:rPr>
          <w:rFonts w:ascii="Times New Roman" w:hAnsi="Times New Roman" w:cs="Times New Roman"/>
          <w:sz w:val="28"/>
        </w:rPr>
        <w:t>Мандатная система доступа.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F6ABF" w14:paraId="0A3D8B82" w14:textId="77777777" w:rsidTr="0005216E">
        <w:tc>
          <w:tcPr>
            <w:tcW w:w="4672" w:type="dxa"/>
          </w:tcPr>
          <w:p w14:paraId="73B790C3" w14:textId="77777777" w:rsidR="006F6ABF" w:rsidRDefault="006F6ABF" w:rsidP="0005216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</w:rPr>
              <w:t>Пользователи:</w:t>
            </w:r>
          </w:p>
        </w:tc>
        <w:tc>
          <w:tcPr>
            <w:tcW w:w="4673" w:type="dxa"/>
          </w:tcPr>
          <w:p w14:paraId="64396DFE" w14:textId="77777777" w:rsidR="006F6ABF" w:rsidRDefault="006F6ABF" w:rsidP="0005216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</w:rPr>
              <w:t xml:space="preserve">Система уровней: 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l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</w:rPr>
              <w:t>1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&gt; 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l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</w:rPr>
              <w:t>2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&gt; </w:t>
            </w:r>
            <w:r w:rsidRPr="004A233A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l</w:t>
            </w:r>
            <w:r w:rsidRPr="004A233A">
              <w:rPr>
                <w:rFonts w:ascii="Times New Roman" w:hAnsi="Times New Roman" w:cs="Times New Roman"/>
                <w:sz w:val="28"/>
                <w:highlight w:val="gree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</w:tr>
      <w:tr w:rsidR="006F6ABF" w14:paraId="1B44E184" w14:textId="77777777" w:rsidTr="0005216E">
        <w:tc>
          <w:tcPr>
            <w:tcW w:w="4672" w:type="dxa"/>
          </w:tcPr>
          <w:p w14:paraId="761DB2B8" w14:textId="77777777" w:rsidR="006F6ABF" w:rsidRPr="00533ADA" w:rsidRDefault="006F6ABF" w:rsidP="0005216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аналитик</w:t>
            </w:r>
          </w:p>
          <w:p w14:paraId="6C5E3B65" w14:textId="77777777" w:rsidR="006F6ABF" w:rsidRPr="00533ADA" w:rsidRDefault="006F6ABF" w:rsidP="0005216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администрация</w:t>
            </w:r>
          </w:p>
          <w:p w14:paraId="761989F3" w14:textId="77777777" w:rsidR="006F6ABF" w:rsidRPr="00533ADA" w:rsidRDefault="006F6ABF" w:rsidP="0005216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разработчик</w:t>
            </w:r>
          </w:p>
          <w:p w14:paraId="4CCE1DA5" w14:textId="77777777" w:rsidR="006F6ABF" w:rsidRDefault="006F6ABF" w:rsidP="0005216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757530">
              <w:rPr>
                <w:rFonts w:ascii="Times New Roman" w:hAnsi="Times New Roman" w:cs="Times New Roman"/>
                <w:sz w:val="28"/>
                <w:vertAlign w:val="subscript"/>
              </w:rPr>
              <w:t>4</w:t>
            </w:r>
            <w:r w:rsidRPr="00757530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4673" w:type="dxa"/>
            <w:vMerge w:val="restart"/>
          </w:tcPr>
          <w:p w14:paraId="1A543236" w14:textId="77777777" w:rsidR="006F6ABF" w:rsidRPr="00533ADA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l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3</w:t>
            </w:r>
          </w:p>
          <w:p w14:paraId="2B171158" w14:textId="77777777" w:rsidR="006F6ABF" w:rsidRPr="00533ADA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l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1</w:t>
            </w:r>
          </w:p>
          <w:p w14:paraId="2F011AA3" w14:textId="77777777" w:rsidR="006F6ABF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l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  <w:lang w:val="en-US"/>
              </w:rPr>
              <w:t>2</w:t>
            </w:r>
          </w:p>
          <w:p w14:paraId="5867A57F" w14:textId="77777777" w:rsidR="006F6ABF" w:rsidRPr="00757530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l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3</w:t>
            </w:r>
          </w:p>
        </w:tc>
      </w:tr>
      <w:tr w:rsidR="006F6ABF" w14:paraId="3F3B71D2" w14:textId="77777777" w:rsidTr="0005216E">
        <w:trPr>
          <w:trHeight w:val="370"/>
        </w:trPr>
        <w:tc>
          <w:tcPr>
            <w:tcW w:w="4672" w:type="dxa"/>
            <w:tcBorders>
              <w:bottom w:val="single" w:sz="4" w:space="0" w:color="auto"/>
            </w:tcBorders>
          </w:tcPr>
          <w:p w14:paraId="3C8C3967" w14:textId="77777777" w:rsidR="006F6ABF" w:rsidRDefault="006F6ABF" w:rsidP="0005216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</w:rPr>
              <w:t>Система объектов доступа:</w:t>
            </w:r>
          </w:p>
        </w:tc>
        <w:tc>
          <w:tcPr>
            <w:tcW w:w="4673" w:type="dxa"/>
            <w:vMerge/>
            <w:tcBorders>
              <w:bottom w:val="single" w:sz="4" w:space="0" w:color="auto"/>
            </w:tcBorders>
          </w:tcPr>
          <w:p w14:paraId="6A8303F3" w14:textId="77777777" w:rsidR="006F6ABF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6ABF" w14:paraId="2C27863F" w14:textId="77777777" w:rsidTr="0005216E">
        <w:trPr>
          <w:trHeight w:val="1072"/>
        </w:trPr>
        <w:tc>
          <w:tcPr>
            <w:tcW w:w="4672" w:type="dxa"/>
          </w:tcPr>
          <w:p w14:paraId="668A5862" w14:textId="77777777" w:rsidR="006F6ABF" w:rsidRPr="00533ADA" w:rsidRDefault="006F6ABF" w:rsidP="0005216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системное ПО</w:t>
            </w:r>
          </w:p>
          <w:p w14:paraId="646D924C" w14:textId="77777777" w:rsidR="006F6ABF" w:rsidRPr="00533ADA" w:rsidRDefault="006F6ABF" w:rsidP="0005216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документ</w:t>
            </w:r>
            <w:r>
              <w:rPr>
                <w:rFonts w:ascii="Times New Roman" w:hAnsi="Times New Roman" w:cs="Times New Roman"/>
                <w:sz w:val="28"/>
              </w:rPr>
              <w:t>ы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 разработке приложения</w:t>
            </w:r>
          </w:p>
          <w:p w14:paraId="5A92609F" w14:textId="77777777" w:rsidR="006F6ABF" w:rsidRPr="00533ADA" w:rsidRDefault="006F6ABF" w:rsidP="0005216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информация о разрабатываемых версиях</w:t>
            </w:r>
          </w:p>
          <w:p w14:paraId="3C91ACFF" w14:textId="77777777" w:rsidR="006F6ABF" w:rsidRDefault="006F6ABF" w:rsidP="0005216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</w:rPr>
              <w:t>4</w:t>
            </w:r>
            <w:r w:rsidRPr="00533ADA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система получения ответа от пользователей</w:t>
            </w:r>
          </w:p>
        </w:tc>
        <w:tc>
          <w:tcPr>
            <w:tcW w:w="4673" w:type="dxa"/>
          </w:tcPr>
          <w:p w14:paraId="3BA6886E" w14:textId="77777777" w:rsidR="006F6ABF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(o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l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3</w:t>
            </w:r>
          </w:p>
          <w:p w14:paraId="7ECCBCF9" w14:textId="77777777" w:rsidR="006F6ABF" w:rsidRPr="00533ADA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(o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l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1</w:t>
            </w:r>
          </w:p>
          <w:p w14:paraId="0F7A9492" w14:textId="77777777" w:rsidR="006F6ABF" w:rsidRPr="00533ADA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(o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l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3</w:t>
            </w:r>
          </w:p>
          <w:p w14:paraId="6CA25F1B" w14:textId="77777777" w:rsidR="006F6ABF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33AD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L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>(o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  <w:r w:rsidRPr="00533ADA">
              <w:rPr>
                <w:rFonts w:ascii="Times New Roman" w:hAnsi="Times New Roman" w:cs="Times New Roman"/>
                <w:sz w:val="28"/>
                <w:lang w:val="en-US"/>
              </w:rPr>
              <w:t xml:space="preserve">) = 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l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  <w:lang w:val="en-US"/>
              </w:rPr>
              <w:t>2</w:t>
            </w:r>
          </w:p>
        </w:tc>
      </w:tr>
    </w:tbl>
    <w:p w14:paraId="0355E70C" w14:textId="77777777" w:rsidR="006F6ABF" w:rsidRPr="00533ADA" w:rsidRDefault="006F6ABF" w:rsidP="006F6ABF">
      <w:pPr>
        <w:rPr>
          <w:rFonts w:ascii="Times New Roman" w:hAnsi="Times New Roman" w:cs="Times New Roman"/>
          <w:sz w:val="28"/>
        </w:rPr>
      </w:pPr>
    </w:p>
    <w:p w14:paraId="118D67C4" w14:textId="77777777" w:rsidR="006F6ABF" w:rsidRDefault="006F6ABF" w:rsidP="006F6ABF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6F6ABF" w14:paraId="1C4B90D0" w14:textId="77777777" w:rsidTr="0005216E">
        <w:tc>
          <w:tcPr>
            <w:tcW w:w="1869" w:type="dxa"/>
          </w:tcPr>
          <w:p w14:paraId="78D28AB7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o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40207761" w14:textId="77777777" w:rsidR="006F6ABF" w:rsidRPr="008B146B" w:rsidRDefault="006F6ABF" w:rsidP="0005216E">
            <w:pPr>
              <w:spacing w:before="120" w:after="120"/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o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3890A978" w14:textId="77777777" w:rsidR="006F6ABF" w:rsidRPr="008B146B" w:rsidRDefault="006F6ABF" w:rsidP="0005216E">
            <w:pPr>
              <w:spacing w:before="120" w:after="120"/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o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20C22348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o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14:paraId="52D04DF5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</w:p>
        </w:tc>
      </w:tr>
      <w:tr w:rsidR="006F6ABF" w14:paraId="313B3699" w14:textId="77777777" w:rsidTr="0005216E">
        <w:tc>
          <w:tcPr>
            <w:tcW w:w="1869" w:type="dxa"/>
          </w:tcPr>
          <w:p w14:paraId="19FF491E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71A4B74C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5718CFAD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6DE3FD6E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5E7E6024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u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6F6ABF" w14:paraId="456C2E01" w14:textId="77777777" w:rsidTr="0005216E">
        <w:tc>
          <w:tcPr>
            <w:tcW w:w="1869" w:type="dxa"/>
          </w:tcPr>
          <w:p w14:paraId="47AA462D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6A5307D5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0E606E44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2472F228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68C0BEFF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u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2</w:t>
            </w:r>
          </w:p>
        </w:tc>
      </w:tr>
      <w:tr w:rsidR="006F6ABF" w14:paraId="227CEA88" w14:textId="77777777" w:rsidTr="0005216E">
        <w:tc>
          <w:tcPr>
            <w:tcW w:w="1869" w:type="dxa"/>
          </w:tcPr>
          <w:p w14:paraId="622DAF62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0DAE2656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6D015BA6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6825E829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11486CA7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u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  <w:lang w:val="en-US"/>
              </w:rPr>
              <w:t>3</w:t>
            </w:r>
          </w:p>
        </w:tc>
      </w:tr>
      <w:tr w:rsidR="006F6ABF" w14:paraId="69ADC9EA" w14:textId="77777777" w:rsidTr="0005216E">
        <w:tc>
          <w:tcPr>
            <w:tcW w:w="1869" w:type="dxa"/>
          </w:tcPr>
          <w:p w14:paraId="2D3E2F29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5A403DF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403562E5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5B1FBFB6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6C0A7EC2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u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4</w:t>
            </w:r>
          </w:p>
        </w:tc>
      </w:tr>
    </w:tbl>
    <w:p w14:paraId="4B281682" w14:textId="77777777" w:rsidR="006F6ABF" w:rsidRDefault="006F6ABF" w:rsidP="006F6ABF">
      <w:pPr>
        <w:rPr>
          <w:lang w:val="en-US"/>
        </w:rPr>
      </w:pPr>
    </w:p>
    <w:p w14:paraId="5BF466C5" w14:textId="77777777" w:rsidR="006F6ABF" w:rsidRDefault="006F6ABF" w:rsidP="006F6ABF">
      <w:pPr>
        <w:rPr>
          <w:lang w:val="en-US"/>
        </w:rPr>
      </w:pPr>
    </w:p>
    <w:p w14:paraId="4A1782D6" w14:textId="77777777" w:rsidR="006F6ABF" w:rsidRDefault="006F6ABF" w:rsidP="006F6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031B78" w14:textId="77777777" w:rsidR="006F6ABF" w:rsidRPr="006F6ABF" w:rsidRDefault="006F6ABF" w:rsidP="006F6ABF">
      <w:pPr>
        <w:jc w:val="both"/>
        <w:rPr>
          <w:rFonts w:ascii="Times New Roman" w:hAnsi="Times New Roman" w:cs="Times New Roman"/>
          <w:b/>
          <w:sz w:val="28"/>
        </w:rPr>
      </w:pPr>
      <w:r w:rsidRPr="006F6ABF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29418843" w14:textId="77777777" w:rsidR="006F6ABF" w:rsidRDefault="006F6ABF" w:rsidP="006F6A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Состояние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 </w:t>
      </w:r>
      <w:r w:rsidRPr="00276AA7">
        <w:rPr>
          <w:rFonts w:ascii="Times New Roman" w:hAnsi="Times New Roman" w:cs="Times New Roman"/>
          <w:sz w:val="28"/>
          <w:szCs w:val="28"/>
        </w:rPr>
        <w:t>–</w:t>
      </w:r>
      <w:r w:rsidRPr="00276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разработка документа </w:t>
      </w:r>
      <w:r w:rsidRPr="00533ADA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521538A0" w14:textId="77777777" w:rsidR="006F6ABF" w:rsidRDefault="006F6ABF" w:rsidP="006F6A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Состояние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 xml:space="preserve"> </w:t>
      </w:r>
      <w:r w:rsidRPr="00276AA7">
        <w:rPr>
          <w:rFonts w:ascii="Times New Roman" w:hAnsi="Times New Roman" w:cs="Times New Roman"/>
          <w:sz w:val="28"/>
          <w:szCs w:val="28"/>
        </w:rPr>
        <w:t>–</w:t>
      </w:r>
      <w:r w:rsidRPr="00276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документ </w:t>
      </w:r>
      <w:r w:rsidRPr="00533ADA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276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рассмотрен и принят.</w:t>
      </w:r>
    </w:p>
    <w:p w14:paraId="132A2B25" w14:textId="77777777" w:rsidR="006F6ABF" w:rsidRDefault="006F6ABF" w:rsidP="006F6ABF">
      <w:pPr>
        <w:rPr>
          <w:rFonts w:ascii="Times New Roman" w:hAnsi="Times New Roman" w:cs="Times New Roman"/>
          <w:sz w:val="28"/>
        </w:rPr>
      </w:pPr>
      <w:r w:rsidRPr="008B454A">
        <w:rPr>
          <w:rFonts w:ascii="Times New Roman" w:hAnsi="Times New Roman" w:cs="Times New Roman"/>
          <w:sz w:val="28"/>
          <w:u w:val="single"/>
        </w:rPr>
        <w:t xml:space="preserve">Состояние </w:t>
      </w:r>
      <w:r w:rsidRPr="008B454A">
        <w:rPr>
          <w:rFonts w:ascii="Times New Roman" w:hAnsi="Times New Roman" w:cs="Times New Roman"/>
          <w:sz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</w:rPr>
        <w:t>:</w:t>
      </w:r>
    </w:p>
    <w:p w14:paraId="53C5D5D3" w14:textId="77777777" w:rsidR="006F6ABF" w:rsidRDefault="006F6ABF" w:rsidP="006F6AB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матрицу вводится объект </w:t>
      </w:r>
      <w:r w:rsidRPr="006F6ABF">
        <w:rPr>
          <w:rFonts w:ascii="Times New Roman" w:hAnsi="Times New Roman" w:cs="Times New Roman"/>
          <w:sz w:val="28"/>
          <w:highlight w:val="lightGray"/>
          <w:lang w:val="en-US"/>
        </w:rPr>
        <w:t>o</w:t>
      </w:r>
      <w:r w:rsidRPr="006F6ABF">
        <w:rPr>
          <w:rFonts w:ascii="Times New Roman" w:hAnsi="Times New Roman" w:cs="Times New Roman"/>
          <w:sz w:val="28"/>
          <w:highlight w:val="lightGray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с уровнем доступа </w:t>
      </w:r>
      <w:r w:rsidRPr="006F6ABF">
        <w:rPr>
          <w:rFonts w:ascii="Times New Roman" w:hAnsi="Times New Roman" w:cs="Times New Roman"/>
          <w:sz w:val="28"/>
          <w:highlight w:val="lightGray"/>
          <w:lang w:val="en-US"/>
        </w:rPr>
        <w:t>l</w:t>
      </w:r>
      <w:r w:rsidRPr="006F6ABF">
        <w:rPr>
          <w:rFonts w:ascii="Times New Roman" w:hAnsi="Times New Roman" w:cs="Times New Roman"/>
          <w:sz w:val="28"/>
          <w:highlight w:val="lightGray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67A8E002" w14:textId="77777777" w:rsidR="006F6ABF" w:rsidRDefault="006F6ABF" w:rsidP="006F6AB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условию задачи с объектом работает субъект </w:t>
      </w:r>
      <w:r w:rsidRPr="006F6ABF">
        <w:rPr>
          <w:rFonts w:ascii="Times New Roman" w:hAnsi="Times New Roman" w:cs="Times New Roman"/>
          <w:sz w:val="28"/>
          <w:highlight w:val="cyan"/>
          <w:lang w:val="en-US"/>
        </w:rPr>
        <w:t>u</w:t>
      </w:r>
      <w:r w:rsidRPr="006F6ABF">
        <w:rPr>
          <w:rFonts w:ascii="Times New Roman" w:hAnsi="Times New Roman" w:cs="Times New Roman"/>
          <w:sz w:val="28"/>
          <w:highlight w:val="cyan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. Следовательно, субъект должен иметь аналогичный уровень доступа </w:t>
      </w:r>
      <w:r w:rsidRPr="006F6ABF">
        <w:rPr>
          <w:rFonts w:ascii="Times New Roman" w:hAnsi="Times New Roman" w:cs="Times New Roman"/>
          <w:sz w:val="28"/>
          <w:highlight w:val="lightGray"/>
          <w:lang w:val="en-US"/>
        </w:rPr>
        <w:t>l</w:t>
      </w:r>
      <w:r w:rsidRPr="006F6ABF">
        <w:rPr>
          <w:rFonts w:ascii="Times New Roman" w:hAnsi="Times New Roman" w:cs="Times New Roman"/>
          <w:sz w:val="28"/>
          <w:highlight w:val="lightGray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4A69D31" w14:textId="77777777" w:rsidR="006F6ABF" w:rsidRPr="00757530" w:rsidRDefault="006F6ABF" w:rsidP="006F6AB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повышения в правах субъект </w:t>
      </w:r>
      <w:r w:rsidRPr="006F6ABF">
        <w:rPr>
          <w:rFonts w:ascii="Times New Roman" w:hAnsi="Times New Roman" w:cs="Times New Roman"/>
          <w:sz w:val="28"/>
          <w:highlight w:val="lightGray"/>
          <w:lang w:val="en-US"/>
        </w:rPr>
        <w:t>u</w:t>
      </w:r>
      <w:r w:rsidRPr="006F6ABF">
        <w:rPr>
          <w:rFonts w:ascii="Times New Roman" w:hAnsi="Times New Roman" w:cs="Times New Roman"/>
          <w:sz w:val="28"/>
          <w:highlight w:val="lightGray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теряет возможность работать с объектом </w:t>
      </w:r>
      <w:r w:rsidRPr="006F6ABF">
        <w:rPr>
          <w:rFonts w:ascii="Times New Roman" w:hAnsi="Times New Roman" w:cs="Times New Roman"/>
          <w:sz w:val="28"/>
          <w:highlight w:val="cyan"/>
          <w:lang w:val="en-US"/>
        </w:rPr>
        <w:t>o</w:t>
      </w:r>
      <w:r w:rsidRPr="006F6ABF">
        <w:rPr>
          <w:rFonts w:ascii="Times New Roman" w:hAnsi="Times New Roman" w:cs="Times New Roman"/>
          <w:sz w:val="28"/>
          <w:highlight w:val="cyan"/>
          <w:vertAlign w:val="subscript"/>
        </w:rPr>
        <w:t>4</w:t>
      </w:r>
      <w:r w:rsidRPr="006F6AB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поэтому присваиваем объекту </w:t>
      </w:r>
      <w:r w:rsidRPr="006F6ABF">
        <w:rPr>
          <w:rFonts w:ascii="Times New Roman" w:hAnsi="Times New Roman" w:cs="Times New Roman"/>
          <w:sz w:val="28"/>
          <w:highlight w:val="cyan"/>
          <w:lang w:val="en-US"/>
        </w:rPr>
        <w:t>o</w:t>
      </w:r>
      <w:r w:rsidRPr="006F6ABF">
        <w:rPr>
          <w:rFonts w:ascii="Times New Roman" w:hAnsi="Times New Roman" w:cs="Times New Roman"/>
          <w:sz w:val="28"/>
          <w:highlight w:val="cyan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 уровень прав </w:t>
      </w:r>
      <w:r w:rsidRPr="006F6ABF">
        <w:rPr>
          <w:rFonts w:ascii="Times New Roman" w:hAnsi="Times New Roman" w:cs="Times New Roman"/>
          <w:sz w:val="28"/>
          <w:highlight w:val="lightGray"/>
          <w:lang w:val="en-US"/>
        </w:rPr>
        <w:t>l</w:t>
      </w:r>
      <w:r w:rsidRPr="006F6ABF">
        <w:rPr>
          <w:rFonts w:ascii="Times New Roman" w:hAnsi="Times New Roman" w:cs="Times New Roman"/>
          <w:sz w:val="28"/>
          <w:highlight w:val="lightGray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6F6ABF" w14:paraId="653BAB0D" w14:textId="77777777" w:rsidTr="0005216E">
        <w:tc>
          <w:tcPr>
            <w:tcW w:w="1869" w:type="dxa"/>
          </w:tcPr>
          <w:p w14:paraId="16E9534B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o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02D2CB4" w14:textId="77777777" w:rsidR="006F6ABF" w:rsidRPr="008B146B" w:rsidRDefault="006F6ABF" w:rsidP="0005216E">
            <w:pPr>
              <w:spacing w:before="120" w:after="120"/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o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3018C1AB" w14:textId="77777777" w:rsidR="006F6ABF" w:rsidRPr="008B146B" w:rsidRDefault="006F6ABF" w:rsidP="0005216E">
            <w:pPr>
              <w:spacing w:before="120" w:after="120"/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o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40CA9384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o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14:paraId="3689F2FD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</w:p>
        </w:tc>
      </w:tr>
      <w:tr w:rsidR="006F6ABF" w14:paraId="01A7FA97" w14:textId="77777777" w:rsidTr="0005216E">
        <w:tc>
          <w:tcPr>
            <w:tcW w:w="1869" w:type="dxa"/>
          </w:tcPr>
          <w:p w14:paraId="3D1DF514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414FD48F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2E9A590D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2571F29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13536720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u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6F6ABF" w14:paraId="1B073DEE" w14:textId="77777777" w:rsidTr="0005216E">
        <w:tc>
          <w:tcPr>
            <w:tcW w:w="1869" w:type="dxa"/>
          </w:tcPr>
          <w:p w14:paraId="24451CAB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0A698D3D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0E5C1639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DCD3540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480C4B5" w14:textId="77777777" w:rsidR="006F6ABF" w:rsidRPr="006F6ABF" w:rsidRDefault="006F6ABF" w:rsidP="0005216E">
            <w:pPr>
              <w:spacing w:before="120" w:after="120"/>
              <w:rPr>
                <w:highlight w:val="lightGray"/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u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2</w:t>
            </w:r>
          </w:p>
        </w:tc>
      </w:tr>
      <w:tr w:rsidR="006F6ABF" w14:paraId="4787ADC8" w14:textId="77777777" w:rsidTr="0005216E">
        <w:tc>
          <w:tcPr>
            <w:tcW w:w="1869" w:type="dxa"/>
          </w:tcPr>
          <w:p w14:paraId="7FDF95B2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3F7EBD62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7C342BD8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882F61A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53282E5E" w14:textId="77777777" w:rsidR="006F6ABF" w:rsidRPr="006F6ABF" w:rsidRDefault="006F6ABF" w:rsidP="0005216E">
            <w:pPr>
              <w:spacing w:before="120" w:after="120"/>
              <w:rPr>
                <w:highlight w:val="lightGray"/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u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3</w:t>
            </w:r>
          </w:p>
        </w:tc>
      </w:tr>
      <w:tr w:rsidR="006F6ABF" w14:paraId="37CEDE04" w14:textId="77777777" w:rsidTr="0005216E">
        <w:tc>
          <w:tcPr>
            <w:tcW w:w="1869" w:type="dxa"/>
          </w:tcPr>
          <w:p w14:paraId="3B229F22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3A3FAE26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3808B6A1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1531BA0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2C579A80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u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4</w:t>
            </w:r>
          </w:p>
        </w:tc>
      </w:tr>
    </w:tbl>
    <w:p w14:paraId="16281E2A" w14:textId="77777777" w:rsidR="006F6ABF" w:rsidRDefault="006F6ABF" w:rsidP="006F6ABF">
      <w:pPr>
        <w:rPr>
          <w:lang w:val="en-US"/>
        </w:rPr>
      </w:pPr>
    </w:p>
    <w:p w14:paraId="1C19FB84" w14:textId="77777777" w:rsidR="006F6ABF" w:rsidRPr="00757530" w:rsidRDefault="006F6ABF" w:rsidP="006F6ABF">
      <w:bookmarkStart w:id="0" w:name="_GoBack"/>
      <w:r w:rsidRPr="008B454A">
        <w:rPr>
          <w:rFonts w:ascii="Times New Roman" w:hAnsi="Times New Roman" w:cs="Times New Roman"/>
          <w:sz w:val="28"/>
          <w:u w:val="single"/>
        </w:rPr>
        <w:t xml:space="preserve">Состояние </w:t>
      </w:r>
      <w:r w:rsidRPr="008B454A">
        <w:rPr>
          <w:rFonts w:ascii="Times New Roman" w:hAnsi="Times New Roman" w:cs="Times New Roman"/>
          <w:sz w:val="28"/>
          <w:u w:val="single"/>
          <w:lang w:val="en-US"/>
        </w:rPr>
        <w:t>II</w:t>
      </w:r>
      <w:bookmarkEnd w:id="0"/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6F6ABF" w14:paraId="42834DB6" w14:textId="77777777" w:rsidTr="0005216E">
        <w:tc>
          <w:tcPr>
            <w:tcW w:w="1869" w:type="dxa"/>
          </w:tcPr>
          <w:p w14:paraId="2BD2AAA8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o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4BE9AF3F" w14:textId="77777777" w:rsidR="006F6ABF" w:rsidRPr="008B146B" w:rsidRDefault="006F6ABF" w:rsidP="0005216E">
            <w:pPr>
              <w:spacing w:before="120" w:after="120"/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o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</w:rPr>
              <w:t>2</w:t>
            </w:r>
          </w:p>
        </w:tc>
        <w:tc>
          <w:tcPr>
            <w:tcW w:w="1869" w:type="dxa"/>
          </w:tcPr>
          <w:p w14:paraId="5EF4D0E9" w14:textId="77777777" w:rsidR="006F6ABF" w:rsidRPr="008B146B" w:rsidRDefault="006F6ABF" w:rsidP="0005216E">
            <w:pPr>
              <w:spacing w:before="120" w:after="120"/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o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</w:rPr>
              <w:t>3</w:t>
            </w:r>
          </w:p>
        </w:tc>
        <w:tc>
          <w:tcPr>
            <w:tcW w:w="1869" w:type="dxa"/>
          </w:tcPr>
          <w:p w14:paraId="70FF705B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o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14:paraId="12863A9D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</w:p>
        </w:tc>
      </w:tr>
      <w:tr w:rsidR="006F6ABF" w14:paraId="2E2AF383" w14:textId="77777777" w:rsidTr="0005216E">
        <w:tc>
          <w:tcPr>
            <w:tcW w:w="1869" w:type="dxa"/>
          </w:tcPr>
          <w:p w14:paraId="42490D31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3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078BF4FC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1F421568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53BF08D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27882CC9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u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6F6ABF" w14:paraId="73CE2EF2" w14:textId="77777777" w:rsidTr="0005216E">
        <w:tc>
          <w:tcPr>
            <w:tcW w:w="1869" w:type="dxa"/>
          </w:tcPr>
          <w:p w14:paraId="40CCAFEC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0785C794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32464040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C1B95AA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5949805C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lightGray"/>
                <w:lang w:val="en-US"/>
              </w:rPr>
              <w:t>u</w:t>
            </w:r>
            <w:r w:rsidRPr="006F6ABF">
              <w:rPr>
                <w:rFonts w:ascii="Times New Roman" w:hAnsi="Times New Roman" w:cs="Times New Roman"/>
                <w:sz w:val="28"/>
                <w:highlight w:val="lightGray"/>
                <w:vertAlign w:val="subscript"/>
                <w:lang w:val="en-US"/>
              </w:rPr>
              <w:t>2</w:t>
            </w:r>
          </w:p>
        </w:tc>
      </w:tr>
      <w:tr w:rsidR="006F6ABF" w14:paraId="3B50B09F" w14:textId="77777777" w:rsidTr="0005216E">
        <w:tc>
          <w:tcPr>
            <w:tcW w:w="1869" w:type="dxa"/>
          </w:tcPr>
          <w:p w14:paraId="47EBFED6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39C3A93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5B7FE348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543F1EBE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</w:t>
            </w:r>
          </w:p>
        </w:tc>
        <w:tc>
          <w:tcPr>
            <w:tcW w:w="1869" w:type="dxa"/>
          </w:tcPr>
          <w:p w14:paraId="148B33D8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F6ABF">
              <w:rPr>
                <w:rFonts w:ascii="Times New Roman" w:hAnsi="Times New Roman" w:cs="Times New Roman"/>
                <w:sz w:val="28"/>
                <w:highlight w:val="cyan"/>
                <w:lang w:val="en-US"/>
              </w:rPr>
              <w:t>u</w:t>
            </w:r>
            <w:r w:rsidRPr="006F6ABF">
              <w:rPr>
                <w:rFonts w:ascii="Times New Roman" w:hAnsi="Times New Roman" w:cs="Times New Roman"/>
                <w:sz w:val="28"/>
                <w:highlight w:val="cyan"/>
                <w:vertAlign w:val="subscript"/>
                <w:lang w:val="en-US"/>
              </w:rPr>
              <w:t>3</w:t>
            </w:r>
          </w:p>
        </w:tc>
      </w:tr>
      <w:tr w:rsidR="006F6ABF" w14:paraId="2E50A8A2" w14:textId="77777777" w:rsidTr="0005216E">
        <w:tc>
          <w:tcPr>
            <w:tcW w:w="1869" w:type="dxa"/>
          </w:tcPr>
          <w:p w14:paraId="2194A4B9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5E800254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6FE64866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07462DE" w14:textId="77777777" w:rsidR="006F6ABF" w:rsidRPr="006E3312" w:rsidRDefault="006F6ABF" w:rsidP="0005216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69" w:type="dxa"/>
          </w:tcPr>
          <w:p w14:paraId="3C01DB8E" w14:textId="77777777" w:rsidR="006F6ABF" w:rsidRDefault="006F6ABF" w:rsidP="0005216E">
            <w:pPr>
              <w:spacing w:before="120" w:after="120"/>
              <w:rPr>
                <w:lang w:val="en-US"/>
              </w:rPr>
            </w:pPr>
            <w:r w:rsidRPr="006533E4">
              <w:rPr>
                <w:rFonts w:ascii="Times New Roman" w:hAnsi="Times New Roman" w:cs="Times New Roman"/>
                <w:sz w:val="28"/>
                <w:highlight w:val="green"/>
                <w:lang w:val="en-US"/>
              </w:rPr>
              <w:t>u</w:t>
            </w:r>
            <w:r w:rsidRPr="006533E4">
              <w:rPr>
                <w:rFonts w:ascii="Times New Roman" w:hAnsi="Times New Roman" w:cs="Times New Roman"/>
                <w:sz w:val="28"/>
                <w:highlight w:val="green"/>
                <w:vertAlign w:val="subscript"/>
                <w:lang w:val="en-US"/>
              </w:rPr>
              <w:t>4</w:t>
            </w:r>
          </w:p>
        </w:tc>
      </w:tr>
    </w:tbl>
    <w:p w14:paraId="676224B8" w14:textId="77777777" w:rsidR="006F6ABF" w:rsidRDefault="006F6ABF" w:rsidP="006F6ABF">
      <w:pPr>
        <w:rPr>
          <w:lang w:val="en-US"/>
        </w:rPr>
      </w:pPr>
    </w:p>
    <w:p w14:paraId="6E229C89" w14:textId="77777777" w:rsidR="003B7B7A" w:rsidRDefault="006F6ABF" w:rsidP="006F6ABF">
      <w:pPr>
        <w:jc w:val="both"/>
        <w:rPr>
          <w:rFonts w:ascii="Times New Roman" w:hAnsi="Times New Roman" w:cs="Times New Roman"/>
          <w:sz w:val="28"/>
        </w:rPr>
      </w:pPr>
      <w:r w:rsidRPr="003B7B7A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B2786D4" w14:textId="576FCF7C" w:rsidR="006F6ABF" w:rsidRPr="00FE0400" w:rsidRDefault="003B7B7A" w:rsidP="006F6A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6F6ABF">
        <w:rPr>
          <w:rFonts w:ascii="Times New Roman" w:hAnsi="Times New Roman" w:cs="Times New Roman"/>
          <w:sz w:val="28"/>
        </w:rPr>
        <w:t xml:space="preserve">редставленный переход системы из состояния </w:t>
      </w:r>
      <w:r w:rsidR="006F6ABF">
        <w:rPr>
          <w:rFonts w:ascii="Times New Roman" w:hAnsi="Times New Roman" w:cs="Times New Roman"/>
          <w:sz w:val="28"/>
          <w:lang w:val="en-US"/>
        </w:rPr>
        <w:t>V</w:t>
      </w:r>
      <w:r w:rsidR="006F6ABF" w:rsidRPr="0022029F">
        <w:rPr>
          <w:rFonts w:ascii="Times New Roman" w:hAnsi="Times New Roman" w:cs="Times New Roman"/>
          <w:sz w:val="28"/>
        </w:rPr>
        <w:t xml:space="preserve"> </w:t>
      </w:r>
      <w:r w:rsidR="006F6ABF">
        <w:rPr>
          <w:rFonts w:ascii="Times New Roman" w:hAnsi="Times New Roman" w:cs="Times New Roman"/>
          <w:sz w:val="28"/>
        </w:rPr>
        <w:t xml:space="preserve">в состояние </w:t>
      </w:r>
      <w:r w:rsidR="006F6ABF">
        <w:rPr>
          <w:rFonts w:ascii="Times New Roman" w:hAnsi="Times New Roman" w:cs="Times New Roman"/>
          <w:sz w:val="28"/>
          <w:lang w:val="en-US"/>
        </w:rPr>
        <w:t>V</w:t>
      </w:r>
      <w:r w:rsidR="006F6ABF" w:rsidRPr="0022029F">
        <w:rPr>
          <w:rFonts w:ascii="Times New Roman" w:hAnsi="Times New Roman" w:cs="Times New Roman"/>
          <w:sz w:val="28"/>
        </w:rPr>
        <w:t xml:space="preserve">* </w:t>
      </w:r>
      <w:r w:rsidR="006F6ABF">
        <w:rPr>
          <w:rFonts w:ascii="Times New Roman" w:hAnsi="Times New Roman" w:cs="Times New Roman"/>
          <w:sz w:val="28"/>
        </w:rPr>
        <w:t>небезопасен по условиям теоремы безопасности МакЛина, так как за один переход изменяются сразу несколько компонентов представленной системы (</w:t>
      </w:r>
      <w:r w:rsidR="006F6ABF">
        <w:rPr>
          <w:rFonts w:ascii="Times New Roman" w:hAnsi="Times New Roman" w:cs="Times New Roman"/>
          <w:sz w:val="28"/>
          <w:lang w:val="en-US"/>
        </w:rPr>
        <w:t>u</w:t>
      </w:r>
      <w:r w:rsidR="006F6ABF">
        <w:rPr>
          <w:rFonts w:ascii="Times New Roman" w:hAnsi="Times New Roman" w:cs="Times New Roman"/>
          <w:sz w:val="28"/>
          <w:vertAlign w:val="subscript"/>
        </w:rPr>
        <w:t>3</w:t>
      </w:r>
      <w:r w:rsidR="006F6ABF">
        <w:rPr>
          <w:rFonts w:ascii="Times New Roman" w:hAnsi="Times New Roman" w:cs="Times New Roman"/>
          <w:sz w:val="28"/>
        </w:rPr>
        <w:t xml:space="preserve">, </w:t>
      </w:r>
      <w:r w:rsidR="006F6ABF">
        <w:rPr>
          <w:rFonts w:ascii="Times New Roman" w:hAnsi="Times New Roman" w:cs="Times New Roman"/>
          <w:sz w:val="28"/>
          <w:lang w:val="en-US"/>
        </w:rPr>
        <w:t>o</w:t>
      </w:r>
      <w:r w:rsidR="006F6ABF">
        <w:rPr>
          <w:rFonts w:ascii="Times New Roman" w:hAnsi="Times New Roman" w:cs="Times New Roman"/>
          <w:sz w:val="28"/>
          <w:vertAlign w:val="subscript"/>
        </w:rPr>
        <w:t>4</w:t>
      </w:r>
      <w:r w:rsidR="006F6ABF">
        <w:rPr>
          <w:rFonts w:ascii="Times New Roman" w:hAnsi="Times New Roman" w:cs="Times New Roman"/>
          <w:sz w:val="28"/>
        </w:rPr>
        <w:t>).</w:t>
      </w:r>
    </w:p>
    <w:p w14:paraId="09316786" w14:textId="360B97E7" w:rsidR="00D41659" w:rsidRPr="001103C3" w:rsidRDefault="00D41659" w:rsidP="006F6ABF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D41659" w:rsidRPr="001103C3" w:rsidSect="00B2360D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D5C1D" w14:textId="77777777" w:rsidR="00255A06" w:rsidRDefault="00255A06" w:rsidP="00B2360D">
      <w:r>
        <w:separator/>
      </w:r>
    </w:p>
  </w:endnote>
  <w:endnote w:type="continuationSeparator" w:id="0">
    <w:p w14:paraId="14D07CC1" w14:textId="77777777" w:rsidR="00255A06" w:rsidRDefault="00255A06" w:rsidP="00B2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86895" w14:textId="77777777" w:rsidR="00255A06" w:rsidRDefault="00255A06" w:rsidP="00B2360D">
      <w:r>
        <w:separator/>
      </w:r>
    </w:p>
  </w:footnote>
  <w:footnote w:type="continuationSeparator" w:id="0">
    <w:p w14:paraId="23E486A7" w14:textId="77777777" w:rsidR="00255A06" w:rsidRDefault="00255A06" w:rsidP="00B23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4B32"/>
    <w:multiLevelType w:val="hybridMultilevel"/>
    <w:tmpl w:val="6E58B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59"/>
    <w:rsid w:val="000100BC"/>
    <w:rsid w:val="00022244"/>
    <w:rsid w:val="00025395"/>
    <w:rsid w:val="000C0468"/>
    <w:rsid w:val="000C63EB"/>
    <w:rsid w:val="00107943"/>
    <w:rsid w:val="001103C3"/>
    <w:rsid w:val="00175B7D"/>
    <w:rsid w:val="001E26C3"/>
    <w:rsid w:val="00255A06"/>
    <w:rsid w:val="002B57BE"/>
    <w:rsid w:val="002C3D0D"/>
    <w:rsid w:val="002C6AF9"/>
    <w:rsid w:val="00311B26"/>
    <w:rsid w:val="00313806"/>
    <w:rsid w:val="00362E20"/>
    <w:rsid w:val="003B7B7A"/>
    <w:rsid w:val="00415F5E"/>
    <w:rsid w:val="00420C7A"/>
    <w:rsid w:val="00430AF5"/>
    <w:rsid w:val="004E5149"/>
    <w:rsid w:val="004F3E31"/>
    <w:rsid w:val="005F39BB"/>
    <w:rsid w:val="006F6ABF"/>
    <w:rsid w:val="007C57DB"/>
    <w:rsid w:val="007E28A0"/>
    <w:rsid w:val="00806948"/>
    <w:rsid w:val="008B454A"/>
    <w:rsid w:val="008F4FF9"/>
    <w:rsid w:val="00912736"/>
    <w:rsid w:val="00967895"/>
    <w:rsid w:val="009A0F21"/>
    <w:rsid w:val="00AE07D7"/>
    <w:rsid w:val="00AE4B11"/>
    <w:rsid w:val="00AF3A40"/>
    <w:rsid w:val="00B2360D"/>
    <w:rsid w:val="00B60695"/>
    <w:rsid w:val="00C03F60"/>
    <w:rsid w:val="00C318DE"/>
    <w:rsid w:val="00C47869"/>
    <w:rsid w:val="00CB1D94"/>
    <w:rsid w:val="00D41659"/>
    <w:rsid w:val="00D86509"/>
    <w:rsid w:val="00E020F0"/>
    <w:rsid w:val="00F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F6AE"/>
  <w15:chartTrackingRefBased/>
  <w15:docId w15:val="{08610845-7AB3-E246-81AC-6BEE26A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659"/>
    <w:rPr>
      <w:color w:val="808080"/>
    </w:rPr>
  </w:style>
  <w:style w:type="paragraph" w:styleId="a5">
    <w:name w:val="header"/>
    <w:basedOn w:val="a"/>
    <w:link w:val="a6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360D"/>
  </w:style>
  <w:style w:type="paragraph" w:styleId="a7">
    <w:name w:val="footer"/>
    <w:basedOn w:val="a"/>
    <w:link w:val="a8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360D"/>
  </w:style>
  <w:style w:type="paragraph" w:styleId="a9">
    <w:name w:val="List Paragraph"/>
    <w:basedOn w:val="a"/>
    <w:uiPriority w:val="34"/>
    <w:qFormat/>
    <w:rsid w:val="006F6AB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4F35AA-B631-480F-9747-EF03BE07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2</cp:revision>
  <dcterms:created xsi:type="dcterms:W3CDTF">2022-10-17T07:40:00Z</dcterms:created>
  <dcterms:modified xsi:type="dcterms:W3CDTF">2022-11-28T06:51:00Z</dcterms:modified>
</cp:coreProperties>
</file>