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08FC" w:rsidRDefault="00D72FCE" w:rsidP="00D72FCE">
      <w:pPr>
        <w:jc w:val="center"/>
        <w:rPr>
          <w:b/>
        </w:rPr>
      </w:pPr>
      <w:r>
        <w:rPr>
          <w:b/>
        </w:rPr>
        <w:t>M</w:t>
      </w:r>
      <w:r w:rsidR="00B85A45">
        <w:rPr>
          <w:b/>
        </w:rPr>
        <w:t>ixtape IV Workshop: Coding Lab 2</w:t>
      </w:r>
    </w:p>
    <w:p w:rsidR="00D72FCE" w:rsidRDefault="00D72FCE" w:rsidP="00D72FCE">
      <w:pPr>
        <w:jc w:val="both"/>
      </w:pPr>
      <w:r>
        <w:t xml:space="preserve">This lab will </w:t>
      </w:r>
      <w:r w:rsidR="00B85A45">
        <w:t xml:space="preserve">walk through some standard judge IV analyses using data from Stevenson (2018): a paper you can find in our Readings folder. Stevenson leverages the quasi-random assignment of 8 judges (magistrates) in Philadelphia to study the effects pretrial detention on several outcomes, including whether or not a defendant subsequently pleads guilty. </w:t>
      </w:r>
      <w:r w:rsidR="00091217">
        <w:t xml:space="preserve">To start, load the </w:t>
      </w:r>
      <w:proofErr w:type="spellStart"/>
      <w:r w:rsidR="00B85A45">
        <w:rPr>
          <w:i/>
        </w:rPr>
        <w:t>stevenson</w:t>
      </w:r>
      <w:r w:rsidR="00702A34">
        <w:rPr>
          <w:i/>
        </w:rPr>
        <w:t>.dta</w:t>
      </w:r>
      <w:proofErr w:type="spellEnd"/>
      <w:r w:rsidR="00091217">
        <w:t xml:space="preserve"> data file into Stata or R. </w:t>
      </w:r>
      <w:r w:rsidR="009A1713">
        <w:t xml:space="preserve">This is </w:t>
      </w:r>
      <w:r w:rsidR="00B85A45">
        <w:t xml:space="preserve">the same dataset from Scott’s </w:t>
      </w:r>
      <w:r w:rsidR="00B85A45">
        <w:rPr>
          <w:i/>
        </w:rPr>
        <w:t xml:space="preserve">Mixtape </w:t>
      </w:r>
      <w:r w:rsidR="00B85A45">
        <w:t xml:space="preserve">textbook. </w:t>
      </w:r>
    </w:p>
    <w:p w:rsidR="00B65138" w:rsidRDefault="00B85A45" w:rsidP="00B85A45">
      <w:pPr>
        <w:pStyle w:val="ListParagraph"/>
        <w:numPr>
          <w:ilvl w:val="0"/>
          <w:numId w:val="1"/>
        </w:numPr>
        <w:jc w:val="both"/>
      </w:pPr>
      <w:r>
        <w:t>Limit the sample to Black defendants (</w:t>
      </w:r>
      <w:r>
        <w:rPr>
          <w:i/>
        </w:rPr>
        <w:t>black==</w:t>
      </w:r>
      <w:r w:rsidRPr="00B85A45">
        <w:rPr>
          <w:i/>
        </w:rPr>
        <w:t>1</w:t>
      </w:r>
      <w:r>
        <w:t xml:space="preserve">) and compute the “leniency” of a defendant’s assigned judge. This is the average pretrial detention rate (indicated by </w:t>
      </w:r>
      <w:r w:rsidRPr="00B85A45">
        <w:rPr>
          <w:i/>
        </w:rPr>
        <w:t>jail3</w:t>
      </w:r>
      <w:r>
        <w:t xml:space="preserve">) by the eight judges (indicated by </w:t>
      </w:r>
      <w:r w:rsidRPr="00B85A45">
        <w:rPr>
          <w:i/>
        </w:rPr>
        <w:t>judge_pre_1</w:t>
      </w:r>
      <w:r w:rsidRPr="00B85A45">
        <w:t>-</w:t>
      </w:r>
      <w:r w:rsidRPr="00B85A45">
        <w:rPr>
          <w:i/>
        </w:rPr>
        <w:t>judge_pre_7</w:t>
      </w:r>
      <w:r>
        <w:t xml:space="preserve">). Generate an indicator for a defendant having an above-median lenient judge; call this variable </w:t>
      </w:r>
      <w:proofErr w:type="spellStart"/>
      <w:r w:rsidRPr="00B85A45">
        <w:rPr>
          <w:i/>
        </w:rPr>
        <w:t>more_lenient</w:t>
      </w:r>
      <w:proofErr w:type="spellEnd"/>
      <w:r>
        <w:t xml:space="preserve">.  </w:t>
      </w:r>
      <w:r w:rsidR="009A1713" w:rsidRPr="00B85A45">
        <w:t>Estimate</w:t>
      </w:r>
      <w:r w:rsidR="00E414F4">
        <w:t xml:space="preserve"> OLS and 2SLS</w:t>
      </w:r>
      <w:r w:rsidR="00B65138">
        <w:t xml:space="preserve"> </w:t>
      </w:r>
      <w:r w:rsidR="00E414F4">
        <w:t>regressions of the guilty plea outcome (</w:t>
      </w:r>
      <w:r w:rsidR="00E414F4" w:rsidRPr="00E414F4">
        <w:rPr>
          <w:i/>
        </w:rPr>
        <w:t>guilt</w:t>
      </w:r>
      <w:r w:rsidR="00E414F4">
        <w:t xml:space="preserve">) on pretrial detention, with the latter instrumenting by </w:t>
      </w:r>
      <w:proofErr w:type="spellStart"/>
      <w:r w:rsidR="00E414F4">
        <w:rPr>
          <w:i/>
        </w:rPr>
        <w:t>more</w:t>
      </w:r>
      <w:r w:rsidR="00E414F4" w:rsidRPr="00E414F4">
        <w:rPr>
          <w:i/>
        </w:rPr>
        <w:t>_lenient</w:t>
      </w:r>
      <w:proofErr w:type="spellEnd"/>
      <w:r w:rsidR="00E414F4">
        <w:t xml:space="preserve">. </w:t>
      </w:r>
      <w:r w:rsidR="00B65138">
        <w:t>Report your coefficient</w:t>
      </w:r>
      <w:r w:rsidR="00E414F4">
        <w:t>s</w:t>
      </w:r>
      <w:r w:rsidR="00B65138">
        <w:t xml:space="preserve"> and robust standard error</w:t>
      </w:r>
      <w:r w:rsidR="00E414F4">
        <w:t>s</w:t>
      </w:r>
      <w:r w:rsidR="00B65138">
        <w:t xml:space="preserve">. </w:t>
      </w:r>
      <w:r w:rsidR="00E414F4">
        <w:t>What do you find interesting here?</w:t>
      </w:r>
    </w:p>
    <w:p w:rsidR="00915F92" w:rsidRPr="00040D39" w:rsidRDefault="00915F92" w:rsidP="00915F92">
      <w:pPr>
        <w:pStyle w:val="ListParagraph"/>
        <w:rPr>
          <w:i/>
        </w:rPr>
      </w:pPr>
    </w:p>
    <w:tbl>
      <w:tblPr>
        <w:tblStyle w:val="TableGrid"/>
        <w:tblW w:w="0" w:type="auto"/>
        <w:tblInd w:w="720" w:type="dxa"/>
        <w:tblLook w:val="04A0" w:firstRow="1" w:lastRow="0" w:firstColumn="1" w:lastColumn="0" w:noHBand="0" w:noVBand="1"/>
      </w:tblPr>
      <w:tblGrid>
        <w:gridCol w:w="2158"/>
        <w:gridCol w:w="2427"/>
      </w:tblGrid>
      <w:tr w:rsidR="00915F92" w:rsidRPr="00040D39" w:rsidTr="005A658B">
        <w:tc>
          <w:tcPr>
            <w:tcW w:w="2158" w:type="dxa"/>
          </w:tcPr>
          <w:p w:rsidR="00915F92" w:rsidRPr="00040D39" w:rsidRDefault="00915F92" w:rsidP="00915F92">
            <w:pPr>
              <w:pStyle w:val="ListParagraph"/>
              <w:ind w:left="0"/>
              <w:rPr>
                <w:i/>
              </w:rPr>
            </w:pPr>
            <w:r w:rsidRPr="00040D39">
              <w:rPr>
                <w:i/>
              </w:rPr>
              <w:t xml:space="preserve">OLS Estimate:  </w:t>
            </w:r>
          </w:p>
        </w:tc>
        <w:tc>
          <w:tcPr>
            <w:tcW w:w="2427" w:type="dxa"/>
          </w:tcPr>
          <w:p w:rsidR="00915F92" w:rsidRPr="00040D39" w:rsidRDefault="00915F92" w:rsidP="00915F92">
            <w:pPr>
              <w:pStyle w:val="ListParagraph"/>
              <w:ind w:left="0"/>
              <w:rPr>
                <w:i/>
              </w:rPr>
            </w:pPr>
            <w:r w:rsidRPr="00040D39">
              <w:rPr>
                <w:i/>
              </w:rPr>
              <w:t xml:space="preserve">Standard Error: </w:t>
            </w:r>
          </w:p>
        </w:tc>
      </w:tr>
      <w:tr w:rsidR="005A658B" w:rsidRPr="00040D39" w:rsidTr="005A658B">
        <w:tc>
          <w:tcPr>
            <w:tcW w:w="2158" w:type="dxa"/>
          </w:tcPr>
          <w:p w:rsidR="005A658B" w:rsidRPr="00040D39" w:rsidRDefault="005A658B" w:rsidP="00915F92">
            <w:pPr>
              <w:pStyle w:val="ListParagraph"/>
              <w:ind w:left="0"/>
              <w:rPr>
                <w:i/>
              </w:rPr>
            </w:pPr>
            <w:r>
              <w:rPr>
                <w:i/>
              </w:rPr>
              <w:t>2SLS Estimate:</w:t>
            </w:r>
          </w:p>
        </w:tc>
        <w:tc>
          <w:tcPr>
            <w:tcW w:w="2427" w:type="dxa"/>
          </w:tcPr>
          <w:p w:rsidR="005A658B" w:rsidRPr="00040D39" w:rsidRDefault="005A658B" w:rsidP="00915F92">
            <w:pPr>
              <w:pStyle w:val="ListParagraph"/>
              <w:ind w:left="0"/>
              <w:rPr>
                <w:i/>
              </w:rPr>
            </w:pPr>
            <w:r>
              <w:rPr>
                <w:i/>
              </w:rPr>
              <w:t>Standard Error:</w:t>
            </w:r>
          </w:p>
        </w:tc>
      </w:tr>
    </w:tbl>
    <w:p w:rsidR="00B65138" w:rsidRPr="00040D39" w:rsidRDefault="00B65138" w:rsidP="00B65138">
      <w:pPr>
        <w:pStyle w:val="ListParagraph"/>
        <w:jc w:val="both"/>
        <w:rPr>
          <w:i/>
        </w:rPr>
      </w:pPr>
    </w:p>
    <w:p w:rsidR="00915F92" w:rsidRPr="00040D39" w:rsidRDefault="00C90AC8" w:rsidP="00915F92">
      <w:pPr>
        <w:pStyle w:val="ListParagraph"/>
        <w:jc w:val="both"/>
        <w:rPr>
          <w:i/>
        </w:rPr>
      </w:pPr>
      <w:r>
        <w:rPr>
          <w:i/>
        </w:rPr>
        <w:t>Comments</w:t>
      </w:r>
      <w:r w:rsidR="00915F92" w:rsidRPr="00040D39">
        <w:rPr>
          <w:i/>
        </w:rPr>
        <w:t>:</w:t>
      </w:r>
    </w:p>
    <w:p w:rsidR="00915F92" w:rsidRDefault="00915F92" w:rsidP="00915F92">
      <w:pPr>
        <w:pStyle w:val="ListParagraph"/>
        <w:jc w:val="both"/>
      </w:pPr>
    </w:p>
    <w:p w:rsidR="00040D39" w:rsidRDefault="00C90AC8" w:rsidP="00C90AC8">
      <w:pPr>
        <w:pStyle w:val="ListParagraph"/>
        <w:numPr>
          <w:ilvl w:val="0"/>
          <w:numId w:val="1"/>
        </w:numPr>
        <w:jc w:val="both"/>
      </w:pPr>
      <w:r>
        <w:t xml:space="preserve">Show that this instrument is correlated with a defendant having a prior felony charge (indicated by </w:t>
      </w:r>
      <w:proofErr w:type="spellStart"/>
      <w:r>
        <w:rPr>
          <w:i/>
        </w:rPr>
        <w:t>prior_felChar</w:t>
      </w:r>
      <w:proofErr w:type="spellEnd"/>
      <w:r>
        <w:rPr>
          <w:i/>
        </w:rPr>
        <w:t>==1</w:t>
      </w:r>
      <w:r>
        <w:t xml:space="preserve">). What assumption of the LATE theorem appears to be violated, given such a correlation? Show that this correlation mostly goes away when controlling for date fixed effects (coded in </w:t>
      </w:r>
      <w:proofErr w:type="spellStart"/>
      <w:r w:rsidRPr="00C90AC8">
        <w:rPr>
          <w:i/>
        </w:rPr>
        <w:t>bailDate</w:t>
      </w:r>
      <w:proofErr w:type="spellEnd"/>
      <w:r>
        <w:t>). Re-run your OLS and 2SLS estimates with these controls and comment on the change.</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325"/>
        <w:gridCol w:w="2250"/>
      </w:tblGrid>
      <w:tr w:rsidR="00C90AC8" w:rsidRPr="00040D39" w:rsidTr="005761FF">
        <w:tc>
          <w:tcPr>
            <w:tcW w:w="3325" w:type="dxa"/>
          </w:tcPr>
          <w:p w:rsidR="00C90AC8" w:rsidRPr="00040D39" w:rsidRDefault="00C90AC8" w:rsidP="00C90AC8">
            <w:pPr>
              <w:pStyle w:val="ListParagraph"/>
              <w:ind w:left="0"/>
              <w:rPr>
                <w:i/>
              </w:rPr>
            </w:pPr>
            <w:r>
              <w:rPr>
                <w:i/>
              </w:rPr>
              <w:t>Controlled OLS</w:t>
            </w:r>
            <w:r w:rsidRPr="00040D39">
              <w:rPr>
                <w:i/>
              </w:rPr>
              <w:t xml:space="preserve"> Estimate:  </w:t>
            </w:r>
          </w:p>
        </w:tc>
        <w:tc>
          <w:tcPr>
            <w:tcW w:w="2250" w:type="dxa"/>
          </w:tcPr>
          <w:p w:rsidR="00C90AC8" w:rsidRPr="00040D39" w:rsidRDefault="00C90AC8" w:rsidP="009C109E">
            <w:pPr>
              <w:pStyle w:val="ListParagraph"/>
              <w:ind w:left="0"/>
              <w:rPr>
                <w:i/>
              </w:rPr>
            </w:pPr>
            <w:r w:rsidRPr="00040D39">
              <w:rPr>
                <w:i/>
              </w:rPr>
              <w:t xml:space="preserve">Standard Error: </w:t>
            </w:r>
          </w:p>
        </w:tc>
      </w:tr>
      <w:tr w:rsidR="00C90AC8" w:rsidRPr="00040D39" w:rsidTr="005761FF">
        <w:tc>
          <w:tcPr>
            <w:tcW w:w="3325" w:type="dxa"/>
          </w:tcPr>
          <w:p w:rsidR="00C90AC8" w:rsidRPr="00040D39" w:rsidRDefault="00C90AC8" w:rsidP="00C90AC8">
            <w:pPr>
              <w:pStyle w:val="ListParagraph"/>
              <w:ind w:left="0"/>
              <w:rPr>
                <w:i/>
              </w:rPr>
            </w:pPr>
            <w:r>
              <w:rPr>
                <w:i/>
              </w:rPr>
              <w:t>Controlled 2SLS</w:t>
            </w:r>
            <w:r w:rsidRPr="00040D39">
              <w:rPr>
                <w:i/>
              </w:rPr>
              <w:t xml:space="preserve"> Estimate:  </w:t>
            </w:r>
          </w:p>
        </w:tc>
        <w:tc>
          <w:tcPr>
            <w:tcW w:w="2250" w:type="dxa"/>
          </w:tcPr>
          <w:p w:rsidR="00C90AC8" w:rsidRPr="00040D39" w:rsidRDefault="00C90AC8" w:rsidP="00C90AC8">
            <w:pPr>
              <w:pStyle w:val="ListParagraph"/>
              <w:ind w:left="0"/>
              <w:rPr>
                <w:i/>
              </w:rPr>
            </w:pPr>
            <w:r w:rsidRPr="00040D39">
              <w:rPr>
                <w:i/>
              </w:rPr>
              <w:t xml:space="preserve">Standard Error: </w:t>
            </w:r>
          </w:p>
        </w:tc>
      </w:tr>
    </w:tbl>
    <w:p w:rsidR="00B65138" w:rsidRPr="00040D39" w:rsidRDefault="00B65138" w:rsidP="00B65138">
      <w:pPr>
        <w:pStyle w:val="ListParagraph"/>
        <w:rPr>
          <w:i/>
        </w:rPr>
      </w:pPr>
    </w:p>
    <w:p w:rsidR="00040D39" w:rsidRPr="00040D39" w:rsidRDefault="00C90AC8" w:rsidP="00040D39">
      <w:pPr>
        <w:pStyle w:val="ListParagraph"/>
        <w:jc w:val="both"/>
        <w:rPr>
          <w:i/>
        </w:rPr>
      </w:pPr>
      <w:r>
        <w:rPr>
          <w:i/>
        </w:rPr>
        <w:t>Comments</w:t>
      </w:r>
      <w:r w:rsidR="00040D39" w:rsidRPr="00040D39">
        <w:rPr>
          <w:i/>
        </w:rPr>
        <w:t xml:space="preserve">: </w:t>
      </w:r>
    </w:p>
    <w:p w:rsidR="00040D39" w:rsidRDefault="00040D39" w:rsidP="00040D39">
      <w:pPr>
        <w:pStyle w:val="ListParagraph"/>
        <w:jc w:val="both"/>
      </w:pPr>
    </w:p>
    <w:p w:rsidR="005761FF" w:rsidRDefault="005761FF" w:rsidP="005761FF">
      <w:pPr>
        <w:pStyle w:val="ListParagraph"/>
        <w:numPr>
          <w:ilvl w:val="0"/>
          <w:numId w:val="1"/>
        </w:numPr>
        <w:jc w:val="both"/>
      </w:pPr>
      <w:r>
        <w:t xml:space="preserve">Estimate the average </w:t>
      </w:r>
      <w:r>
        <w:rPr>
          <w:u w:val="single"/>
        </w:rPr>
        <w:t>untreated</w:t>
      </w:r>
      <w:r>
        <w:t xml:space="preserve"> potential outcome for compliers in the controlled 2SLS specification, using the simple trick we saw in lecture. Compare this to the average outcome among </w:t>
      </w:r>
      <w:r w:rsidRPr="00B85A45">
        <w:rPr>
          <w:i/>
        </w:rPr>
        <w:t>jail3</w:t>
      </w:r>
      <w:r>
        <w:rPr>
          <w:i/>
        </w:rPr>
        <w:t>==0</w:t>
      </w:r>
      <w:r>
        <w:t xml:space="preserve"> defendants in the full population. Interpret the difference</w:t>
      </w:r>
    </w:p>
    <w:p w:rsidR="005761FF" w:rsidRDefault="005761FF" w:rsidP="005761FF">
      <w:pPr>
        <w:pStyle w:val="ListParagraph"/>
        <w:jc w:val="both"/>
      </w:pPr>
    </w:p>
    <w:tbl>
      <w:tblPr>
        <w:tblStyle w:val="TableGrid"/>
        <w:tblW w:w="0" w:type="auto"/>
        <w:tblInd w:w="720" w:type="dxa"/>
        <w:tblLook w:val="04A0" w:firstRow="1" w:lastRow="0" w:firstColumn="1" w:lastColumn="0" w:noHBand="0" w:noVBand="1"/>
      </w:tblPr>
      <w:tblGrid>
        <w:gridCol w:w="3325"/>
      </w:tblGrid>
      <w:tr w:rsidR="005761FF" w:rsidRPr="00040D39" w:rsidTr="009C109E">
        <w:tc>
          <w:tcPr>
            <w:tcW w:w="3325" w:type="dxa"/>
          </w:tcPr>
          <w:p w:rsidR="005761FF" w:rsidRPr="00040D39" w:rsidRDefault="005761FF" w:rsidP="009C109E">
            <w:pPr>
              <w:pStyle w:val="ListParagraph"/>
              <w:ind w:left="0"/>
              <w:rPr>
                <w:i/>
              </w:rPr>
            </w:pPr>
            <w:r>
              <w:rPr>
                <w:i/>
              </w:rPr>
              <w:t>E[Y(0)|D(1)&gt;D(0)]</w:t>
            </w:r>
            <w:r w:rsidRPr="00040D39">
              <w:rPr>
                <w:i/>
              </w:rPr>
              <w:t xml:space="preserve">:  </w:t>
            </w:r>
          </w:p>
        </w:tc>
      </w:tr>
      <w:tr w:rsidR="005761FF" w:rsidRPr="00040D39" w:rsidTr="009C109E">
        <w:tc>
          <w:tcPr>
            <w:tcW w:w="3325" w:type="dxa"/>
          </w:tcPr>
          <w:p w:rsidR="005761FF" w:rsidRPr="00040D39" w:rsidRDefault="005761FF" w:rsidP="009C109E">
            <w:pPr>
              <w:pStyle w:val="ListParagraph"/>
              <w:ind w:left="0"/>
              <w:rPr>
                <w:i/>
              </w:rPr>
            </w:pPr>
            <w:r>
              <w:rPr>
                <w:i/>
              </w:rPr>
              <w:t>E[Y(0)|D=0]</w:t>
            </w:r>
            <w:r w:rsidRPr="00040D39">
              <w:rPr>
                <w:i/>
              </w:rPr>
              <w:t xml:space="preserve">:  </w:t>
            </w:r>
          </w:p>
        </w:tc>
      </w:tr>
    </w:tbl>
    <w:p w:rsidR="005761FF" w:rsidRPr="00040D39" w:rsidRDefault="005761FF" w:rsidP="005761FF">
      <w:pPr>
        <w:pStyle w:val="ListParagraph"/>
        <w:rPr>
          <w:i/>
        </w:rPr>
      </w:pPr>
    </w:p>
    <w:p w:rsidR="00B65138" w:rsidRDefault="005761FF" w:rsidP="005761FF">
      <w:pPr>
        <w:pStyle w:val="ListParagraph"/>
        <w:jc w:val="both"/>
        <w:rPr>
          <w:i/>
        </w:rPr>
      </w:pPr>
      <w:r>
        <w:rPr>
          <w:i/>
        </w:rPr>
        <w:t>Comments</w:t>
      </w:r>
      <w:r w:rsidRPr="00040D39">
        <w:rPr>
          <w:i/>
        </w:rPr>
        <w:t xml:space="preserve">: </w:t>
      </w:r>
    </w:p>
    <w:p w:rsidR="005761FF" w:rsidRPr="005761FF" w:rsidRDefault="005761FF" w:rsidP="005761FF">
      <w:pPr>
        <w:pStyle w:val="ListParagraph"/>
        <w:jc w:val="both"/>
        <w:rPr>
          <w:i/>
        </w:rPr>
      </w:pPr>
    </w:p>
    <w:p w:rsidR="00040D39" w:rsidRDefault="0087711D" w:rsidP="00587478">
      <w:pPr>
        <w:pStyle w:val="ListParagraph"/>
        <w:numPr>
          <w:ilvl w:val="0"/>
          <w:numId w:val="1"/>
        </w:numPr>
        <w:jc w:val="both"/>
      </w:pPr>
      <w:r>
        <w:t>Returning to the 2SLS specification</w:t>
      </w:r>
      <w:r>
        <w:rPr>
          <w:i/>
        </w:rPr>
        <w:t xml:space="preserve"> </w:t>
      </w:r>
      <w:r>
        <w:rPr>
          <w:u w:val="single"/>
        </w:rPr>
        <w:t>without</w:t>
      </w:r>
      <w:r>
        <w:t xml:space="preserve"> controls, </w:t>
      </w:r>
      <w:r w:rsidR="00CA6708">
        <w:t xml:space="preserve">replace the single </w:t>
      </w:r>
      <w:proofErr w:type="spellStart"/>
      <w:r w:rsidR="00CA6708">
        <w:rPr>
          <w:i/>
        </w:rPr>
        <w:t>more_lenient</w:t>
      </w:r>
      <w:proofErr w:type="spellEnd"/>
      <w:r w:rsidR="00CA6708">
        <w:t xml:space="preserve"> instrument with indicators for seven of the eight judges. Show that you get an identical 2SLS estimate </w:t>
      </w:r>
      <w:r w:rsidR="00587478">
        <w:t xml:space="preserve">and standard error </w:t>
      </w:r>
      <w:r w:rsidR="00CA6708">
        <w:t xml:space="preserve">if you instrument </w:t>
      </w:r>
      <w:r w:rsidR="00587478">
        <w:t>by the assigned judge leniency.</w:t>
      </w:r>
    </w:p>
    <w:p w:rsidR="00040D39" w:rsidRDefault="00040D39" w:rsidP="00040D39">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040D39" w:rsidRPr="00040D39" w:rsidTr="00040D39">
        <w:tc>
          <w:tcPr>
            <w:tcW w:w="3775" w:type="dxa"/>
          </w:tcPr>
          <w:p w:rsidR="00040D39" w:rsidRPr="00040D39" w:rsidRDefault="00CA6708" w:rsidP="00040D39">
            <w:pPr>
              <w:pStyle w:val="ListParagraph"/>
              <w:ind w:left="0"/>
              <w:rPr>
                <w:i/>
              </w:rPr>
            </w:pPr>
            <w:proofErr w:type="spellStart"/>
            <w:r>
              <w:rPr>
                <w:i/>
              </w:rPr>
              <w:t>Overidentified</w:t>
            </w:r>
            <w:proofErr w:type="spellEnd"/>
            <w:r>
              <w:rPr>
                <w:i/>
              </w:rPr>
              <w:t xml:space="preserve"> </w:t>
            </w:r>
            <w:r w:rsidR="00040D39" w:rsidRPr="00040D39">
              <w:rPr>
                <w:i/>
              </w:rPr>
              <w:t xml:space="preserve">2SLS Estimate:  </w:t>
            </w:r>
          </w:p>
        </w:tc>
        <w:tc>
          <w:tcPr>
            <w:tcW w:w="2430" w:type="dxa"/>
          </w:tcPr>
          <w:p w:rsidR="00040D39" w:rsidRPr="00040D39" w:rsidRDefault="00040D39" w:rsidP="006327CC">
            <w:pPr>
              <w:pStyle w:val="ListParagraph"/>
              <w:ind w:left="0"/>
              <w:rPr>
                <w:i/>
              </w:rPr>
            </w:pPr>
            <w:r w:rsidRPr="00040D39">
              <w:rPr>
                <w:i/>
              </w:rPr>
              <w:t xml:space="preserve">Standard Error: </w:t>
            </w:r>
          </w:p>
        </w:tc>
      </w:tr>
    </w:tbl>
    <w:p w:rsidR="0028334B" w:rsidRDefault="006F4D77" w:rsidP="0028334B">
      <w:pPr>
        <w:pStyle w:val="ListParagraph"/>
        <w:numPr>
          <w:ilvl w:val="0"/>
          <w:numId w:val="1"/>
        </w:numPr>
        <w:jc w:val="both"/>
      </w:pPr>
      <w:r>
        <w:lastRenderedPageBreak/>
        <w:t>Estimate the coefficient of interest by</w:t>
      </w:r>
      <w:r w:rsidR="0028334B">
        <w:t xml:space="preserve"> JIVE</w:t>
      </w:r>
      <w:r>
        <w:t xml:space="preserve">, </w:t>
      </w:r>
      <w:r>
        <w:rPr>
          <w:u w:val="single"/>
        </w:rPr>
        <w:t>without</w:t>
      </w:r>
      <w:r>
        <w:t xml:space="preserve"> controls, using the judge indicators as seven instruments. </w:t>
      </w:r>
      <w:r w:rsidR="0028334B">
        <w:t>Show that you get a (basically)</w:t>
      </w:r>
      <w:r>
        <w:t xml:space="preserve"> identical 2SLS estimate and standard error if you instrument by the </w:t>
      </w:r>
      <w:r>
        <w:rPr>
          <w:u w:val="single"/>
        </w:rPr>
        <w:t>leave-out</w:t>
      </w:r>
      <w:r>
        <w:t xml:space="preserve"> assigned judge leniency. That is, the average pretrial detention rate among other defendants assigned to each defendant’s judge. </w:t>
      </w:r>
    </w:p>
    <w:p w:rsidR="0028334B" w:rsidRDefault="0028334B" w:rsidP="0028334B">
      <w:pPr>
        <w:pStyle w:val="ListParagraph"/>
        <w:jc w:val="both"/>
      </w:pPr>
    </w:p>
    <w:tbl>
      <w:tblPr>
        <w:tblStyle w:val="TableGrid"/>
        <w:tblW w:w="0" w:type="auto"/>
        <w:tblInd w:w="720" w:type="dxa"/>
        <w:tblLook w:val="04A0" w:firstRow="1" w:lastRow="0" w:firstColumn="1" w:lastColumn="0" w:noHBand="0" w:noVBand="1"/>
      </w:tblPr>
      <w:tblGrid>
        <w:gridCol w:w="3775"/>
        <w:gridCol w:w="2430"/>
      </w:tblGrid>
      <w:tr w:rsidR="0028334B" w:rsidRPr="00040D39" w:rsidTr="009C109E">
        <w:tc>
          <w:tcPr>
            <w:tcW w:w="3775" w:type="dxa"/>
          </w:tcPr>
          <w:p w:rsidR="0028334B" w:rsidRPr="00040D39" w:rsidRDefault="0028334B" w:rsidP="009C109E">
            <w:pPr>
              <w:pStyle w:val="ListParagraph"/>
              <w:ind w:left="0"/>
              <w:rPr>
                <w:i/>
              </w:rPr>
            </w:pPr>
            <w:r>
              <w:rPr>
                <w:i/>
              </w:rPr>
              <w:t>JIVE</w:t>
            </w:r>
            <w:r w:rsidRPr="00040D39">
              <w:rPr>
                <w:i/>
              </w:rPr>
              <w:t xml:space="preserve"> Estimate:  </w:t>
            </w:r>
          </w:p>
        </w:tc>
        <w:tc>
          <w:tcPr>
            <w:tcW w:w="2430" w:type="dxa"/>
          </w:tcPr>
          <w:p w:rsidR="0028334B" w:rsidRPr="00040D39" w:rsidRDefault="0028334B" w:rsidP="009C109E">
            <w:pPr>
              <w:pStyle w:val="ListParagraph"/>
              <w:ind w:left="0"/>
              <w:rPr>
                <w:i/>
              </w:rPr>
            </w:pPr>
            <w:r w:rsidRPr="00040D39">
              <w:rPr>
                <w:i/>
              </w:rPr>
              <w:t xml:space="preserve">Standard Error: </w:t>
            </w:r>
          </w:p>
        </w:tc>
      </w:tr>
    </w:tbl>
    <w:p w:rsidR="007D53DD" w:rsidRDefault="007D53DD" w:rsidP="007D53DD">
      <w:pPr>
        <w:pStyle w:val="ListParagraph"/>
        <w:jc w:val="both"/>
      </w:pPr>
    </w:p>
    <w:p w:rsidR="00D132AD" w:rsidRDefault="0028334B" w:rsidP="0028334B">
      <w:pPr>
        <w:pStyle w:val="ListParagraph"/>
        <w:numPr>
          <w:ilvl w:val="0"/>
          <w:numId w:val="1"/>
        </w:numPr>
        <w:jc w:val="both"/>
      </w:pPr>
      <w:r>
        <w:t xml:space="preserve">Add date fixed effects to the above 2SLS and JIVE specifications, and comment on how the coefficients change. Finally, estimate the coefficient by Kolesar’s UJIVE with controls and judge indicators as seven instruments. You should use the </w:t>
      </w:r>
      <w:r w:rsidRPr="0028334B">
        <w:rPr>
          <w:i/>
        </w:rPr>
        <w:t>manyiv</w:t>
      </w:r>
      <w:r>
        <w:t xml:space="preserve"> Stata command for this; unzip the </w:t>
      </w:r>
      <w:r w:rsidRPr="0028334B">
        <w:rPr>
          <w:i/>
        </w:rPr>
        <w:t>manyiv-0.5.0.zip</w:t>
      </w:r>
      <w:r>
        <w:rPr>
          <w:i/>
        </w:rPr>
        <w:t xml:space="preserve"> </w:t>
      </w:r>
      <w:r>
        <w:t xml:space="preserve">file included in this repository and put its contents in the folder you’re running Stata from (and check out the help file). </w:t>
      </w:r>
      <w:bookmarkStart w:id="0" w:name="_GoBack"/>
      <w:bookmarkEnd w:id="0"/>
      <w:r>
        <w:t>Comment on the different estimates.</w:t>
      </w:r>
    </w:p>
    <w:p w:rsidR="00D132AD" w:rsidRDefault="00D132AD" w:rsidP="00D132AD">
      <w:pPr>
        <w:pStyle w:val="ListParagraph"/>
        <w:jc w:val="both"/>
      </w:pPr>
    </w:p>
    <w:tbl>
      <w:tblPr>
        <w:tblStyle w:val="TableGrid"/>
        <w:tblW w:w="0" w:type="auto"/>
        <w:tblInd w:w="720" w:type="dxa"/>
        <w:tblLook w:val="04A0" w:firstRow="1" w:lastRow="0" w:firstColumn="1" w:lastColumn="0" w:noHBand="0" w:noVBand="1"/>
      </w:tblPr>
      <w:tblGrid>
        <w:gridCol w:w="4855"/>
        <w:gridCol w:w="2610"/>
      </w:tblGrid>
      <w:tr w:rsidR="00D132AD" w:rsidRPr="00040D39" w:rsidTr="00D132AD">
        <w:tc>
          <w:tcPr>
            <w:tcW w:w="4855" w:type="dxa"/>
          </w:tcPr>
          <w:p w:rsidR="00D132AD" w:rsidRPr="00040D39" w:rsidRDefault="00D132AD" w:rsidP="006327CC">
            <w:pPr>
              <w:pStyle w:val="ListParagraph"/>
              <w:ind w:left="0"/>
              <w:rPr>
                <w:i/>
              </w:rPr>
            </w:pPr>
            <w:proofErr w:type="spellStart"/>
            <w:r w:rsidRPr="00040D39">
              <w:rPr>
                <w:i/>
              </w:rPr>
              <w:t>Overidentified</w:t>
            </w:r>
            <w:r>
              <w:rPr>
                <w:i/>
              </w:rPr>
              <w:t>+Controlled</w:t>
            </w:r>
            <w:proofErr w:type="spellEnd"/>
            <w:r w:rsidRPr="00040D39">
              <w:rPr>
                <w:i/>
              </w:rPr>
              <w:t xml:space="preserve"> 2SLS Estimate:  </w:t>
            </w:r>
          </w:p>
        </w:tc>
        <w:tc>
          <w:tcPr>
            <w:tcW w:w="2610" w:type="dxa"/>
          </w:tcPr>
          <w:p w:rsidR="00D132AD" w:rsidRPr="00040D39" w:rsidRDefault="00D132AD" w:rsidP="006327CC">
            <w:pPr>
              <w:pStyle w:val="ListParagraph"/>
              <w:ind w:left="0"/>
              <w:rPr>
                <w:i/>
              </w:rPr>
            </w:pPr>
            <w:r w:rsidRPr="00040D39">
              <w:rPr>
                <w:i/>
              </w:rPr>
              <w:t xml:space="preserve">Standard Error: </w:t>
            </w:r>
          </w:p>
        </w:tc>
      </w:tr>
      <w:tr w:rsidR="0028334B" w:rsidRPr="00040D39" w:rsidTr="00D132AD">
        <w:tc>
          <w:tcPr>
            <w:tcW w:w="4855" w:type="dxa"/>
          </w:tcPr>
          <w:p w:rsidR="0028334B" w:rsidRPr="00040D39" w:rsidRDefault="0028334B" w:rsidP="0028334B">
            <w:pPr>
              <w:pStyle w:val="ListParagraph"/>
              <w:ind w:left="0"/>
              <w:rPr>
                <w:i/>
              </w:rPr>
            </w:pPr>
            <w:proofErr w:type="spellStart"/>
            <w:r w:rsidRPr="00040D39">
              <w:rPr>
                <w:i/>
              </w:rPr>
              <w:t>Overidentified</w:t>
            </w:r>
            <w:r>
              <w:rPr>
                <w:i/>
              </w:rPr>
              <w:t>+Controlled</w:t>
            </w:r>
            <w:proofErr w:type="spellEnd"/>
            <w:r>
              <w:rPr>
                <w:i/>
              </w:rPr>
              <w:t xml:space="preserve"> JIVE</w:t>
            </w:r>
            <w:r w:rsidRPr="00040D39">
              <w:rPr>
                <w:i/>
              </w:rPr>
              <w:t xml:space="preserve"> Estimate:  </w:t>
            </w:r>
          </w:p>
        </w:tc>
        <w:tc>
          <w:tcPr>
            <w:tcW w:w="2610" w:type="dxa"/>
          </w:tcPr>
          <w:p w:rsidR="0028334B" w:rsidRPr="00040D39" w:rsidRDefault="0028334B" w:rsidP="0028334B">
            <w:pPr>
              <w:pStyle w:val="ListParagraph"/>
              <w:ind w:left="0"/>
              <w:rPr>
                <w:i/>
              </w:rPr>
            </w:pPr>
            <w:r w:rsidRPr="00040D39">
              <w:rPr>
                <w:i/>
              </w:rPr>
              <w:t xml:space="preserve">Standard Error: </w:t>
            </w:r>
          </w:p>
        </w:tc>
      </w:tr>
      <w:tr w:rsidR="0028334B" w:rsidRPr="00040D39" w:rsidTr="00D132AD">
        <w:tc>
          <w:tcPr>
            <w:tcW w:w="4855" w:type="dxa"/>
          </w:tcPr>
          <w:p w:rsidR="0028334B" w:rsidRPr="00040D39" w:rsidRDefault="0028334B" w:rsidP="0028334B">
            <w:pPr>
              <w:pStyle w:val="ListParagraph"/>
              <w:ind w:left="0"/>
              <w:rPr>
                <w:i/>
              </w:rPr>
            </w:pPr>
            <w:proofErr w:type="spellStart"/>
            <w:r w:rsidRPr="00040D39">
              <w:rPr>
                <w:i/>
              </w:rPr>
              <w:t>Overidentified</w:t>
            </w:r>
            <w:r>
              <w:rPr>
                <w:i/>
              </w:rPr>
              <w:t>+Controlled</w:t>
            </w:r>
            <w:proofErr w:type="spellEnd"/>
            <w:r>
              <w:rPr>
                <w:i/>
              </w:rPr>
              <w:t xml:space="preserve"> UJIVE</w:t>
            </w:r>
            <w:r w:rsidRPr="00040D39">
              <w:rPr>
                <w:i/>
              </w:rPr>
              <w:t xml:space="preserve"> Estimate:  </w:t>
            </w:r>
          </w:p>
        </w:tc>
        <w:tc>
          <w:tcPr>
            <w:tcW w:w="2610" w:type="dxa"/>
          </w:tcPr>
          <w:p w:rsidR="0028334B" w:rsidRPr="00040D39" w:rsidRDefault="0028334B" w:rsidP="0028334B">
            <w:pPr>
              <w:pStyle w:val="ListParagraph"/>
              <w:ind w:left="0"/>
              <w:rPr>
                <w:i/>
              </w:rPr>
            </w:pPr>
            <w:r w:rsidRPr="00040D39">
              <w:rPr>
                <w:i/>
              </w:rPr>
              <w:t xml:space="preserve">Standard Error: </w:t>
            </w:r>
          </w:p>
        </w:tc>
      </w:tr>
    </w:tbl>
    <w:p w:rsidR="00D132AD" w:rsidRPr="00040D39" w:rsidRDefault="00D132AD" w:rsidP="00D132AD">
      <w:pPr>
        <w:pStyle w:val="ListParagraph"/>
        <w:rPr>
          <w:i/>
        </w:rPr>
      </w:pPr>
    </w:p>
    <w:p w:rsidR="00D132AD" w:rsidRDefault="00DE0E46" w:rsidP="00D132AD">
      <w:pPr>
        <w:pStyle w:val="ListParagraph"/>
        <w:jc w:val="both"/>
        <w:rPr>
          <w:i/>
        </w:rPr>
      </w:pPr>
      <w:r>
        <w:rPr>
          <w:i/>
        </w:rPr>
        <w:t>Comments</w:t>
      </w:r>
      <w:r w:rsidR="00D132AD" w:rsidRPr="00040D39">
        <w:rPr>
          <w:i/>
        </w:rPr>
        <w:t xml:space="preserve">: </w:t>
      </w:r>
    </w:p>
    <w:p w:rsidR="00D132AD" w:rsidRPr="00D132AD" w:rsidRDefault="00D132AD" w:rsidP="00D132AD">
      <w:pPr>
        <w:pStyle w:val="ListParagraph"/>
        <w:jc w:val="both"/>
      </w:pPr>
    </w:p>
    <w:p w:rsidR="007D53DD" w:rsidRPr="00091217" w:rsidRDefault="007D53DD" w:rsidP="00C15C1A">
      <w:pPr>
        <w:pStyle w:val="ListParagraph"/>
        <w:jc w:val="both"/>
      </w:pPr>
    </w:p>
    <w:sectPr w:rsidR="007D53DD" w:rsidRPr="00091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B26"/>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94BE3"/>
    <w:multiLevelType w:val="hybridMultilevel"/>
    <w:tmpl w:val="0854B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FCE"/>
    <w:rsid w:val="00040D39"/>
    <w:rsid w:val="00091217"/>
    <w:rsid w:val="0028334B"/>
    <w:rsid w:val="005761FF"/>
    <w:rsid w:val="00587478"/>
    <w:rsid w:val="005A08FC"/>
    <w:rsid w:val="005A658B"/>
    <w:rsid w:val="00612F7F"/>
    <w:rsid w:val="006F4D77"/>
    <w:rsid w:val="00702A34"/>
    <w:rsid w:val="007C1DA5"/>
    <w:rsid w:val="007D53DD"/>
    <w:rsid w:val="00825B8E"/>
    <w:rsid w:val="0087711D"/>
    <w:rsid w:val="00915F92"/>
    <w:rsid w:val="009A1713"/>
    <w:rsid w:val="00A07C27"/>
    <w:rsid w:val="00A536E2"/>
    <w:rsid w:val="00B65138"/>
    <w:rsid w:val="00B85A45"/>
    <w:rsid w:val="00C15C1A"/>
    <w:rsid w:val="00C608D4"/>
    <w:rsid w:val="00C90AC8"/>
    <w:rsid w:val="00CA6708"/>
    <w:rsid w:val="00D132AD"/>
    <w:rsid w:val="00D72FCE"/>
    <w:rsid w:val="00DE0E46"/>
    <w:rsid w:val="00E4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94057"/>
  <w15:chartTrackingRefBased/>
  <w15:docId w15:val="{B4941D62-6420-4464-B5D8-A2F4A1EF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217"/>
    <w:pPr>
      <w:ind w:left="720"/>
      <w:contextualSpacing/>
    </w:pPr>
  </w:style>
  <w:style w:type="table" w:styleId="TableGrid">
    <w:name w:val="Table Grid"/>
    <w:basedOn w:val="TableNormal"/>
    <w:uiPriority w:val="39"/>
    <w:rsid w:val="00B65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3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494</Words>
  <Characters>2819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Hull</dc:creator>
  <cp:keywords/>
  <dc:description/>
  <cp:lastModifiedBy>Peter Hull</cp:lastModifiedBy>
  <cp:revision>24</cp:revision>
  <dcterms:created xsi:type="dcterms:W3CDTF">2022-03-06T20:56:00Z</dcterms:created>
  <dcterms:modified xsi:type="dcterms:W3CDTF">2022-03-10T01:07:00Z</dcterms:modified>
</cp:coreProperties>
</file>