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1D3195" w14:textId="25FFD245" w:rsidR="00A835C8" w:rsidRDefault="00097475">
      <w:pPr>
        <w:spacing w:after="40"/>
        <w:jc w:val="center"/>
      </w:pPr>
      <w:proofErr w:type="spellStart"/>
      <w:r>
        <w:rPr>
          <w:rFonts w:ascii="Calibri" w:eastAsia="Calibri" w:hAnsi="Calibri" w:cs="Calibri"/>
          <w:b/>
          <w:bCs/>
          <w:color w:val="2C5F2D"/>
          <w:sz w:val="32"/>
          <w:szCs w:val="32"/>
        </w:rPr>
        <w:t>d</w:t>
      </w:r>
      <w:r w:rsidR="00000000">
        <w:rPr>
          <w:rFonts w:ascii="Calibri" w:eastAsia="Calibri" w:hAnsi="Calibri" w:cs="Calibri"/>
          <w:b/>
          <w:bCs/>
          <w:color w:val="2C5F2D"/>
          <w:sz w:val="32"/>
          <w:szCs w:val="32"/>
        </w:rPr>
        <w:t>Data</w:t>
      </w:r>
      <w:proofErr w:type="spellEnd"/>
      <w:r w:rsidR="00000000">
        <w:rPr>
          <w:rFonts w:ascii="Calibri" w:eastAsia="Calibri" w:hAnsi="Calibri" w:cs="Calibri"/>
          <w:b/>
          <w:bCs/>
          <w:color w:val="2C5F2D"/>
          <w:sz w:val="32"/>
          <w:szCs w:val="32"/>
        </w:rPr>
        <w:t xml:space="preserve"> Analysis Using R for Evidence-Based Decision-Making</w:t>
      </w:r>
    </w:p>
    <w:p w14:paraId="6B0400CF" w14:textId="77777777" w:rsidR="00A835C8" w:rsidRDefault="00000000">
      <w:pPr>
        <w:spacing w:after="60"/>
        <w:jc w:val="center"/>
      </w:pPr>
      <w:r>
        <w:rPr>
          <w:rFonts w:ascii="Calibri" w:eastAsia="Calibri" w:hAnsi="Calibri" w:cs="Calibri"/>
          <w:i/>
          <w:iCs/>
          <w:color w:val="8B7355"/>
          <w:sz w:val="21"/>
          <w:szCs w:val="21"/>
        </w:rPr>
        <w:t>Detailed 5-Day Outline (Module-Wise)</w:t>
      </w:r>
    </w:p>
    <w:p w14:paraId="13A003AE" w14:textId="77777777" w:rsidR="00A835C8" w:rsidRDefault="00000000">
      <w:pPr>
        <w:pBdr>
          <w:top w:val="single" w:sz="10" w:space="3" w:color="2C5F2D"/>
          <w:bottom w:val="single" w:sz="10" w:space="3" w:color="2C5F2D"/>
        </w:pBdr>
        <w:spacing w:after="100"/>
        <w:jc w:val="center"/>
      </w:pPr>
      <w:r>
        <w:rPr>
          <w:rFonts w:ascii="Calibri" w:eastAsia="Calibri" w:hAnsi="Calibri" w:cs="Calibri"/>
          <w:b/>
          <w:bCs/>
          <w:sz w:val="17"/>
          <w:szCs w:val="17"/>
        </w:rPr>
        <w:t xml:space="preserve">Trainer: </w:t>
      </w:r>
      <w:r>
        <w:rPr>
          <w:rFonts w:ascii="Calibri" w:eastAsia="Calibri" w:hAnsi="Calibri" w:cs="Calibri"/>
          <w:sz w:val="17"/>
          <w:szCs w:val="17"/>
        </w:rPr>
        <w:t>Zahid Asghar</w:t>
      </w:r>
      <w:r>
        <w:rPr>
          <w:rFonts w:ascii="Calibri" w:eastAsia="Calibri" w:hAnsi="Calibri" w:cs="Calibri"/>
          <w:b/>
          <w:bCs/>
          <w:sz w:val="17"/>
          <w:szCs w:val="17"/>
        </w:rPr>
        <w:t xml:space="preserve">   |   Dates: </w:t>
      </w:r>
      <w:r>
        <w:rPr>
          <w:rFonts w:ascii="Calibri" w:eastAsia="Calibri" w:hAnsi="Calibri" w:cs="Calibri"/>
          <w:sz w:val="17"/>
          <w:szCs w:val="17"/>
        </w:rPr>
        <w:t>__________</w:t>
      </w:r>
      <w:r>
        <w:rPr>
          <w:rFonts w:ascii="Calibri" w:eastAsia="Calibri" w:hAnsi="Calibri" w:cs="Calibri"/>
          <w:b/>
          <w:bCs/>
          <w:sz w:val="17"/>
          <w:szCs w:val="17"/>
        </w:rPr>
        <w:t xml:space="preserve">   |   Venue: </w:t>
      </w:r>
      <w:r>
        <w:rPr>
          <w:rFonts w:ascii="Calibri" w:eastAsia="Calibri" w:hAnsi="Calibri" w:cs="Calibri"/>
          <w:sz w:val="17"/>
          <w:szCs w:val="17"/>
        </w:rPr>
        <w:t>__________</w:t>
      </w:r>
    </w:p>
    <w:p w14:paraId="7CB9F510" w14:textId="77777777" w:rsidR="00A835C8" w:rsidRDefault="00000000">
      <w:pPr>
        <w:pBdr>
          <w:bottom w:val="single" w:sz="8" w:space="3" w:color="8B7355"/>
        </w:pBdr>
        <w:spacing w:before="200" w:after="60"/>
      </w:pPr>
      <w:r>
        <w:rPr>
          <w:rFonts w:ascii="Calibri" w:eastAsia="Calibri" w:hAnsi="Calibri" w:cs="Calibri"/>
          <w:b/>
          <w:bCs/>
          <w:color w:val="2C5F2D"/>
          <w:spacing w:val="8"/>
        </w:rPr>
        <w:t>DAY 1 — FOUNDATIONS REFRESHER, REPRODUCIBLE SETUP &amp; AI TOOLKIT</w:t>
      </w:r>
    </w:p>
    <w:tbl>
      <w:tblPr>
        <w:tblW w:w="100" w:type="auto"/>
        <w:tblBorders>
          <w:top w:val="single" w:sz="4" w:space="0" w:color="8B7355"/>
          <w:left w:val="single" w:sz="4" w:space="0" w:color="8B7355"/>
          <w:bottom w:val="single" w:sz="4" w:space="0" w:color="8B7355"/>
          <w:right w:val="single" w:sz="4" w:space="0" w:color="8B7355"/>
          <w:insideH w:val="single" w:sz="2" w:space="0" w:color="CCCCCC"/>
          <w:insideV w:val="single" w:sz="2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99"/>
        <w:gridCol w:w="9291"/>
      </w:tblGrid>
      <w:tr w:rsidR="00A835C8" w14:paraId="78178F0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shd w:val="clear" w:color="auto" w:fill="2C5F2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FB5243" w14:textId="77777777" w:rsidR="00A835C8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Module</w:t>
            </w:r>
          </w:p>
        </w:tc>
        <w:tc>
          <w:tcPr>
            <w:tcW w:w="9300" w:type="dxa"/>
            <w:shd w:val="clear" w:color="auto" w:fill="2C5F2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8F9A19" w14:textId="77777777" w:rsidR="00A835C8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Content</w:t>
            </w:r>
          </w:p>
        </w:tc>
      </w:tr>
      <w:tr w:rsidR="00A835C8" w14:paraId="59176D3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AD76A4B" w14:textId="77777777" w:rsidR="00A835C8" w:rsidRDefault="00000000">
            <w:r>
              <w:rPr>
                <w:rFonts w:ascii="Calibri" w:eastAsia="Calibri" w:hAnsi="Calibri" w:cs="Calibri"/>
                <w:b/>
                <w:bCs/>
                <w:color w:val="1A1A1A"/>
                <w:sz w:val="16"/>
                <w:szCs w:val="16"/>
              </w:rPr>
              <w:t>1 (9:00–10:30)</w:t>
            </w:r>
          </w:p>
        </w:tc>
        <w:tc>
          <w:tcPr>
            <w:tcW w:w="93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159C3B" w14:textId="77777777" w:rsidR="00A835C8" w:rsidRDefault="00000000">
            <w:pPr>
              <w:jc w:val="both"/>
            </w:pPr>
            <w:r>
              <w:rPr>
                <w:rFonts w:ascii="Calibri" w:eastAsia="Calibri" w:hAnsi="Calibri" w:cs="Calibri"/>
                <w:sz w:val="16"/>
                <w:szCs w:val="16"/>
              </w:rPr>
              <w:t xml:space="preserve">Welcome &amp; roadmap for the week. Fast refresher: R/RStudio/Positron project workflow, working directories, </w:t>
            </w:r>
            <w:proofErr w:type="gramStart"/>
            <w:r>
              <w:rPr>
                <w:rFonts w:ascii="Calibri" w:eastAsia="Calibri" w:hAnsi="Calibri" w:cs="Calibri"/>
                <w:sz w:val="16"/>
                <w:szCs w:val="16"/>
              </w:rPr>
              <w:t>here::here(</w:t>
            </w:r>
            <w:proofErr w:type="gram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), project-oriented reproducibility from the start. Quick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tidyverse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recap (pipe,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dplyr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verbs) — pitched so returners aren’t bored and newcomers aren’t lost.</w:t>
            </w:r>
          </w:p>
        </w:tc>
      </w:tr>
      <w:tr w:rsidR="00A835C8" w14:paraId="3BB1794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2C65C8D" w14:textId="77777777" w:rsidR="00A835C8" w:rsidRDefault="00000000">
            <w:r>
              <w:rPr>
                <w:rFonts w:ascii="Calibri" w:eastAsia="Calibri" w:hAnsi="Calibri" w:cs="Calibri"/>
                <w:b/>
                <w:bCs/>
                <w:color w:val="1A1A1A"/>
                <w:sz w:val="16"/>
                <w:szCs w:val="16"/>
              </w:rPr>
              <w:t>2 (10:45–1:00)</w:t>
            </w:r>
          </w:p>
        </w:tc>
        <w:tc>
          <w:tcPr>
            <w:tcW w:w="9300" w:type="dxa"/>
            <w:shd w:val="clear" w:color="auto" w:fill="F2F5F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D9918C" w14:textId="77777777" w:rsidR="00A835C8" w:rsidRDefault="00000000">
            <w:pPr>
              <w:jc w:val="both"/>
            </w:pPr>
            <w:r>
              <w:rPr>
                <w:rFonts w:ascii="Calibri" w:eastAsia="Calibri" w:hAnsi="Calibri" w:cs="Calibri"/>
                <w:sz w:val="16"/>
                <w:szCs w:val="16"/>
              </w:rPr>
              <w:t>Data import from multiple formats: CSV, Excel, Stata/SPSS (haven), JSON, and web APIs — including World Bank/WDI indicator series via httr2, the same source used for the week’s WDI case study. Data wrangling refresher: recoding, cleaning, joining — with an eye toward writing code that’s reusable next month, not just today.</w:t>
            </w:r>
          </w:p>
        </w:tc>
      </w:tr>
      <w:tr w:rsidR="00A835C8" w14:paraId="071E856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2879030" w14:textId="77777777" w:rsidR="00A835C8" w:rsidRDefault="00000000">
            <w:r>
              <w:rPr>
                <w:rFonts w:ascii="Calibri" w:eastAsia="Calibri" w:hAnsi="Calibri" w:cs="Calibri"/>
                <w:b/>
                <w:bCs/>
                <w:color w:val="1A1A1A"/>
                <w:sz w:val="16"/>
                <w:szCs w:val="16"/>
              </w:rPr>
              <w:t>3 (2:00–3:30)</w:t>
            </w:r>
          </w:p>
        </w:tc>
        <w:tc>
          <w:tcPr>
            <w:tcW w:w="93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B335AA" w14:textId="77777777" w:rsidR="00A835C8" w:rsidRDefault="00000000">
            <w:pPr>
              <w:jc w:val="both"/>
            </w:pPr>
            <w:r>
              <w:rPr>
                <w:rFonts w:ascii="Calibri" w:eastAsia="Calibri" w:hAnsi="Calibri" w:cs="Calibri"/>
                <w:sz w:val="16"/>
                <w:szCs w:val="16"/>
              </w:rPr>
              <w:t xml:space="preserve">Setting up your AI toolkit: installing/configuring GitHub Copilot in RStudio, enabling the Positron Assistant pane, setting up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chattr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and gander with API keys. First AI-assisted exercise: clean a messy dataset using a natural-language prompt and review what the AI generated.</w:t>
            </w:r>
          </w:p>
        </w:tc>
      </w:tr>
      <w:tr w:rsidR="00A835C8" w14:paraId="6675116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8EFFD82" w14:textId="77777777" w:rsidR="00A835C8" w:rsidRDefault="00000000">
            <w:r>
              <w:rPr>
                <w:rFonts w:ascii="Calibri" w:eastAsia="Calibri" w:hAnsi="Calibri" w:cs="Calibri"/>
                <w:b/>
                <w:bCs/>
                <w:color w:val="1A1A1A"/>
                <w:sz w:val="16"/>
                <w:szCs w:val="16"/>
              </w:rPr>
              <w:t>4 (3:30–4:00)</w:t>
            </w:r>
          </w:p>
        </w:tc>
        <w:tc>
          <w:tcPr>
            <w:tcW w:w="9300" w:type="dxa"/>
            <w:shd w:val="clear" w:color="auto" w:fill="F2F5F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DD3632" w14:textId="77777777" w:rsidR="00A835C8" w:rsidRDefault="00000000">
            <w:pPr>
              <w:jc w:val="both"/>
            </w:pPr>
            <w:r>
              <w:rPr>
                <w:rFonts w:ascii="Calibri" w:eastAsia="Calibri" w:hAnsi="Calibri" w:cs="Calibri"/>
                <w:sz w:val="16"/>
                <w:szCs w:val="16"/>
              </w:rPr>
              <w:t>Troubleshooting, Q&amp;A, homework: bring one dataset you regularly work with for later days.</w:t>
            </w:r>
          </w:p>
        </w:tc>
      </w:tr>
    </w:tbl>
    <w:p w14:paraId="342A66B4" w14:textId="77777777" w:rsidR="00A835C8" w:rsidRDefault="00000000">
      <w:pPr>
        <w:pBdr>
          <w:bottom w:val="single" w:sz="8" w:space="3" w:color="8B7355"/>
        </w:pBdr>
        <w:spacing w:before="200" w:after="60"/>
      </w:pPr>
      <w:r>
        <w:rPr>
          <w:rFonts w:ascii="Calibri" w:eastAsia="Calibri" w:hAnsi="Calibri" w:cs="Calibri"/>
          <w:b/>
          <w:bCs/>
          <w:color w:val="2C5F2D"/>
          <w:spacing w:val="8"/>
        </w:rPr>
        <w:t>DAY 2 — INDICATORS, EXPLORATORY ANALYSIS &amp; VISUALIZATION</w:t>
      </w:r>
    </w:p>
    <w:tbl>
      <w:tblPr>
        <w:tblW w:w="100" w:type="auto"/>
        <w:tblBorders>
          <w:top w:val="single" w:sz="4" w:space="0" w:color="8B7355"/>
          <w:left w:val="single" w:sz="4" w:space="0" w:color="8B7355"/>
          <w:bottom w:val="single" w:sz="4" w:space="0" w:color="8B7355"/>
          <w:right w:val="single" w:sz="4" w:space="0" w:color="8B7355"/>
          <w:insideH w:val="single" w:sz="2" w:space="0" w:color="CCCCCC"/>
          <w:insideV w:val="single" w:sz="2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99"/>
        <w:gridCol w:w="9291"/>
      </w:tblGrid>
      <w:tr w:rsidR="00A835C8" w14:paraId="275F759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shd w:val="clear" w:color="auto" w:fill="2C5F2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B2D4A4" w14:textId="77777777" w:rsidR="00A835C8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Module</w:t>
            </w:r>
          </w:p>
        </w:tc>
        <w:tc>
          <w:tcPr>
            <w:tcW w:w="9300" w:type="dxa"/>
            <w:shd w:val="clear" w:color="auto" w:fill="2C5F2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47BD5" w14:textId="77777777" w:rsidR="00A835C8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Content</w:t>
            </w:r>
          </w:p>
        </w:tc>
      </w:tr>
      <w:tr w:rsidR="00A835C8" w14:paraId="535BE45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42E17B1" w14:textId="77777777" w:rsidR="00A835C8" w:rsidRDefault="00000000">
            <w:r>
              <w:rPr>
                <w:rFonts w:ascii="Calibri" w:eastAsia="Calibri" w:hAnsi="Calibri" w:cs="Calibri"/>
                <w:b/>
                <w:bCs/>
                <w:color w:val="1A1A1A"/>
                <w:sz w:val="16"/>
                <w:szCs w:val="16"/>
              </w:rPr>
              <w:t>1 (9:00–10:30)</w:t>
            </w:r>
          </w:p>
        </w:tc>
        <w:tc>
          <w:tcPr>
            <w:tcW w:w="93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4F96E0" w14:textId="77777777" w:rsidR="00A835C8" w:rsidRDefault="00000000">
            <w:pPr>
              <w:jc w:val="both"/>
            </w:pPr>
            <w:r>
              <w:rPr>
                <w:rFonts w:ascii="Calibri" w:eastAsia="Calibri" w:hAnsi="Calibri" w:cs="Calibri"/>
                <w:sz w:val="16"/>
                <w:szCs w:val="16"/>
              </w:rPr>
              <w:t xml:space="preserve">Recap of key indicators relevant to participants’ sectors (rates, ratios, shares — health, education, or population as applicable), including PDHS indicators such as ASFR, TFR, and NNMR where relevant to participants’ own data. </w:t>
            </w:r>
            <w:r>
              <w:rPr>
                <w:rFonts w:ascii="Calibri" w:eastAsia="Calibri" w:hAnsi="Calibri" w:cs="Calibri"/>
                <w:b/>
                <w:bCs/>
                <w:color w:val="8B7355"/>
                <w:sz w:val="16"/>
                <w:szCs w:val="16"/>
              </w:rPr>
              <w:t xml:space="preserve">Case study: </w:t>
            </w:r>
            <w:r>
              <w:rPr>
                <w:rFonts w:ascii="Calibri" w:eastAsia="Calibri" w:hAnsi="Calibri" w:cs="Calibri"/>
                <w:sz w:val="16"/>
                <w:szCs w:val="16"/>
              </w:rPr>
              <w:t xml:space="preserve">recalculating the Human Development Index (HDI) from CORE Econ’s Doing Economics — combining GDP per capita, life expectancy, and education into a single composite indicator, and comparing to official published values. Survey design refresher — weights, strata, clusters with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srvyr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>.</w:t>
            </w:r>
          </w:p>
        </w:tc>
      </w:tr>
      <w:tr w:rsidR="00A835C8" w14:paraId="3B20647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753DD10" w14:textId="77777777" w:rsidR="00A835C8" w:rsidRDefault="00000000">
            <w:r>
              <w:rPr>
                <w:rFonts w:ascii="Calibri" w:eastAsia="Calibri" w:hAnsi="Calibri" w:cs="Calibri"/>
                <w:b/>
                <w:bCs/>
                <w:color w:val="1A1A1A"/>
                <w:sz w:val="16"/>
                <w:szCs w:val="16"/>
              </w:rPr>
              <w:t>2 (10:45–1:00)</w:t>
            </w:r>
          </w:p>
        </w:tc>
        <w:tc>
          <w:tcPr>
            <w:tcW w:w="9300" w:type="dxa"/>
            <w:shd w:val="clear" w:color="auto" w:fill="F2F5F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54612A" w14:textId="77777777" w:rsidR="00A835C8" w:rsidRDefault="00000000">
            <w:pPr>
              <w:jc w:val="both"/>
            </w:pPr>
            <w:r>
              <w:rPr>
                <w:rFonts w:ascii="Calibri" w:eastAsia="Calibri" w:hAnsi="Calibri" w:cs="Calibri"/>
                <w:sz w:val="16"/>
                <w:szCs w:val="16"/>
              </w:rPr>
              <w:t xml:space="preserve">Exploratory data analysis and decision-ready tables: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gtsummary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gt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, weighted summary tables by region/subgroup. </w:t>
            </w:r>
            <w:r>
              <w:rPr>
                <w:rFonts w:ascii="Calibri" w:eastAsia="Calibri" w:hAnsi="Calibri" w:cs="Calibri"/>
                <w:b/>
                <w:bCs/>
                <w:color w:val="8B7355"/>
                <w:sz w:val="16"/>
                <w:szCs w:val="16"/>
              </w:rPr>
              <w:t xml:space="preserve">Case study: </w:t>
            </w:r>
            <w:r>
              <w:rPr>
                <w:rFonts w:ascii="Calibri" w:eastAsia="Calibri" w:hAnsi="Calibri" w:cs="Calibri"/>
                <w:sz w:val="16"/>
                <w:szCs w:val="16"/>
              </w:rPr>
              <w:t>measuring wellbeing and measuring inequality, adapted from CORE Econ’s Doing Economics — summarising distributional and subjective-wellbeing indicators in decision-ready form.</w:t>
            </w:r>
          </w:p>
        </w:tc>
      </w:tr>
      <w:tr w:rsidR="00A835C8" w14:paraId="3A97B49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4BC269D" w14:textId="77777777" w:rsidR="00A835C8" w:rsidRDefault="00000000">
            <w:r>
              <w:rPr>
                <w:rFonts w:ascii="Calibri" w:eastAsia="Calibri" w:hAnsi="Calibri" w:cs="Calibri"/>
                <w:b/>
                <w:bCs/>
                <w:color w:val="1A1A1A"/>
                <w:sz w:val="16"/>
                <w:szCs w:val="16"/>
              </w:rPr>
              <w:t>3 (2:00–3:30)</w:t>
            </w:r>
          </w:p>
        </w:tc>
        <w:tc>
          <w:tcPr>
            <w:tcW w:w="93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224402" w14:textId="77777777" w:rsidR="00A835C8" w:rsidRDefault="00000000">
            <w:pPr>
              <w:jc w:val="both"/>
            </w:pPr>
            <w:r>
              <w:rPr>
                <w:rFonts w:ascii="Calibri" w:eastAsia="Calibri" w:hAnsi="Calibri" w:cs="Calibri"/>
                <w:sz w:val="16"/>
                <w:szCs w:val="16"/>
              </w:rPr>
              <w:t xml:space="preserve">Visualization: ggplot2 recap, animated visualizations with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gganimate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. </w:t>
            </w:r>
            <w:r>
              <w:rPr>
                <w:rFonts w:ascii="Calibri" w:eastAsia="Calibri" w:hAnsi="Calibri" w:cs="Calibri"/>
                <w:b/>
                <w:bCs/>
                <w:color w:val="8B7355"/>
                <w:sz w:val="16"/>
                <w:szCs w:val="16"/>
              </w:rPr>
              <w:t xml:space="preserve">Case study: </w:t>
            </w:r>
            <w:r>
              <w:rPr>
                <w:rFonts w:ascii="Calibri" w:eastAsia="Calibri" w:hAnsi="Calibri" w:cs="Calibri"/>
                <w:sz w:val="16"/>
                <w:szCs w:val="16"/>
              </w:rPr>
              <w:t xml:space="preserve">animating global temperature and emissions trends from CORE Econ’s Doing Economics Climate Change chapter. Interactive plots with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plotly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>.</w:t>
            </w:r>
          </w:p>
        </w:tc>
      </w:tr>
      <w:tr w:rsidR="00A835C8" w14:paraId="0745F1A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8F75FEA" w14:textId="77777777" w:rsidR="00A835C8" w:rsidRDefault="00000000">
            <w:r>
              <w:rPr>
                <w:rFonts w:ascii="Calibri" w:eastAsia="Calibri" w:hAnsi="Calibri" w:cs="Calibri"/>
                <w:b/>
                <w:bCs/>
                <w:color w:val="1A1A1A"/>
                <w:sz w:val="16"/>
                <w:szCs w:val="16"/>
              </w:rPr>
              <w:t>4 (3:30–4:00)</w:t>
            </w:r>
          </w:p>
        </w:tc>
        <w:tc>
          <w:tcPr>
            <w:tcW w:w="9300" w:type="dxa"/>
            <w:shd w:val="clear" w:color="auto" w:fill="F2F5F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77F27" w14:textId="77777777" w:rsidR="00A835C8" w:rsidRDefault="00000000">
            <w:pPr>
              <w:jc w:val="both"/>
            </w:pPr>
            <w:r>
              <w:rPr>
                <w:rFonts w:ascii="Calibri" w:eastAsia="Calibri" w:hAnsi="Calibri" w:cs="Calibri"/>
                <w:sz w:val="16"/>
                <w:szCs w:val="16"/>
              </w:rPr>
              <w:t>AI-assisted visualization: prompting Copilot/Positron Assistant to draft ggplot2 code and summary tables from plain-language requests; reviewing, correcting, and refining AI output rather than accepting it blindly.</w:t>
            </w:r>
          </w:p>
        </w:tc>
      </w:tr>
    </w:tbl>
    <w:p w14:paraId="21538E13" w14:textId="77777777" w:rsidR="00A835C8" w:rsidRDefault="00000000">
      <w:pPr>
        <w:pBdr>
          <w:bottom w:val="single" w:sz="8" w:space="3" w:color="8B7355"/>
        </w:pBdr>
        <w:spacing w:before="200" w:after="60"/>
      </w:pPr>
      <w:r>
        <w:rPr>
          <w:rFonts w:ascii="Calibri" w:eastAsia="Calibri" w:hAnsi="Calibri" w:cs="Calibri"/>
          <w:b/>
          <w:bCs/>
          <w:color w:val="2C5F2D"/>
          <w:spacing w:val="8"/>
        </w:rPr>
        <w:t>DAY 3 — MAPPING, SPATIAL PATTERNS &amp; MODELING</w:t>
      </w:r>
    </w:p>
    <w:tbl>
      <w:tblPr>
        <w:tblW w:w="100" w:type="auto"/>
        <w:tblBorders>
          <w:top w:val="single" w:sz="4" w:space="0" w:color="8B7355"/>
          <w:left w:val="single" w:sz="4" w:space="0" w:color="8B7355"/>
          <w:bottom w:val="single" w:sz="4" w:space="0" w:color="8B7355"/>
          <w:right w:val="single" w:sz="4" w:space="0" w:color="8B7355"/>
          <w:insideH w:val="single" w:sz="2" w:space="0" w:color="CCCCCC"/>
          <w:insideV w:val="single" w:sz="2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99"/>
        <w:gridCol w:w="9291"/>
      </w:tblGrid>
      <w:tr w:rsidR="00A835C8" w14:paraId="6198B27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shd w:val="clear" w:color="auto" w:fill="2C5F2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7E278D" w14:textId="77777777" w:rsidR="00A835C8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Module</w:t>
            </w:r>
          </w:p>
        </w:tc>
        <w:tc>
          <w:tcPr>
            <w:tcW w:w="9300" w:type="dxa"/>
            <w:shd w:val="clear" w:color="auto" w:fill="2C5F2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C00BFD" w14:textId="77777777" w:rsidR="00A835C8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Content</w:t>
            </w:r>
          </w:p>
        </w:tc>
      </w:tr>
      <w:tr w:rsidR="00A835C8" w14:paraId="4EDF0D5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A044D7C" w14:textId="77777777" w:rsidR="00A835C8" w:rsidRDefault="00000000">
            <w:r>
              <w:rPr>
                <w:rFonts w:ascii="Calibri" w:eastAsia="Calibri" w:hAnsi="Calibri" w:cs="Calibri"/>
                <w:b/>
                <w:bCs/>
                <w:color w:val="1A1A1A"/>
                <w:sz w:val="16"/>
                <w:szCs w:val="16"/>
              </w:rPr>
              <w:t>1 (9:00–10:30)</w:t>
            </w:r>
          </w:p>
        </w:tc>
        <w:tc>
          <w:tcPr>
            <w:tcW w:w="93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1D7359" w14:textId="77777777" w:rsidR="00A835C8" w:rsidRDefault="00000000">
            <w:pPr>
              <w:jc w:val="both"/>
            </w:pPr>
            <w:r>
              <w:rPr>
                <w:rFonts w:ascii="Calibri" w:eastAsia="Calibri" w:hAnsi="Calibri" w:cs="Calibri"/>
                <w:sz w:val="16"/>
                <w:szCs w:val="16"/>
              </w:rPr>
              <w:t>Spatial data refresher: sf basics, reading shapefiles, joining indicator data to administrative boundaries.</w:t>
            </w:r>
          </w:p>
        </w:tc>
      </w:tr>
      <w:tr w:rsidR="00A835C8" w14:paraId="2B232B7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E0FFE60" w14:textId="77777777" w:rsidR="00A835C8" w:rsidRDefault="00000000">
            <w:r>
              <w:rPr>
                <w:rFonts w:ascii="Calibri" w:eastAsia="Calibri" w:hAnsi="Calibri" w:cs="Calibri"/>
                <w:b/>
                <w:bCs/>
                <w:color w:val="1A1A1A"/>
                <w:sz w:val="16"/>
                <w:szCs w:val="16"/>
              </w:rPr>
              <w:t>2 (10:45–1:00)</w:t>
            </w:r>
          </w:p>
        </w:tc>
        <w:tc>
          <w:tcPr>
            <w:tcW w:w="9300" w:type="dxa"/>
            <w:shd w:val="clear" w:color="auto" w:fill="F2F5F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9E8A0F" w14:textId="77777777" w:rsidR="00A835C8" w:rsidRDefault="00000000">
            <w:pPr>
              <w:jc w:val="both"/>
            </w:pPr>
            <w:r>
              <w:rPr>
                <w:rFonts w:ascii="Calibri" w:eastAsia="Calibri" w:hAnsi="Calibri" w:cs="Calibri"/>
                <w:sz w:val="16"/>
                <w:szCs w:val="16"/>
              </w:rPr>
              <w:t xml:space="preserve">Choropleth mapping with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tmap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— class breaks, palettes, layout for print and reports.</w:t>
            </w:r>
          </w:p>
        </w:tc>
      </w:tr>
      <w:tr w:rsidR="00A835C8" w14:paraId="5247196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F47D2D7" w14:textId="77777777" w:rsidR="00A835C8" w:rsidRDefault="00000000">
            <w:r>
              <w:rPr>
                <w:rFonts w:ascii="Calibri" w:eastAsia="Calibri" w:hAnsi="Calibri" w:cs="Calibri"/>
                <w:b/>
                <w:bCs/>
                <w:color w:val="1A1A1A"/>
                <w:sz w:val="16"/>
                <w:szCs w:val="16"/>
              </w:rPr>
              <w:t>3 (2:00–3:30)</w:t>
            </w:r>
          </w:p>
        </w:tc>
        <w:tc>
          <w:tcPr>
            <w:tcW w:w="93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70750D" w14:textId="77777777" w:rsidR="00A835C8" w:rsidRDefault="00000000">
            <w:pPr>
              <w:jc w:val="both"/>
            </w:pPr>
            <w:r>
              <w:rPr>
                <w:rFonts w:ascii="Calibri" w:eastAsia="Calibri" w:hAnsi="Calibri" w:cs="Calibri"/>
                <w:sz w:val="16"/>
                <w:szCs w:val="16"/>
              </w:rPr>
              <w:t>Interactive mapping with leaflet/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mapview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. Light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modeling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>: regression and survey-weighted models (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svyglm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) to support evidence-based conclusions rather than description alone. </w:t>
            </w:r>
            <w:r>
              <w:rPr>
                <w:rFonts w:ascii="Calibri" w:eastAsia="Calibri" w:hAnsi="Calibri" w:cs="Calibri"/>
                <w:b/>
                <w:bCs/>
                <w:color w:val="8B7355"/>
                <w:sz w:val="16"/>
                <w:szCs w:val="16"/>
              </w:rPr>
              <w:t xml:space="preserve">Case study: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modeling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the relationship between emissions and economic growth, adapted from CORE Econ’s Doing Economics Climate Change chapter, and — where time allows — measuring the effect of a sugar tax as a second worked policy-evaluation example.</w:t>
            </w:r>
          </w:p>
        </w:tc>
      </w:tr>
      <w:tr w:rsidR="00A835C8" w14:paraId="5E17FE8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CA6B900" w14:textId="77777777" w:rsidR="00A835C8" w:rsidRDefault="00000000">
            <w:r>
              <w:rPr>
                <w:rFonts w:ascii="Calibri" w:eastAsia="Calibri" w:hAnsi="Calibri" w:cs="Calibri"/>
                <w:b/>
                <w:bCs/>
                <w:color w:val="1A1A1A"/>
                <w:sz w:val="16"/>
                <w:szCs w:val="16"/>
              </w:rPr>
              <w:t>4 (3:30–4:00)</w:t>
            </w:r>
          </w:p>
        </w:tc>
        <w:tc>
          <w:tcPr>
            <w:tcW w:w="9300" w:type="dxa"/>
            <w:shd w:val="clear" w:color="auto" w:fill="F2F5F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13EA7F" w14:textId="77777777" w:rsidR="00A835C8" w:rsidRDefault="00000000">
            <w:pPr>
              <w:jc w:val="both"/>
            </w:pPr>
            <w:r>
              <w:rPr>
                <w:rFonts w:ascii="Calibri" w:eastAsia="Calibri" w:hAnsi="Calibri" w:cs="Calibri"/>
                <w:sz w:val="16"/>
                <w:szCs w:val="16"/>
              </w:rPr>
              <w:t xml:space="preserve">AI-assisted mapping &amp;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modeling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>: using the AI assistant to generate mapping code, debug spatial join/CRS errors, and translate model coefficients into plain-language interpretation for non-technical audiences.</w:t>
            </w:r>
          </w:p>
        </w:tc>
      </w:tr>
    </w:tbl>
    <w:p w14:paraId="598B51C9" w14:textId="77777777" w:rsidR="00A835C8" w:rsidRDefault="00000000">
      <w:pPr>
        <w:pBdr>
          <w:bottom w:val="single" w:sz="8" w:space="3" w:color="8B7355"/>
        </w:pBdr>
        <w:spacing w:before="200" w:after="60"/>
      </w:pPr>
      <w:r>
        <w:rPr>
          <w:rFonts w:ascii="Calibri" w:eastAsia="Calibri" w:hAnsi="Calibri" w:cs="Calibri"/>
          <w:b/>
          <w:bCs/>
          <w:color w:val="2C5F2D"/>
          <w:spacing w:val="8"/>
        </w:rPr>
        <w:t>DAY 4 — AUTOMATION &amp; REPRODUCIBILITY: REPORTS AND DASHBOARDS</w:t>
      </w:r>
    </w:p>
    <w:tbl>
      <w:tblPr>
        <w:tblW w:w="100" w:type="auto"/>
        <w:tblBorders>
          <w:top w:val="single" w:sz="4" w:space="0" w:color="8B7355"/>
          <w:left w:val="single" w:sz="4" w:space="0" w:color="8B7355"/>
          <w:bottom w:val="single" w:sz="4" w:space="0" w:color="8B7355"/>
          <w:right w:val="single" w:sz="4" w:space="0" w:color="8B7355"/>
          <w:insideH w:val="single" w:sz="2" w:space="0" w:color="CCCCCC"/>
          <w:insideV w:val="single" w:sz="2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99"/>
        <w:gridCol w:w="9291"/>
      </w:tblGrid>
      <w:tr w:rsidR="00A835C8" w14:paraId="288524A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shd w:val="clear" w:color="auto" w:fill="2C5F2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CD6B54" w14:textId="77777777" w:rsidR="00A835C8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Module</w:t>
            </w:r>
          </w:p>
        </w:tc>
        <w:tc>
          <w:tcPr>
            <w:tcW w:w="9300" w:type="dxa"/>
            <w:shd w:val="clear" w:color="auto" w:fill="2C5F2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9B5126" w14:textId="77777777" w:rsidR="00A835C8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Content</w:t>
            </w:r>
          </w:p>
        </w:tc>
      </w:tr>
      <w:tr w:rsidR="00A835C8" w14:paraId="1B8EB9A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6DAF7DA" w14:textId="77777777" w:rsidR="00A835C8" w:rsidRDefault="00000000">
            <w:r>
              <w:rPr>
                <w:rFonts w:ascii="Calibri" w:eastAsia="Calibri" w:hAnsi="Calibri" w:cs="Calibri"/>
                <w:b/>
                <w:bCs/>
                <w:color w:val="1A1A1A"/>
                <w:sz w:val="16"/>
                <w:szCs w:val="16"/>
              </w:rPr>
              <w:t>1 (9:00–10:30)</w:t>
            </w:r>
          </w:p>
        </w:tc>
        <w:tc>
          <w:tcPr>
            <w:tcW w:w="93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6324FC" w14:textId="77777777" w:rsidR="00A835C8" w:rsidRDefault="00000000">
            <w:pPr>
              <w:jc w:val="both"/>
            </w:pPr>
            <w:r>
              <w:rPr>
                <w:rFonts w:ascii="Calibri" w:eastAsia="Calibri" w:hAnsi="Calibri" w:cs="Calibri"/>
                <w:sz w:val="16"/>
                <w:szCs w:val="16"/>
              </w:rPr>
              <w:t>Quarto essentials: documents, YAML, code chunks, cross-references — recap plus newer features.</w:t>
            </w:r>
          </w:p>
        </w:tc>
      </w:tr>
      <w:tr w:rsidR="00A835C8" w14:paraId="1DEF80D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D742669" w14:textId="77777777" w:rsidR="00A835C8" w:rsidRDefault="00000000">
            <w:r>
              <w:rPr>
                <w:rFonts w:ascii="Calibri" w:eastAsia="Calibri" w:hAnsi="Calibri" w:cs="Calibri"/>
                <w:b/>
                <w:bCs/>
                <w:color w:val="1A1A1A"/>
                <w:sz w:val="16"/>
                <w:szCs w:val="16"/>
              </w:rPr>
              <w:t>2 (10:45–1:00)</w:t>
            </w:r>
          </w:p>
        </w:tc>
        <w:tc>
          <w:tcPr>
            <w:tcW w:w="9300" w:type="dxa"/>
            <w:shd w:val="clear" w:color="auto" w:fill="F2F5F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F26A93" w14:textId="77777777" w:rsidR="00A835C8" w:rsidRDefault="00000000">
            <w:pPr>
              <w:jc w:val="both"/>
            </w:pPr>
            <w:r>
              <w:rPr>
                <w:rFonts w:ascii="Calibri" w:eastAsia="Calibri" w:hAnsi="Calibri" w:cs="Calibri"/>
                <w:sz w:val="16"/>
                <w:szCs w:val="16"/>
              </w:rPr>
              <w:t>Parameterized reports: one template, rendered automatically for each region/subgroup/</w:t>
            </w:r>
            <w:proofErr w:type="gramStart"/>
            <w:r>
              <w:rPr>
                <w:rFonts w:ascii="Calibri" w:eastAsia="Calibri" w:hAnsi="Calibri" w:cs="Calibri"/>
                <w:sz w:val="16"/>
                <w:szCs w:val="16"/>
              </w:rPr>
              <w:t>time period</w:t>
            </w:r>
            <w:proofErr w:type="gram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; looped rendering with </w:t>
            </w:r>
            <w:proofErr w:type="spellStart"/>
            <w:proofErr w:type="gramStart"/>
            <w:r>
              <w:rPr>
                <w:rFonts w:ascii="Calibri" w:eastAsia="Calibri" w:hAnsi="Calibri" w:cs="Calibri"/>
                <w:sz w:val="16"/>
                <w:szCs w:val="16"/>
              </w:rPr>
              <w:t>purrr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>::walk(</w:t>
            </w:r>
            <w:proofErr w:type="gramEnd"/>
            <w:r>
              <w:rPr>
                <w:rFonts w:ascii="Calibri" w:eastAsia="Calibri" w:hAnsi="Calibri" w:cs="Calibri"/>
                <w:sz w:val="16"/>
                <w:szCs w:val="16"/>
              </w:rPr>
              <w:t>) — the core automation habit that saves hours on recurring reporting cycles.</w:t>
            </w:r>
          </w:p>
        </w:tc>
      </w:tr>
      <w:tr w:rsidR="00A835C8" w14:paraId="18C92FB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82E8044" w14:textId="77777777" w:rsidR="00A835C8" w:rsidRDefault="00000000">
            <w:r>
              <w:rPr>
                <w:rFonts w:ascii="Calibri" w:eastAsia="Calibri" w:hAnsi="Calibri" w:cs="Calibri"/>
                <w:b/>
                <w:bCs/>
                <w:color w:val="1A1A1A"/>
                <w:sz w:val="16"/>
                <w:szCs w:val="16"/>
              </w:rPr>
              <w:t>3 (2:00–3:30)</w:t>
            </w:r>
          </w:p>
        </w:tc>
        <w:tc>
          <w:tcPr>
            <w:tcW w:w="93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FB611B" w14:textId="77777777" w:rsidR="00A835C8" w:rsidRDefault="00000000">
            <w:pPr>
              <w:jc w:val="both"/>
            </w:pPr>
            <w:r>
              <w:rPr>
                <w:rFonts w:ascii="Calibri" w:eastAsia="Calibri" w:hAnsi="Calibri" w:cs="Calibri"/>
                <w:sz w:val="16"/>
                <w:szCs w:val="16"/>
              </w:rPr>
              <w:t>Quarto dashboards: building an interactive, decision-ready dashboard — value boxes, tabs, embedded maps and plots that a manager or decision-maker can explore without touching code.</w:t>
            </w:r>
          </w:p>
        </w:tc>
      </w:tr>
      <w:tr w:rsidR="00A835C8" w14:paraId="7823860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937358C" w14:textId="77777777" w:rsidR="00A835C8" w:rsidRDefault="00000000">
            <w:r>
              <w:rPr>
                <w:rFonts w:ascii="Calibri" w:eastAsia="Calibri" w:hAnsi="Calibri" w:cs="Calibri"/>
                <w:b/>
                <w:bCs/>
                <w:color w:val="1A1A1A"/>
                <w:sz w:val="16"/>
                <w:szCs w:val="16"/>
              </w:rPr>
              <w:t>4 (3:30–4:00)</w:t>
            </w:r>
          </w:p>
        </w:tc>
        <w:tc>
          <w:tcPr>
            <w:tcW w:w="9300" w:type="dxa"/>
            <w:shd w:val="clear" w:color="auto" w:fill="F2F5F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0E280E" w14:textId="77777777" w:rsidR="00A835C8" w:rsidRDefault="00000000">
            <w:pPr>
              <w:jc w:val="both"/>
            </w:pPr>
            <w:r>
              <w:rPr>
                <w:rFonts w:ascii="Calibri" w:eastAsia="Calibri" w:hAnsi="Calibri" w:cs="Calibri"/>
                <w:sz w:val="16"/>
                <w:szCs w:val="16"/>
              </w:rPr>
              <w:t>AI-assisted report writing: using the AI assistant to draft narrative interpretation and executive-summary text from model/table output, then critically reviewing it for factual accuracy before use.</w:t>
            </w:r>
          </w:p>
        </w:tc>
      </w:tr>
    </w:tbl>
    <w:p w14:paraId="05D914A2" w14:textId="77777777" w:rsidR="00A835C8" w:rsidRDefault="00000000">
      <w:pPr>
        <w:pBdr>
          <w:bottom w:val="single" w:sz="8" w:space="3" w:color="8B7355"/>
        </w:pBdr>
        <w:spacing w:before="200" w:after="60"/>
      </w:pPr>
      <w:r>
        <w:rPr>
          <w:rFonts w:ascii="Calibri" w:eastAsia="Calibri" w:hAnsi="Calibri" w:cs="Calibri"/>
          <w:b/>
          <w:bCs/>
          <w:color w:val="2C5F2D"/>
          <w:spacing w:val="8"/>
        </w:rPr>
        <w:t>DAY 5 — DEMONSTRATION DAY: FROM DATA TO DECISION-READY EVIDENCE</w:t>
      </w:r>
    </w:p>
    <w:p w14:paraId="73F941EC" w14:textId="77777777" w:rsidR="00A835C8" w:rsidRDefault="00000000">
      <w:pPr>
        <w:spacing w:after="80" w:line="250" w:lineRule="auto"/>
        <w:jc w:val="both"/>
      </w:pPr>
      <w:r>
        <w:rPr>
          <w:rFonts w:ascii="Calibri" w:eastAsia="Calibri" w:hAnsi="Calibri" w:cs="Calibri"/>
          <w:i/>
          <w:iCs/>
          <w:color w:val="333333"/>
          <w:sz w:val="17"/>
          <w:szCs w:val="17"/>
        </w:rPr>
        <w:lastRenderedPageBreak/>
        <w:t>This day is intentionally demo-heavy — less hands-on exercise, more live, integrated demonstration of the full week’s skills working together, with a deliberate focus on how this all supports evidence-based decision-making in practice.</w:t>
      </w:r>
    </w:p>
    <w:tbl>
      <w:tblPr>
        <w:tblW w:w="100" w:type="auto"/>
        <w:tblBorders>
          <w:top w:val="single" w:sz="4" w:space="0" w:color="8B7355"/>
          <w:left w:val="single" w:sz="4" w:space="0" w:color="8B7355"/>
          <w:bottom w:val="single" w:sz="4" w:space="0" w:color="8B7355"/>
          <w:right w:val="single" w:sz="4" w:space="0" w:color="8B7355"/>
          <w:insideH w:val="single" w:sz="2" w:space="0" w:color="CCCCCC"/>
          <w:insideV w:val="single" w:sz="2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99"/>
        <w:gridCol w:w="9291"/>
      </w:tblGrid>
      <w:tr w:rsidR="00A835C8" w14:paraId="404DDCB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shd w:val="clear" w:color="auto" w:fill="2C5F2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62E7FB" w14:textId="77777777" w:rsidR="00A835C8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Module</w:t>
            </w:r>
          </w:p>
        </w:tc>
        <w:tc>
          <w:tcPr>
            <w:tcW w:w="9300" w:type="dxa"/>
            <w:shd w:val="clear" w:color="auto" w:fill="2C5F2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6A5BBB" w14:textId="77777777" w:rsidR="00A835C8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Content</w:t>
            </w:r>
          </w:p>
        </w:tc>
      </w:tr>
      <w:tr w:rsidR="00A835C8" w14:paraId="7498149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61932C6" w14:textId="77777777" w:rsidR="00A835C8" w:rsidRDefault="00000000">
            <w:r>
              <w:rPr>
                <w:rFonts w:ascii="Calibri" w:eastAsia="Calibri" w:hAnsi="Calibri" w:cs="Calibri"/>
                <w:b/>
                <w:bCs/>
                <w:color w:val="1A1A1A"/>
                <w:sz w:val="16"/>
                <w:szCs w:val="16"/>
              </w:rPr>
              <w:t>1 (9:00–10:30)</w:t>
            </w:r>
          </w:p>
        </w:tc>
        <w:tc>
          <w:tcPr>
            <w:tcW w:w="93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BD84B0" w14:textId="77777777" w:rsidR="00A835C8" w:rsidRDefault="00000000">
            <w:pPr>
              <w:jc w:val="both"/>
            </w:pPr>
            <w:r>
              <w:rPr>
                <w:rFonts w:ascii="Calibri" w:eastAsia="Calibri" w:hAnsi="Calibri" w:cs="Calibri"/>
                <w:sz w:val="16"/>
                <w:szCs w:val="16"/>
              </w:rPr>
              <w:t>Live demo: raw data to cleaned, reproducible dataset, using AI-assisted wrangling (“vibe coding”) from start to finish, narrated step by step — drawing on the week’s case study datasets (participants’ own data, CORE Econ Doing Economics, WDI).</w:t>
            </w:r>
          </w:p>
        </w:tc>
      </w:tr>
      <w:tr w:rsidR="00A835C8" w14:paraId="3BCB141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95B286C" w14:textId="77777777" w:rsidR="00A835C8" w:rsidRDefault="00000000">
            <w:r>
              <w:rPr>
                <w:rFonts w:ascii="Calibri" w:eastAsia="Calibri" w:hAnsi="Calibri" w:cs="Calibri"/>
                <w:b/>
                <w:bCs/>
                <w:color w:val="1A1A1A"/>
                <w:sz w:val="16"/>
                <w:szCs w:val="16"/>
              </w:rPr>
              <w:t>2 (10:45–1:00)</w:t>
            </w:r>
          </w:p>
        </w:tc>
        <w:tc>
          <w:tcPr>
            <w:tcW w:w="9300" w:type="dxa"/>
            <w:shd w:val="clear" w:color="auto" w:fill="F2F5F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2A6E03" w14:textId="77777777" w:rsidR="00A835C8" w:rsidRDefault="00000000">
            <w:pPr>
              <w:jc w:val="both"/>
            </w:pPr>
            <w:r>
              <w:rPr>
                <w:rFonts w:ascii="Calibri" w:eastAsia="Calibri" w:hAnsi="Calibri" w:cs="Calibri"/>
                <w:sz w:val="16"/>
                <w:szCs w:val="16"/>
              </w:rPr>
              <w:t>Live demo: automatic parameterized report generation and a Quarto dashboard built in real time, with the AI assistant drafting code and narrative text along the way — showing the full pipeline from data to a decision-maker-facing output.</w:t>
            </w:r>
          </w:p>
        </w:tc>
      </w:tr>
      <w:tr w:rsidR="00A835C8" w14:paraId="1249AB8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8CEE6F5" w14:textId="77777777" w:rsidR="00A835C8" w:rsidRDefault="00000000">
            <w:r>
              <w:rPr>
                <w:rFonts w:ascii="Calibri" w:eastAsia="Calibri" w:hAnsi="Calibri" w:cs="Calibri"/>
                <w:b/>
                <w:bCs/>
                <w:color w:val="1A1A1A"/>
                <w:sz w:val="16"/>
                <w:szCs w:val="16"/>
              </w:rPr>
              <w:t>3 (2:00–3:30)</w:t>
            </w:r>
          </w:p>
        </w:tc>
        <w:tc>
          <w:tcPr>
            <w:tcW w:w="93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7F4A14" w14:textId="77777777" w:rsidR="00A835C8" w:rsidRDefault="00000000">
            <w:pPr>
              <w:jc w:val="both"/>
            </w:pPr>
            <w:r>
              <w:rPr>
                <w:rFonts w:ascii="Calibri" w:eastAsia="Calibri" w:hAnsi="Calibri" w:cs="Calibri"/>
                <w:sz w:val="16"/>
                <w:szCs w:val="16"/>
              </w:rPr>
              <w:t>Participant lightning demos (5 minutes each): each participant/team shows one thing they built during the week; open-floor troubleshooting and peer feedback.</w:t>
            </w:r>
          </w:p>
        </w:tc>
      </w:tr>
      <w:tr w:rsidR="00A835C8" w14:paraId="190AD0F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F45E762" w14:textId="77777777" w:rsidR="00A835C8" w:rsidRDefault="00000000">
            <w:r>
              <w:rPr>
                <w:rFonts w:ascii="Calibri" w:eastAsia="Calibri" w:hAnsi="Calibri" w:cs="Calibri"/>
                <w:b/>
                <w:bCs/>
                <w:color w:val="1A1A1A"/>
                <w:sz w:val="16"/>
                <w:szCs w:val="16"/>
              </w:rPr>
              <w:t>4 (3:30–4:00)</w:t>
            </w:r>
          </w:p>
        </w:tc>
        <w:tc>
          <w:tcPr>
            <w:tcW w:w="9300" w:type="dxa"/>
            <w:shd w:val="clear" w:color="auto" w:fill="F2F5F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CA5AD1" w14:textId="77777777" w:rsidR="00A835C8" w:rsidRDefault="00000000">
            <w:pPr>
              <w:jc w:val="both"/>
            </w:pPr>
            <w:r>
              <w:rPr>
                <w:rFonts w:ascii="Calibri" w:eastAsia="Calibri" w:hAnsi="Calibri" w:cs="Calibri"/>
                <w:sz w:val="16"/>
                <w:szCs w:val="16"/>
              </w:rPr>
              <w:t>Wrap-up, resources for continued learning, feedback form, certificates, closing.</w:t>
            </w:r>
          </w:p>
        </w:tc>
      </w:tr>
    </w:tbl>
    <w:p w14:paraId="4EFEEFFD" w14:textId="77777777" w:rsidR="00A835C8" w:rsidRDefault="00000000">
      <w:pPr>
        <w:pBdr>
          <w:bottom w:val="single" w:sz="8" w:space="3" w:color="8B7355"/>
        </w:pBdr>
        <w:spacing w:before="220" w:after="80"/>
      </w:pPr>
      <w:r>
        <w:rPr>
          <w:rFonts w:ascii="Calibri" w:eastAsia="Calibri" w:hAnsi="Calibri" w:cs="Calibri"/>
          <w:b/>
          <w:bCs/>
          <w:color w:val="2C5F2D"/>
          <w:spacing w:val="8"/>
        </w:rPr>
        <w:t>NOTES FOR ORGANIZERS</w:t>
      </w:r>
    </w:p>
    <w:p w14:paraId="2549A477" w14:textId="77777777" w:rsidR="00A835C8" w:rsidRDefault="00000000">
      <w:pPr>
        <w:pStyle w:val="ListParagraph"/>
        <w:numPr>
          <w:ilvl w:val="0"/>
          <w:numId w:val="2"/>
        </w:numPr>
        <w:spacing w:after="50"/>
      </w:pPr>
      <w:r>
        <w:rPr>
          <w:rFonts w:ascii="Calibri" w:eastAsia="Calibri" w:hAnsi="Calibri" w:cs="Calibri"/>
          <w:sz w:val="16"/>
          <w:szCs w:val="16"/>
        </w:rPr>
        <w:t>Day 1’s refresher pace can flex slightly depending on how many returning vs. new participants attend — plan to gauge this in the first 15 minutes and adjust Module 1 depth accordingly.</w:t>
      </w:r>
    </w:p>
    <w:p w14:paraId="15371DC2" w14:textId="77777777" w:rsidR="00A835C8" w:rsidRDefault="00000000">
      <w:pPr>
        <w:pStyle w:val="ListParagraph"/>
        <w:numPr>
          <w:ilvl w:val="0"/>
          <w:numId w:val="2"/>
        </w:numPr>
        <w:spacing w:after="50"/>
      </w:pPr>
      <w:r>
        <w:rPr>
          <w:rFonts w:ascii="Calibri" w:eastAsia="Calibri" w:hAnsi="Calibri" w:cs="Calibri"/>
          <w:sz w:val="16"/>
          <w:szCs w:val="16"/>
        </w:rPr>
        <w:t>AI features require API keys (Anthropic/OpenAI) configured in advance — send setup instructions with the pre-workshop package so Day 1 isn’t consumed by account creation.</w:t>
      </w:r>
    </w:p>
    <w:p w14:paraId="7E7D5B9D" w14:textId="77777777" w:rsidR="00A835C8" w:rsidRDefault="00000000">
      <w:pPr>
        <w:pStyle w:val="ListParagraph"/>
        <w:numPr>
          <w:ilvl w:val="0"/>
          <w:numId w:val="2"/>
        </w:numPr>
        <w:spacing w:after="50"/>
      </w:pPr>
      <w:r>
        <w:rPr>
          <w:rFonts w:ascii="Calibri" w:eastAsia="Calibri" w:hAnsi="Calibri" w:cs="Calibri"/>
          <w:sz w:val="16"/>
          <w:szCs w:val="16"/>
        </w:rPr>
        <w:t>Pre-load the CORE Econ Doing Economics Human Development and Climate Change chapter datasets and R scripts — plus the sugar tax, wellbeing, and inequality worked examples and PDHS indicator files — alongside participants’ own data, so case studies run smoothly offline if needed.</w:t>
      </w:r>
    </w:p>
    <w:p w14:paraId="2A308275" w14:textId="77777777" w:rsidR="00A835C8" w:rsidRDefault="00000000">
      <w:pPr>
        <w:pStyle w:val="ListParagraph"/>
        <w:numPr>
          <w:ilvl w:val="0"/>
          <w:numId w:val="2"/>
        </w:numPr>
        <w:spacing w:after="50"/>
      </w:pPr>
      <w:r>
        <w:rPr>
          <w:rFonts w:ascii="Calibri" w:eastAsia="Calibri" w:hAnsi="Calibri" w:cs="Calibri"/>
          <w:sz w:val="16"/>
          <w:szCs w:val="16"/>
        </w:rPr>
        <w:t>Bring an offline copy of all datasets (including a cached WDI pull) and a non-AI fallback plan for each exercise, in case of connectivity issues on the day.</w:t>
      </w:r>
    </w:p>
    <w:p w14:paraId="2209960D" w14:textId="77777777" w:rsidR="00A835C8" w:rsidRDefault="00000000">
      <w:pPr>
        <w:pStyle w:val="ListParagraph"/>
        <w:numPr>
          <w:ilvl w:val="0"/>
          <w:numId w:val="2"/>
        </w:numPr>
        <w:spacing w:after="50"/>
      </w:pPr>
      <w:r>
        <w:rPr>
          <w:rFonts w:ascii="Calibri" w:eastAsia="Calibri" w:hAnsi="Calibri" w:cs="Calibri"/>
          <w:sz w:val="16"/>
          <w:szCs w:val="16"/>
        </w:rPr>
        <w:t>Day 5 presentations work best if participants are reminded on Day 3 to start saving one “shareable” output from their work.</w:t>
      </w:r>
    </w:p>
    <w:p w14:paraId="64CE3881" w14:textId="77777777" w:rsidR="00A835C8" w:rsidRDefault="00000000">
      <w:pPr>
        <w:pStyle w:val="ListParagraph"/>
        <w:numPr>
          <w:ilvl w:val="0"/>
          <w:numId w:val="2"/>
        </w:numPr>
        <w:spacing w:after="50"/>
      </w:pPr>
      <w:r>
        <w:rPr>
          <w:rFonts w:ascii="Calibri" w:eastAsia="Calibri" w:hAnsi="Calibri" w:cs="Calibri"/>
          <w:sz w:val="16"/>
          <w:szCs w:val="16"/>
        </w:rPr>
        <w:t xml:space="preserve">Participants may bring their own administrative datasets; consider a short intake form beforehand so exercises can be adapted </w:t>
      </w:r>
      <w:proofErr w:type="gramStart"/>
      <w:r>
        <w:rPr>
          <w:rFonts w:ascii="Calibri" w:eastAsia="Calibri" w:hAnsi="Calibri" w:cs="Calibri"/>
          <w:sz w:val="16"/>
          <w:szCs w:val="16"/>
        </w:rPr>
        <w:t>where</w:t>
      </w:r>
      <w:proofErr w:type="gramEnd"/>
      <w:r>
        <w:rPr>
          <w:rFonts w:ascii="Calibri" w:eastAsia="Calibri" w:hAnsi="Calibri" w:cs="Calibri"/>
          <w:sz w:val="16"/>
          <w:szCs w:val="16"/>
        </w:rPr>
        <w:t xml:space="preserve"> useful.</w:t>
      </w:r>
    </w:p>
    <w:sectPr w:rsidR="00A835C8">
      <w:pgSz w:w="12240" w:h="15840"/>
      <w:pgMar w:top="620" w:right="720" w:bottom="6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2A3E36"/>
    <w:multiLevelType w:val="hybridMultilevel"/>
    <w:tmpl w:val="BFD630A6"/>
    <w:lvl w:ilvl="0" w:tplc="9D90276C">
      <w:start w:val="1"/>
      <w:numFmt w:val="bullet"/>
      <w:lvlText w:val="●"/>
      <w:lvlJc w:val="left"/>
      <w:pPr>
        <w:ind w:left="720" w:hanging="360"/>
      </w:pPr>
    </w:lvl>
    <w:lvl w:ilvl="1" w:tplc="E67A532E">
      <w:start w:val="1"/>
      <w:numFmt w:val="bullet"/>
      <w:lvlText w:val="○"/>
      <w:lvlJc w:val="left"/>
      <w:pPr>
        <w:ind w:left="1440" w:hanging="360"/>
      </w:pPr>
    </w:lvl>
    <w:lvl w:ilvl="2" w:tplc="9D9E2C74">
      <w:start w:val="1"/>
      <w:numFmt w:val="bullet"/>
      <w:lvlText w:val="■"/>
      <w:lvlJc w:val="left"/>
      <w:pPr>
        <w:ind w:left="2160" w:hanging="360"/>
      </w:pPr>
    </w:lvl>
    <w:lvl w:ilvl="3" w:tplc="BAD86972">
      <w:start w:val="1"/>
      <w:numFmt w:val="bullet"/>
      <w:lvlText w:val="●"/>
      <w:lvlJc w:val="left"/>
      <w:pPr>
        <w:ind w:left="2880" w:hanging="360"/>
      </w:pPr>
    </w:lvl>
    <w:lvl w:ilvl="4" w:tplc="CDC45110">
      <w:start w:val="1"/>
      <w:numFmt w:val="bullet"/>
      <w:lvlText w:val="○"/>
      <w:lvlJc w:val="left"/>
      <w:pPr>
        <w:ind w:left="3600" w:hanging="360"/>
      </w:pPr>
    </w:lvl>
    <w:lvl w:ilvl="5" w:tplc="39525CB2">
      <w:start w:val="1"/>
      <w:numFmt w:val="bullet"/>
      <w:lvlText w:val="■"/>
      <w:lvlJc w:val="left"/>
      <w:pPr>
        <w:ind w:left="4320" w:hanging="360"/>
      </w:pPr>
    </w:lvl>
    <w:lvl w:ilvl="6" w:tplc="AADAEDB8">
      <w:start w:val="1"/>
      <w:numFmt w:val="bullet"/>
      <w:lvlText w:val="●"/>
      <w:lvlJc w:val="left"/>
      <w:pPr>
        <w:ind w:left="5040" w:hanging="360"/>
      </w:pPr>
    </w:lvl>
    <w:lvl w:ilvl="7" w:tplc="38C68326">
      <w:start w:val="1"/>
      <w:numFmt w:val="bullet"/>
      <w:lvlText w:val="●"/>
      <w:lvlJc w:val="left"/>
      <w:pPr>
        <w:ind w:left="5760" w:hanging="360"/>
      </w:pPr>
    </w:lvl>
    <w:lvl w:ilvl="8" w:tplc="F27628F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19F7B9D"/>
    <w:multiLevelType w:val="hybridMultilevel"/>
    <w:tmpl w:val="30489AAE"/>
    <w:lvl w:ilvl="0" w:tplc="829AC59A">
      <w:start w:val="1"/>
      <w:numFmt w:val="bullet"/>
      <w:lvlText w:val="–"/>
      <w:lvlJc w:val="left"/>
      <w:pPr>
        <w:ind w:left="200" w:hanging="160"/>
      </w:pPr>
      <w:rPr>
        <w:rFonts w:ascii="Calibri" w:eastAsia="Calibri" w:hAnsi="Calibri" w:cs="Calibri"/>
        <w:color w:val="2C5F2D"/>
        <w:sz w:val="16"/>
        <w:szCs w:val="16"/>
      </w:rPr>
    </w:lvl>
    <w:lvl w:ilvl="1" w:tplc="2C0C353C">
      <w:numFmt w:val="decimal"/>
      <w:lvlText w:val=""/>
      <w:lvlJc w:val="left"/>
    </w:lvl>
    <w:lvl w:ilvl="2" w:tplc="A5B471F2">
      <w:numFmt w:val="decimal"/>
      <w:lvlText w:val=""/>
      <w:lvlJc w:val="left"/>
    </w:lvl>
    <w:lvl w:ilvl="3" w:tplc="B60466A2">
      <w:numFmt w:val="decimal"/>
      <w:lvlText w:val=""/>
      <w:lvlJc w:val="left"/>
    </w:lvl>
    <w:lvl w:ilvl="4" w:tplc="E530ED80">
      <w:numFmt w:val="decimal"/>
      <w:lvlText w:val=""/>
      <w:lvlJc w:val="left"/>
    </w:lvl>
    <w:lvl w:ilvl="5" w:tplc="D0805844">
      <w:numFmt w:val="decimal"/>
      <w:lvlText w:val=""/>
      <w:lvlJc w:val="left"/>
    </w:lvl>
    <w:lvl w:ilvl="6" w:tplc="B2061094">
      <w:numFmt w:val="decimal"/>
      <w:lvlText w:val=""/>
      <w:lvlJc w:val="left"/>
    </w:lvl>
    <w:lvl w:ilvl="7" w:tplc="81AE7E4C">
      <w:numFmt w:val="decimal"/>
      <w:lvlText w:val=""/>
      <w:lvlJc w:val="left"/>
    </w:lvl>
    <w:lvl w:ilvl="8" w:tplc="A08CB078">
      <w:numFmt w:val="decimal"/>
      <w:lvlText w:val=""/>
      <w:lvlJc w:val="left"/>
    </w:lvl>
  </w:abstractNum>
  <w:num w:numId="1" w16cid:durableId="1466316464">
    <w:abstractNumId w:val="0"/>
    <w:lvlOverride w:ilvl="0">
      <w:startOverride w:val="1"/>
    </w:lvlOverride>
  </w:num>
  <w:num w:numId="2" w16cid:durableId="7879968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35C8"/>
    <w:rsid w:val="00097475"/>
    <w:rsid w:val="00A835C8"/>
    <w:rsid w:val="00CB1A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545E55"/>
  <w15:docId w15:val="{89AD8E25-E462-436B-92DF-898F737710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PK" w:eastAsia="en-PK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987</Words>
  <Characters>5628</Characters>
  <Application>Microsoft Office Word</Application>
  <DocSecurity>0</DocSecurity>
  <Lines>46</Lines>
  <Paragraphs>13</Paragraphs>
  <ScaleCrop>false</ScaleCrop>
  <Company/>
  <LinksUpToDate>false</LinksUpToDate>
  <CharactersWithSpaces>6602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Prof. Dr. Zahid Asghar</cp:lastModifiedBy>
  <cp:revision>2</cp:revision>
  <dcterms:created xsi:type="dcterms:W3CDTF">2026-08-06T03:50:00Z</dcterms:created>
  <dcterms:modified xsi:type="dcterms:W3CDTF">2026-08-06T04:16:00Z</dcterms:modified>
</cp:coreProperties>
</file>