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40"/>
        <w:jc w:val="center"/>
      </w:pPr>
      <w:r>
        <w:rPr>
          <w:rFonts w:ascii="Calibri" w:cs="Calibri" w:eastAsia="Calibri" w:hAnsi="Calibri"/>
          <w:b/>
          <w:bCs/>
          <w:color w:val="1F3864"/>
          <w:sz w:val="34"/>
          <w:szCs w:val="34"/>
        </w:rPr>
        <w:t xml:space="preserve">Facilitator's Guide</w:t>
      </w:r>
    </w:p>
    <w:p>
      <w:pPr>
        <w:spacing w:after="10"/>
        <w:jc w:val="center"/>
      </w:pPr>
      <w:r>
        <w:rPr>
          <w:rFonts w:ascii="Calibri" w:cs="Calibri" w:eastAsia="Calibri" w:hAnsi="Calibri"/>
          <w:b/>
          <w:bCs/>
          <w:color w:val="1F1F1F"/>
          <w:sz w:val="24"/>
          <w:szCs w:val="24"/>
        </w:rPr>
        <w:t xml:space="preserve">Data Analysis Using R for Evidence-Based Decision-Making</w:t>
      </w:r>
    </w:p>
    <w:p>
      <w:pPr>
        <w:spacing w:after="220"/>
        <w:jc w:val="center"/>
      </w:pPr>
      <w:r>
        <w:rPr>
          <w:rFonts w:ascii="Calibri" w:cs="Calibri" w:eastAsia="Calibri" w:hAnsi="Calibri"/>
          <w:i/>
          <w:iCs/>
          <w:color w:val="595959"/>
          <w:sz w:val="22"/>
          <w:szCs w:val="22"/>
        </w:rPr>
        <w:t xml:space="preserve">(SDPI D4D Workshop)</w:t>
      </w:r>
    </w:p>
    <w:p>
      <w:pPr>
        <w:spacing w:after="20"/>
        <w:jc w:val="center"/>
      </w:pPr>
      <w:r>
        <w:rPr>
          <w:rFonts w:ascii="Calibri" w:cs="Calibri" w:eastAsia="Calibri" w:hAnsi="Calibri"/>
          <w:b/>
          <w:bCs/>
          <w:color w:val="1F1F1F"/>
          <w:sz w:val="22"/>
          <w:szCs w:val="22"/>
        </w:rPr>
        <w:t xml:space="preserve">31 August – 4 September 2026</w:t>
      </w:r>
    </w:p>
    <w:p>
      <w:pPr>
        <w:spacing w:after="400"/>
        <w:jc w:val="center"/>
      </w:pPr>
      <w:r>
        <w:rPr>
          <w:rFonts w:ascii="Calibri" w:cs="Calibri" w:eastAsia="Calibri" w:hAnsi="Calibri"/>
          <w:color w:val="595959"/>
          <w:sz w:val="20"/>
          <w:szCs w:val="20"/>
        </w:rPr>
        <w:t xml:space="preserve">Trainer: Prof. Dr. Zahid Asghar, School of Economics, QAU  |  Organizers: SDPI &amp; D4D</w:t>
      </w:r>
    </w:p>
    <w:p>
      <w:pPr>
        <w:spacing w:after="120"/>
      </w:pPr>
      <w:r>
        <w:rPr>
          <w:rFonts w:ascii="Calibri" w:cs="Calibri" w:eastAsia="Calibri" w:hAnsi="Calibri"/>
          <w:color w:val="1F1F1F"/>
          <w:sz w:val="22"/>
          <w:szCs w:val="22"/>
        </w:rPr>
        <w:t xml:space="preserve">A day-by-day guide for running the workshop smoothly: what to check before each day starts, how to pace each session, where participants typically get stuck, and what to reinforce out loud. Read alongside the Agenda document.</w:t>
      </w:r>
    </w:p>
    <w:p>
      <w:pPr>
        <w:pStyle w:val="Heading2"/>
        <w:spacing w:after="100" w:before="220"/>
      </w:pPr>
      <w:r>
        <w:rPr>
          <w:rFonts w:ascii="Calibri" w:cs="Calibri" w:eastAsia="Calibri" w:hAnsi="Calibri"/>
          <w:b/>
          <w:bCs/>
          <w:color w:val="1F3864"/>
          <w:sz w:val="24"/>
          <w:szCs w:val="24"/>
        </w:rPr>
        <w:t xml:space="preserve">General Principles for the Week</w:t>
      </w:r>
    </w:p>
    <w:p>
      <w:pPr>
        <w:pStyle w:val="ListParagraph"/>
        <w:numPr>
          <w:ilvl w:val="0"/>
          <w:numId w:val="1"/>
        </w:numPr>
        <w:spacing w:after="60"/>
      </w:pPr>
      <w:r>
        <w:rPr>
          <w:rFonts w:ascii="Calibri" w:cs="Calibri" w:eastAsia="Calibri" w:hAnsi="Calibri"/>
          <w:color w:val="1F1F1F"/>
          <w:sz w:val="21"/>
          <w:szCs w:val="21"/>
        </w:rPr>
        <w:t xml:space="preserve">AI stays inside the IDE. All AI-assisted work happens live in Positron/RStudio's built-in tools — never as an external chat window with results copied and pasted back in. This keeps the "review, don't blindly accept" habit visible to participants all week, not just when you say it once.</w:t>
      </w:r>
    </w:p>
    <w:p>
      <w:pPr>
        <w:pStyle w:val="ListParagraph"/>
        <w:numPr>
          <w:ilvl w:val="0"/>
          <w:numId w:val="1"/>
        </w:numPr>
        <w:spacing w:after="60"/>
      </w:pPr>
      <w:r>
        <w:rPr>
          <w:rFonts w:ascii="Calibri" w:cs="Calibri" w:eastAsia="Calibri" w:hAnsi="Calibri"/>
          <w:color w:val="1F1F1F"/>
          <w:sz w:val="21"/>
          <w:szCs w:val="21"/>
        </w:rPr>
        <w:t xml:space="preserve">Gauge the room in the first 15 minutes of Day 1. The returning-vs-new poll during Opening isn't just an icebreaker — it's your actual planning input for how much time Session 1 spends on fundamentals versus moving quickly into Session 2.</w:t>
      </w:r>
    </w:p>
    <w:p>
      <w:pPr>
        <w:pStyle w:val="ListParagraph"/>
        <w:numPr>
          <w:ilvl w:val="0"/>
          <w:numId w:val="1"/>
        </w:numPr>
        <w:spacing w:after="60"/>
      </w:pPr>
      <w:r>
        <w:rPr>
          <w:rFonts w:ascii="Calibri" w:cs="Calibri" w:eastAsia="Calibri" w:hAnsi="Calibri"/>
          <w:color w:val="1F1F1F"/>
          <w:sz w:val="21"/>
          <w:szCs w:val="21"/>
        </w:rPr>
        <w:t xml:space="preserve">Protect the tea breaks. With only 15 minutes between blocks (11:15–11:30 and 3:15–3:30), a session that runs long eats directly into the next one. When a session is running over, trim a bullet point rather than the break.</w:t>
      </w:r>
    </w:p>
    <w:p>
      <w:pPr>
        <w:pStyle w:val="ListParagraph"/>
        <w:numPr>
          <w:ilvl w:val="0"/>
          <w:numId w:val="1"/>
        </w:numPr>
        <w:spacing w:after="60"/>
      </w:pPr>
      <w:r>
        <w:rPr>
          <w:rFonts w:ascii="Calibri" w:cs="Calibri" w:eastAsia="Calibri" w:hAnsi="Calibri"/>
          <w:color w:val="1F1F1F"/>
          <w:sz w:val="21"/>
          <w:szCs w:val="21"/>
        </w:rPr>
        <w:t xml:space="preserve">Have an offline fallback ready every day. Cached copies of WDI pulls, WFP data, PBS CPI extracts, and PDHS/shapefile samples, plus a non-AI version of every exercise, so a connectivity or API outage doesn't stall a session.</w:t>
      </w:r>
    </w:p>
    <w:p>
      <w:pPr>
        <w:pStyle w:val="ListParagraph"/>
        <w:numPr>
          <w:ilvl w:val="0"/>
          <w:numId w:val="1"/>
        </w:numPr>
        <w:spacing w:after="60"/>
      </w:pPr>
      <w:r>
        <w:rPr>
          <w:rFonts w:ascii="Calibri" w:cs="Calibri" w:eastAsia="Calibri" w:hAnsi="Calibri"/>
          <w:color w:val="1F1F1F"/>
          <w:sz w:val="21"/>
          <w:szCs w:val="21"/>
        </w:rPr>
        <w:t xml:space="preserve">Watch the two energy dips. Right after lunch (14:00 start) and the final 15:30–16:30 block are naturally lower-energy. The schedule already places hands-on, visual work in these slots most days — preserve that ordering if you resequence anything.</w:t>
      </w:r>
    </w:p>
    <w:p>
      <w:pPr>
        <w:pStyle w:val="ListParagraph"/>
        <w:numPr>
          <w:ilvl w:val="0"/>
          <w:numId w:val="1"/>
        </w:numPr>
        <w:spacing w:after="60"/>
      </w:pPr>
      <w:r>
        <w:rPr>
          <w:rFonts w:ascii="Calibri" w:cs="Calibri" w:eastAsia="Calibri" w:hAnsi="Calibri"/>
          <w:color w:val="1F1F1F"/>
          <w:sz w:val="21"/>
          <w:szCs w:val="21"/>
        </w:rPr>
        <w:t xml:space="preserve">From Day 3 onward, remind participants to save one shareable output from that day's hands-on work. Day 5 presentations go far more smoothly when people aren't reconstructing their week from scratch on Friday morning.</w:t>
      </w:r>
    </w:p>
    <w:p>
      <w:r>
        <w:br w:type="page"/>
      </w:r>
    </w:p>
    <w:p>
      <w:pPr>
        <w:pStyle w:val="Heading1"/>
        <w:pBdr>
          <w:bottom w:val="single" w:color="1F3864" w:sz="10" w:space="4"/>
        </w:pBdr>
        <w:spacing w:after="60" w:before="320"/>
      </w:pPr>
      <w:r>
        <w:rPr>
          <w:rFonts w:ascii="Calibri" w:cs="Calibri" w:eastAsia="Calibri" w:hAnsi="Calibri"/>
          <w:b/>
          <w:bCs/>
          <w:color w:val="1F3864"/>
          <w:sz w:val="30"/>
          <w:szCs w:val="30"/>
        </w:rPr>
        <w:t xml:space="preserve">Day 1 — Foundations, Data Acquisition &amp; AI Toolkit</w:t>
      </w:r>
    </w:p>
    <w:p>
      <w:pPr>
        <w:spacing w:after="220" w:before="100"/>
      </w:pPr>
      <w:r>
        <w:rPr>
          <w:rFonts w:ascii="Calibri" w:cs="Calibri" w:eastAsia="Calibri" w:hAnsi="Calibri"/>
          <w:b/>
          <w:bCs/>
          <w:i/>
          <w:iCs/>
          <w:color w:val="1F3864"/>
          <w:sz w:val="21"/>
          <w:szCs w:val="21"/>
        </w:rPr>
        <w:t xml:space="preserve">Goal for the day: </w:t>
      </w:r>
      <w:r>
        <w:rPr>
          <w:rFonts w:ascii="Calibri" w:cs="Calibri" w:eastAsia="Calibri" w:hAnsi="Calibri"/>
          <w:i/>
          <w:iCs/>
          <w:color w:val="1F1F1F"/>
          <w:sz w:val="21"/>
          <w:szCs w:val="21"/>
        </w:rPr>
        <w:t xml:space="preserve">Every participant leaves with a working project, data imported from at least two sources, and AI tools responding — the platform the rest of the week builds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0F7" w:color="auto" w:val="clear"/>
            <w:tcMar>
              <w:top w:type="dxa" w:w="120"/>
              <w:left w:type="dxa" w:w="200"/>
              <w:bottom w:type="dxa" w:w="120"/>
              <w:right w:type="dxa" w:w="200"/>
            </w:tcMar>
          </w:tcPr>
          <w:p>
            <w:pPr>
              <w:spacing w:after="60"/>
            </w:pPr>
            <w:r>
              <w:rPr>
                <w:rFonts w:ascii="Calibri" w:cs="Calibri" w:eastAsia="Calibri" w:hAnsi="Calibri"/>
                <w:b/>
                <w:bCs/>
                <w:color w:val="1F3864"/>
                <w:sz w:val="20"/>
                <w:szCs w:val="20"/>
              </w:rPr>
              <w:t xml:space="preserve">Before you start</w:t>
            </w:r>
          </w:p>
          <w:p>
            <w:pPr>
              <w:pStyle w:val="ListParagraph"/>
              <w:numPr>
                <w:ilvl w:val="0"/>
                <w:numId w:val="1"/>
              </w:numPr>
              <w:spacing w:after="50"/>
            </w:pPr>
            <w:r>
              <w:rPr>
                <w:rFonts w:ascii="Calibri" w:cs="Calibri" w:eastAsia="Calibri" w:hAnsi="Calibri"/>
                <w:color w:val="1F1F1F"/>
                <w:sz w:val="20"/>
                <w:szCs w:val="20"/>
              </w:rPr>
              <w:t xml:space="preserve">Confirm every laptop has R (≥4.3), Positron (or RStudio), Quarto, and Git installed — this was asked for pre-workshop, but budget the first 10 minutes of Opening for a quick show-of-hands check rather than assuming it happened.</w:t>
            </w:r>
          </w:p>
          <w:p>
            <w:pPr>
              <w:pStyle w:val="ListParagraph"/>
              <w:numPr>
                <w:ilvl w:val="0"/>
                <w:numId w:val="1"/>
              </w:numPr>
              <w:spacing w:after="50"/>
            </w:pPr>
            <w:r>
              <w:rPr>
                <w:rFonts w:ascii="Calibri" w:cs="Calibri" w:eastAsia="Calibri" w:hAnsi="Calibri"/>
                <w:color w:val="1F1F1F"/>
                <w:sz w:val="20"/>
                <w:szCs w:val="20"/>
              </w:rPr>
              <w:t xml:space="preserve">Confirm AI assistant API keys (Anthropic/OpenAI) are configured on each machine. This is the single most common Day 1 stall — have 2–3 spare/demo keys ready for anyone who arrives without one working.</w:t>
            </w:r>
          </w:p>
          <w:p>
            <w:pPr>
              <w:pStyle w:val="ListParagraph"/>
              <w:numPr>
                <w:ilvl w:val="0"/>
                <w:numId w:val="1"/>
              </w:numPr>
              <w:spacing w:after="50"/>
            </w:pPr>
            <w:r>
              <w:rPr>
                <w:rFonts w:ascii="Calibri" w:cs="Calibri" w:eastAsia="Calibri" w:hAnsi="Calibri"/>
                <w:color w:val="1F1F1F"/>
                <w:sz w:val="20"/>
                <w:szCs w:val="20"/>
              </w:rPr>
              <w:t xml:space="preserve">Preload offline copies: a WFP food-price extract, one PBS CPI PDF bulletin, and a small PDHS .dta sample, so Session 2 doesn't depend on live downloads if the venue wifi is unreliable.</w:t>
            </w:r>
          </w:p>
          <w:p>
            <w:pPr>
              <w:pStyle w:val="ListParagraph"/>
              <w:numPr>
                <w:ilvl w:val="0"/>
                <w:numId w:val="1"/>
              </w:numPr>
              <w:spacing w:after="50"/>
            </w:pPr>
            <w:r>
              <w:rPr>
                <w:rFonts w:ascii="Calibri" w:cs="Calibri" w:eastAsia="Calibri" w:hAnsi="Calibri"/>
                <w:color w:val="1F1F1F"/>
                <w:sz w:val="20"/>
                <w:szCs w:val="20"/>
              </w:rPr>
              <w:t xml:space="preserve">Test the venue wifi against api.anthropic.com / api.openai.com specifically — some institutional networks block AI API endpoints even when general browsing works fine.</w:t>
            </w:r>
          </w:p>
        </w:tc>
      </w:tr>
    </w:tbl>
    <w:p>
      <w:pPr>
        <w:spacing w:after="80" w:before="160"/>
      </w:pPr>
      <w:r>
        <w:rPr>
          <w:rFonts w:ascii="Calibri" w:cs="Calibri" w:eastAsia="Calibri" w:hAnsi="Calibri"/>
          <w:b/>
          <w:bCs/>
          <w:color w:val="1F1F1F"/>
          <w:sz w:val="21"/>
          <w:szCs w:val="21"/>
        </w:rPr>
        <w:t xml:space="preserve">09:30–10:00  </w:t>
      </w:r>
      <w:r>
        <w:rPr>
          <w:rFonts w:ascii="Calibri" w:cs="Calibri" w:eastAsia="Calibri" w:hAnsi="Calibri"/>
          <w:b/>
          <w:bCs/>
          <w:color w:val="1F3864"/>
          <w:sz w:val="21"/>
          <w:szCs w:val="21"/>
        </w:rPr>
        <w:t xml:space="preserve">Opening Session</w:t>
      </w:r>
    </w:p>
    <w:p>
      <w:pPr>
        <w:pStyle w:val="ListParagraph"/>
        <w:numPr>
          <w:ilvl w:val="0"/>
          <w:numId w:val="1"/>
        </w:numPr>
        <w:spacing w:after="60"/>
      </w:pPr>
      <w:r>
        <w:rPr>
          <w:rFonts w:ascii="Calibri" w:cs="Calibri" w:eastAsia="Calibri" w:hAnsi="Calibri"/>
          <w:color w:val="1F1F1F"/>
          <w:sz w:val="21"/>
          <w:szCs w:val="21"/>
        </w:rPr>
        <w:t xml:space="preserve">Use the returning-vs-new poll here as real planning input, not just as an icebreaker.</w:t>
      </w:r>
    </w:p>
    <w:p>
      <w:pPr>
        <w:spacing w:after="80" w:before="160"/>
      </w:pPr>
      <w:r>
        <w:rPr>
          <w:rFonts w:ascii="Calibri" w:cs="Calibri" w:eastAsia="Calibri" w:hAnsi="Calibri"/>
          <w:b/>
          <w:bCs/>
          <w:color w:val="1F1F1F"/>
          <w:sz w:val="21"/>
          <w:szCs w:val="21"/>
        </w:rPr>
        <w:t xml:space="preserve">10:00–11:15  </w:t>
      </w:r>
      <w:r>
        <w:rPr>
          <w:rFonts w:ascii="Calibri" w:cs="Calibri" w:eastAsia="Calibri" w:hAnsi="Calibri"/>
          <w:b/>
          <w:bCs/>
          <w:color w:val="1F3864"/>
          <w:sz w:val="21"/>
          <w:szCs w:val="21"/>
        </w:rPr>
        <w:t xml:space="preserve">Session 1: R and Positron IDE Fundamentals</w:t>
      </w:r>
    </w:p>
    <w:p>
      <w:pPr>
        <w:pStyle w:val="ListParagraph"/>
        <w:numPr>
          <w:ilvl w:val="0"/>
          <w:numId w:val="1"/>
        </w:numPr>
        <w:spacing w:after="60"/>
      </w:pPr>
      <w:r>
        <w:rPr>
          <w:rFonts w:ascii="Calibri" w:cs="Calibri" w:eastAsia="Calibri" w:hAnsi="Calibri"/>
          <w:color w:val="1F1F1F"/>
          <w:sz w:val="21"/>
          <w:szCs w:val="21"/>
        </w:rPr>
        <w:t xml:space="preserve">For returning participants, keep this a fast recap — don't let it run past 45 minutes for them.</w:t>
      </w:r>
    </w:p>
    <w:p>
      <w:pPr>
        <w:pStyle w:val="ListParagraph"/>
        <w:numPr>
          <w:ilvl w:val="0"/>
          <w:numId w:val="1"/>
        </w:numPr>
        <w:spacing w:after="60"/>
      </w:pPr>
      <w:r>
        <w:rPr>
          <w:rFonts w:ascii="Calibri" w:cs="Calibri" w:eastAsia="Calibri" w:hAnsi="Calibri"/>
          <w:color w:val="1F1F1F"/>
          <w:sz w:val="21"/>
          <w:szCs w:val="21"/>
        </w:rPr>
        <w:t xml:space="preserve">Newcomers need the full time on here::here() and the project-oriented workflow. This habit, more than any single function, is what prevents "it worked on my laptop" problems later in the week.</w:t>
      </w:r>
    </w:p>
    <w:p>
      <w:pPr>
        <w:spacing w:after="80" w:before="160"/>
      </w:pPr>
      <w:r>
        <w:rPr>
          <w:rFonts w:ascii="Calibri" w:cs="Calibri" w:eastAsia="Calibri" w:hAnsi="Calibri"/>
          <w:b/>
          <w:bCs/>
          <w:color w:val="1F1F1F"/>
          <w:sz w:val="21"/>
          <w:szCs w:val="21"/>
        </w:rPr>
        <w:t xml:space="preserve">11:30–13:00  </w:t>
      </w:r>
      <w:r>
        <w:rPr>
          <w:rFonts w:ascii="Calibri" w:cs="Calibri" w:eastAsia="Calibri" w:hAnsi="Calibri"/>
          <w:b/>
          <w:bCs/>
          <w:color w:val="1F3864"/>
          <w:sz w:val="21"/>
          <w:szCs w:val="21"/>
        </w:rPr>
        <w:t xml:space="preserve">Session 2: Data Acquisition — Beyond Clean Downloads</w:t>
      </w:r>
    </w:p>
    <w:p>
      <w:pPr>
        <w:pStyle w:val="ListParagraph"/>
        <w:numPr>
          <w:ilvl w:val="0"/>
          <w:numId w:val="1"/>
        </w:numPr>
        <w:spacing w:after="60"/>
      </w:pPr>
      <w:r>
        <w:rPr>
          <w:rFonts w:ascii="Calibri" w:cs="Calibri" w:eastAsia="Calibri" w:hAnsi="Calibri"/>
          <w:color w:val="1F1F1F"/>
          <w:sz w:val="21"/>
          <w:szCs w:val="21"/>
        </w:rPr>
        <w:t xml:space="preserve">This is the most content-dense block of the week — five formats/methods in 90 minutes. If time is tight, treat PDF extraction (pdftools) and web scraping (rvest) as the flexible bullets: demo them live rather than practice hands-on, since Days 2 and 3 revisit CPI and WFP data anyway.</w:t>
      </w:r>
    </w:p>
    <w:p>
      <w:pPr>
        <w:pStyle w:val="ListParagraph"/>
        <w:numPr>
          <w:ilvl w:val="0"/>
          <w:numId w:val="1"/>
        </w:numPr>
        <w:spacing w:after="60"/>
      </w:pPr>
      <w:r>
        <w:rPr>
          <w:rFonts w:ascii="Calibri" w:cs="Calibri" w:eastAsia="Calibri" w:hAnsi="Calibri"/>
          <w:color w:val="1F1F1F"/>
          <w:sz w:val="21"/>
          <w:szCs w:val="21"/>
        </w:rPr>
        <w:t xml:space="preserve">State explicitly: PBS commodity codes are not stable across the 2007-08 → 2015-16 base-year change, so any join must use description text, not numeric codes. This is a real bug participants will hit if they try it themselves later — better they hear it now than debug it alone.</w:t>
      </w:r>
    </w:p>
    <w:p>
      <w:pPr>
        <w:spacing w:after="80" w:before="160"/>
      </w:pPr>
      <w:r>
        <w:rPr>
          <w:rFonts w:ascii="Calibri" w:cs="Calibri" w:eastAsia="Calibri" w:hAnsi="Calibri"/>
          <w:b/>
          <w:bCs/>
          <w:color w:val="1F1F1F"/>
          <w:sz w:val="21"/>
          <w:szCs w:val="21"/>
        </w:rPr>
        <w:t xml:space="preserve">14:00–15:15  </w:t>
      </w:r>
      <w:r>
        <w:rPr>
          <w:rFonts w:ascii="Calibri" w:cs="Calibri" w:eastAsia="Calibri" w:hAnsi="Calibri"/>
          <w:b/>
          <w:bCs/>
          <w:color w:val="1F3864"/>
          <w:sz w:val="21"/>
          <w:szCs w:val="21"/>
        </w:rPr>
        <w:t xml:space="preserve">Session 3: Setting Up Your AI Toolkit &amp; AI-Assisted Data Cleaning</w:t>
      </w:r>
    </w:p>
    <w:p>
      <w:pPr>
        <w:pStyle w:val="ListParagraph"/>
        <w:numPr>
          <w:ilvl w:val="0"/>
          <w:numId w:val="1"/>
        </w:numPr>
        <w:spacing w:after="60"/>
      </w:pPr>
      <w:r>
        <w:rPr>
          <w:rFonts w:ascii="Calibri" w:cs="Calibri" w:eastAsia="Calibri" w:hAnsi="Calibri"/>
          <w:color w:val="1F1F1F"/>
          <w:sz w:val="21"/>
          <w:szCs w:val="21"/>
        </w:rPr>
        <w:t xml:space="preserve">Expect this to run over for a few participants — API key propagation and IDE-restart requirements are the recurring hold-up. Have the two or three most common fixes ready (restart the IDE, check the key is in the right settings pane, confirm outbound network access) rather than debugging each case from scratch.</w:t>
      </w:r>
    </w:p>
    <w:p>
      <w:pPr>
        <w:spacing w:after="80" w:before="160"/>
      </w:pPr>
      <w:r>
        <w:rPr>
          <w:rFonts w:ascii="Calibri" w:cs="Calibri" w:eastAsia="Calibri" w:hAnsi="Calibri"/>
          <w:b/>
          <w:bCs/>
          <w:color w:val="1F1F1F"/>
          <w:sz w:val="21"/>
          <w:szCs w:val="21"/>
        </w:rPr>
        <w:t xml:space="preserve">15:30–16:30  </w:t>
      </w:r>
      <w:r>
        <w:rPr>
          <w:rFonts w:ascii="Calibri" w:cs="Calibri" w:eastAsia="Calibri" w:hAnsi="Calibri"/>
          <w:b/>
          <w:bCs/>
          <w:color w:val="1F3864"/>
          <w:sz w:val="21"/>
          <w:szCs w:val="21"/>
        </w:rPr>
        <w:t xml:space="preserve">Session 4: AI-Assisted Data Wrangling</w:t>
      </w:r>
    </w:p>
    <w:p>
      <w:pPr>
        <w:pStyle w:val="ListParagraph"/>
        <w:numPr>
          <w:ilvl w:val="0"/>
          <w:numId w:val="1"/>
        </w:numPr>
        <w:spacing w:after="60"/>
      </w:pPr>
      <w:r>
        <w:rPr>
          <w:rFonts w:ascii="Calibri" w:cs="Calibri" w:eastAsia="Calibri" w:hAnsi="Calibri"/>
          <w:color w:val="1F1F1F"/>
          <w:sz w:val="21"/>
          <w:szCs w:val="21"/>
        </w:rPr>
        <w:t xml:space="preserve">Hands-on and forgiving if Sessions 2–3 ran slightly over, since it's mostly guided practice.</w:t>
      </w:r>
    </w:p>
    <w:p>
      <w:pPr>
        <w:pStyle w:val="ListParagraph"/>
        <w:numPr>
          <w:ilvl w:val="0"/>
          <w:numId w:val="1"/>
        </w:numPr>
        <w:spacing w:after="60"/>
      </w:pPr>
      <w:r>
        <w:rPr>
          <w:rFonts w:ascii="Calibri" w:cs="Calibri" w:eastAsia="Calibri" w:hAnsi="Calibri"/>
          <w:color w:val="1F1F1F"/>
          <w:sz w:val="21"/>
          <w:szCs w:val="21"/>
        </w:rPr>
        <w:t xml:space="preserve">Reinforce out loud, not just in passing: haven_labelled columns need explicit conversion before string comparisons. This trips up almost everyone working with PDHS or other Stata-origin data for the first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860B" w:sz="24"/>
              <w:bottom w:val="none" w:color="FFFFFF" w:sz="0"/>
              <w:right w:val="none" w:color="FFFFFF" w:sz="0"/>
            </w:tcBorders>
            <w:shd w:fill="F2F2F2" w:color="auto" w:val="clear"/>
            <w:tcMar>
              <w:top w:type="dxa" w:w="120"/>
              <w:left w:type="dxa" w:w="200"/>
              <w:bottom w:type="dxa" w:w="120"/>
              <w:right w:type="dxa" w:w="200"/>
            </w:tcMar>
          </w:tcPr>
          <w:p>
            <w:pPr>
              <w:spacing w:after="60"/>
            </w:pPr>
            <w:r>
              <w:rPr>
                <w:rFonts w:ascii="Calibri" w:cs="Calibri" w:eastAsia="Calibri" w:hAnsi="Calibri"/>
                <w:b/>
                <w:bCs/>
                <w:color w:val="B7860B"/>
                <w:sz w:val="20"/>
                <w:szCs w:val="20"/>
              </w:rPr>
              <w:t xml:space="preserve">End-of-day check</w:t>
            </w:r>
          </w:p>
          <w:p>
            <w:pPr>
              <w:pStyle w:val="ListParagraph"/>
              <w:numPr>
                <w:ilvl w:val="0"/>
                <w:numId w:val="1"/>
              </w:numPr>
              <w:spacing w:after="50"/>
            </w:pPr>
            <w:r>
              <w:rPr>
                <w:rFonts w:ascii="Calibri" w:cs="Calibri" w:eastAsia="Calibri" w:hAnsi="Calibri"/>
                <w:color w:val="1F1F1F"/>
                <w:sz w:val="20"/>
                <w:szCs w:val="20"/>
              </w:rPr>
              <w:t xml:space="preserve">Every participant has a working project folder, at least one dataset imported, and AI tools responding. If AI setup isn't finished for someone, resolve it first thing Day 2 rather than mid-session.</w:t>
            </w:r>
          </w:p>
        </w:tc>
      </w:tr>
    </w:tbl>
    <w:p>
      <w:r>
        <w:br w:type="page"/>
      </w:r>
    </w:p>
    <w:p>
      <w:pPr>
        <w:pStyle w:val="Heading1"/>
        <w:pBdr>
          <w:bottom w:val="single" w:color="1F3864" w:sz="10" w:space="4"/>
        </w:pBdr>
        <w:spacing w:after="60" w:before="320"/>
      </w:pPr>
      <w:r>
        <w:rPr>
          <w:rFonts w:ascii="Calibri" w:cs="Calibri" w:eastAsia="Calibri" w:hAnsi="Calibri"/>
          <w:b/>
          <w:bCs/>
          <w:color w:val="1F3864"/>
          <w:sz w:val="30"/>
          <w:szCs w:val="30"/>
        </w:rPr>
        <w:t xml:space="preserve">Day 2 — Indicators, Exploratory Analysis &amp; Visualization</w:t>
      </w:r>
    </w:p>
    <w:p>
      <w:pPr>
        <w:spacing w:after="220" w:before="100"/>
      </w:pPr>
      <w:r>
        <w:rPr>
          <w:rFonts w:ascii="Calibri" w:cs="Calibri" w:eastAsia="Calibri" w:hAnsi="Calibri"/>
          <w:b/>
          <w:bCs/>
          <w:i/>
          <w:iCs/>
          <w:color w:val="1F3864"/>
          <w:sz w:val="21"/>
          <w:szCs w:val="21"/>
        </w:rPr>
        <w:t xml:space="preserve">Goal for the day: </w:t>
      </w:r>
      <w:r>
        <w:rPr>
          <w:rFonts w:ascii="Calibri" w:cs="Calibri" w:eastAsia="Calibri" w:hAnsi="Calibri"/>
          <w:i/>
          <w:iCs/>
          <w:color w:val="1F1F1F"/>
          <w:sz w:val="21"/>
          <w:szCs w:val="21"/>
        </w:rPr>
        <w:t xml:space="preserve">Every participant computes a real indicator (survey-weighted or CPI-based), builds one table, and produces both a static and an interactive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0F7" w:color="auto" w:val="clear"/>
            <w:tcMar>
              <w:top w:type="dxa" w:w="120"/>
              <w:left w:type="dxa" w:w="200"/>
              <w:bottom w:type="dxa" w:w="120"/>
              <w:right w:type="dxa" w:w="200"/>
            </w:tcMar>
          </w:tcPr>
          <w:p>
            <w:pPr>
              <w:spacing w:after="60"/>
            </w:pPr>
            <w:r>
              <w:rPr>
                <w:rFonts w:ascii="Calibri" w:cs="Calibri" w:eastAsia="Calibri" w:hAnsi="Calibri"/>
                <w:b/>
                <w:bCs/>
                <w:color w:val="1F3864"/>
                <w:sz w:val="20"/>
                <w:szCs w:val="20"/>
              </w:rPr>
              <w:t xml:space="preserve">Before you start</w:t>
            </w:r>
          </w:p>
          <w:p>
            <w:pPr>
              <w:pStyle w:val="ListParagraph"/>
              <w:numPr>
                <w:ilvl w:val="0"/>
                <w:numId w:val="1"/>
              </w:numPr>
              <w:spacing w:after="50"/>
            </w:pPr>
            <w:r>
              <w:rPr>
                <w:rFonts w:ascii="Calibri" w:cs="Calibri" w:eastAsia="Calibri" w:hAnsi="Calibri"/>
                <w:color w:val="1F1F1F"/>
                <w:sz w:val="20"/>
                <w:szCs w:val="20"/>
              </w:rPr>
              <w:t xml:space="preserve">Confirm the CORE Econ HDI dataset and the PBS CPI tidy CSV from Day 1 (or a pre-cleaned backup) are ready to hand out — Session 2's inflation case study depends on clean input, and debugging a bad file live will eat the session.</w:t>
            </w:r>
          </w:p>
        </w:tc>
      </w:tr>
    </w:tbl>
    <w:p>
      <w:pPr>
        <w:spacing w:after="80" w:before="160"/>
      </w:pPr>
      <w:r>
        <w:rPr>
          <w:rFonts w:ascii="Calibri" w:cs="Calibri" w:eastAsia="Calibri" w:hAnsi="Calibri"/>
          <w:b/>
          <w:bCs/>
          <w:color w:val="1F1F1F"/>
          <w:sz w:val="21"/>
          <w:szCs w:val="21"/>
        </w:rPr>
        <w:t xml:space="preserve">09:30–11:15  </w:t>
      </w:r>
      <w:r>
        <w:rPr>
          <w:rFonts w:ascii="Calibri" w:cs="Calibri" w:eastAsia="Calibri" w:hAnsi="Calibri"/>
          <w:b/>
          <w:bCs/>
          <w:color w:val="1F3864"/>
          <w:sz w:val="21"/>
          <w:szCs w:val="21"/>
        </w:rPr>
        <w:t xml:space="preserve">Session 1: Key Indicators &amp; Professional Tables with AI Support</w:t>
      </w:r>
    </w:p>
    <w:p>
      <w:pPr>
        <w:pStyle w:val="ListParagraph"/>
        <w:numPr>
          <w:ilvl w:val="0"/>
          <w:numId w:val="1"/>
        </w:numPr>
        <w:spacing w:after="60"/>
      </w:pPr>
      <w:r>
        <w:rPr>
          <w:rFonts w:ascii="Calibri" w:cs="Calibri" w:eastAsia="Calibri" w:hAnsi="Calibri"/>
          <w:color w:val="1F1F1F"/>
          <w:sz w:val="21"/>
          <w:szCs w:val="21"/>
        </w:rPr>
        <w:t xml:space="preserve">The survey-design refresher (weights/strata/clusters) is easy to rush past but is the concept most likely to produce silently wrong numbers later — an unweighted mean presented as a population estimate. Slow down here even if it costs the HDI case study a few minutes.</w:t>
      </w:r>
    </w:p>
    <w:p>
      <w:pPr>
        <w:spacing w:after="80" w:before="160"/>
      </w:pPr>
      <w:r>
        <w:rPr>
          <w:rFonts w:ascii="Calibri" w:cs="Calibri" w:eastAsia="Calibri" w:hAnsi="Calibri"/>
          <w:b/>
          <w:bCs/>
          <w:color w:val="1F1F1F"/>
          <w:sz w:val="21"/>
          <w:szCs w:val="21"/>
        </w:rPr>
        <w:t xml:space="preserve">11:30–13:00  </w:t>
      </w:r>
      <w:r>
        <w:rPr>
          <w:rFonts w:ascii="Calibri" w:cs="Calibri" w:eastAsia="Calibri" w:hAnsi="Calibri"/>
          <w:b/>
          <w:bCs/>
          <w:color w:val="1F3864"/>
          <w:sz w:val="21"/>
          <w:szCs w:val="21"/>
        </w:rPr>
        <w:t xml:space="preserve">Session 2: Price &amp; Inflation Analysis — A PBS CPI Case Study</w:t>
      </w:r>
    </w:p>
    <w:p>
      <w:pPr>
        <w:pStyle w:val="ListParagraph"/>
        <w:numPr>
          <w:ilvl w:val="0"/>
          <w:numId w:val="1"/>
        </w:numPr>
        <w:spacing w:after="60"/>
      </w:pPr>
      <w:r>
        <w:rPr>
          <w:rFonts w:ascii="Calibri" w:cs="Calibri" w:eastAsia="Calibri" w:hAnsi="Calibri"/>
          <w:color w:val="1F1F1F"/>
          <w:sz w:val="21"/>
          <w:szCs w:val="21"/>
        </w:rPr>
        <w:t xml:space="preserve">A dense analytical session — base-year splicing, YoY/MoM, dispersion, and momentum all in 90 minutes. If the room needs more time on the splicing step (the concept with the most future payoff), treat momentum indicators and the contribution-analysis scaffold as "shown, not practiced."</w:t>
      </w:r>
    </w:p>
    <w:p>
      <w:pPr>
        <w:spacing w:after="80" w:before="160"/>
      </w:pPr>
      <w:r>
        <w:rPr>
          <w:rFonts w:ascii="Calibri" w:cs="Calibri" w:eastAsia="Calibri" w:hAnsi="Calibri"/>
          <w:b/>
          <w:bCs/>
          <w:color w:val="1F1F1F"/>
          <w:sz w:val="21"/>
          <w:szCs w:val="21"/>
        </w:rPr>
        <w:t xml:space="preserve">14:00–15:15  </w:t>
      </w:r>
      <w:r>
        <w:rPr>
          <w:rFonts w:ascii="Calibri" w:cs="Calibri" w:eastAsia="Calibri" w:hAnsi="Calibri"/>
          <w:b/>
          <w:bCs/>
          <w:color w:val="1F3864"/>
          <w:sz w:val="21"/>
          <w:szCs w:val="21"/>
        </w:rPr>
        <w:t xml:space="preserve">Session 3: Static &amp; Interactive Visualizations</w:t>
      </w:r>
    </w:p>
    <w:p>
      <w:pPr>
        <w:pStyle w:val="ListParagraph"/>
        <w:numPr>
          <w:ilvl w:val="0"/>
          <w:numId w:val="1"/>
        </w:numPr>
        <w:spacing w:after="60"/>
      </w:pPr>
      <w:r>
        <w:rPr>
          <w:rFonts w:ascii="Calibri" w:cs="Calibri" w:eastAsia="Calibri" w:hAnsi="Calibri"/>
          <w:color w:val="1F1F1F"/>
          <w:sz w:val="21"/>
          <w:szCs w:val="21"/>
        </w:rPr>
        <w:t xml:space="preserve">A good post-lunch session — mostly visual, low cognitive load, keeps energy up.</w:t>
      </w:r>
    </w:p>
    <w:p>
      <w:pPr>
        <w:spacing w:after="80" w:before="160"/>
      </w:pPr>
      <w:r>
        <w:rPr>
          <w:rFonts w:ascii="Calibri" w:cs="Calibri" w:eastAsia="Calibri" w:hAnsi="Calibri"/>
          <w:b/>
          <w:bCs/>
          <w:color w:val="1F1F1F"/>
          <w:sz w:val="21"/>
          <w:szCs w:val="21"/>
        </w:rPr>
        <w:t xml:space="preserve">15:30–16:30  </w:t>
      </w:r>
      <w:r>
        <w:rPr>
          <w:rFonts w:ascii="Calibri" w:cs="Calibri" w:eastAsia="Calibri" w:hAnsi="Calibri"/>
          <w:b/>
          <w:bCs/>
          <w:color w:val="1F3864"/>
          <w:sz w:val="21"/>
          <w:szCs w:val="21"/>
        </w:rPr>
        <w:t xml:space="preserve">Session 4: Animated Visualizations &amp; AI-Assisted Plotting</w:t>
      </w:r>
    </w:p>
    <w:p>
      <w:pPr>
        <w:pStyle w:val="ListParagraph"/>
        <w:numPr>
          <w:ilvl w:val="0"/>
          <w:numId w:val="1"/>
        </w:numPr>
        <w:spacing w:after="60"/>
      </w:pPr>
      <w:r>
        <w:rPr>
          <w:rFonts w:ascii="Calibri" w:cs="Calibri" w:eastAsia="Calibri" w:hAnsi="Calibri"/>
          <w:color w:val="1F1F1F"/>
          <w:sz w:val="21"/>
          <w:szCs w:val="21"/>
        </w:rPr>
        <w:t xml:space="preserve">gganimate can be slow to render on underpowered laptops — have a pre-rendered GIF ready as a fallback so the session doesn't stall waiting for renders.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860B" w:sz="24"/>
              <w:bottom w:val="none" w:color="FFFFFF" w:sz="0"/>
              <w:right w:val="none" w:color="FFFFFF" w:sz="0"/>
            </w:tcBorders>
            <w:shd w:fill="F2F2F2" w:color="auto" w:val="clear"/>
            <w:tcMar>
              <w:top w:type="dxa" w:w="120"/>
              <w:left w:type="dxa" w:w="200"/>
              <w:bottom w:type="dxa" w:w="120"/>
              <w:right w:type="dxa" w:w="200"/>
            </w:tcMar>
          </w:tcPr>
          <w:p>
            <w:pPr>
              <w:spacing w:after="60"/>
            </w:pPr>
            <w:r>
              <w:rPr>
                <w:rFonts w:ascii="Calibri" w:cs="Calibri" w:eastAsia="Calibri" w:hAnsi="Calibri"/>
                <w:b/>
                <w:bCs/>
                <w:color w:val="B7860B"/>
                <w:sz w:val="20"/>
                <w:szCs w:val="20"/>
              </w:rPr>
              <w:t xml:space="preserve">End-of-day check</w:t>
            </w:r>
          </w:p>
          <w:p>
            <w:pPr>
              <w:pStyle w:val="ListParagraph"/>
              <w:numPr>
                <w:ilvl w:val="0"/>
                <w:numId w:val="1"/>
              </w:numPr>
              <w:spacing w:after="50"/>
            </w:pPr>
            <w:r>
              <w:rPr>
                <w:rFonts w:ascii="Calibri" w:cs="Calibri" w:eastAsia="Calibri" w:hAnsi="Calibri"/>
                <w:color w:val="1F1F1F"/>
                <w:sz w:val="20"/>
                <w:szCs w:val="20"/>
              </w:rPr>
              <w:t xml:space="preserve">Each participant has one indicator table and at least two chart types (one static, one interactive) they built themselves.</w:t>
            </w:r>
          </w:p>
        </w:tc>
      </w:tr>
    </w:tbl>
    <w:p>
      <w:r>
        <w:br w:type="page"/>
      </w:r>
    </w:p>
    <w:p>
      <w:pPr>
        <w:pStyle w:val="Heading1"/>
        <w:pBdr>
          <w:bottom w:val="single" w:color="1F3864" w:sz="10" w:space="4"/>
        </w:pBdr>
        <w:spacing w:after="60" w:before="320"/>
      </w:pPr>
      <w:r>
        <w:rPr>
          <w:rFonts w:ascii="Calibri" w:cs="Calibri" w:eastAsia="Calibri" w:hAnsi="Calibri"/>
          <w:b/>
          <w:bCs/>
          <w:color w:val="1F3864"/>
          <w:sz w:val="30"/>
          <w:szCs w:val="30"/>
        </w:rPr>
        <w:t xml:space="preserve">Day 3 — Spatial Analysis &amp; Statistical Modeling</w:t>
      </w:r>
    </w:p>
    <w:p>
      <w:pPr>
        <w:spacing w:after="220" w:before="100"/>
      </w:pPr>
      <w:r>
        <w:rPr>
          <w:rFonts w:ascii="Calibri" w:cs="Calibri" w:eastAsia="Calibri" w:hAnsi="Calibri"/>
          <w:b/>
          <w:bCs/>
          <w:i/>
          <w:iCs/>
          <w:color w:val="1F3864"/>
          <w:sz w:val="21"/>
          <w:szCs w:val="21"/>
        </w:rPr>
        <w:t xml:space="preserve">Goal for the day: </w:t>
      </w:r>
      <w:r>
        <w:rPr>
          <w:rFonts w:ascii="Calibri" w:cs="Calibri" w:eastAsia="Calibri" w:hAnsi="Calibri"/>
          <w:i/>
          <w:iCs/>
          <w:color w:val="1F1F1F"/>
          <w:sz w:val="21"/>
          <w:szCs w:val="21"/>
        </w:rPr>
        <w:t xml:space="preserve">Every participant maps an indicator by district or province and fits one model, weighted or unweighted.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0F7" w:color="auto" w:val="clear"/>
            <w:tcMar>
              <w:top w:type="dxa" w:w="120"/>
              <w:left w:type="dxa" w:w="200"/>
              <w:bottom w:type="dxa" w:w="120"/>
              <w:right w:type="dxa" w:w="200"/>
            </w:tcMar>
          </w:tcPr>
          <w:p>
            <w:pPr>
              <w:spacing w:after="60"/>
            </w:pPr>
            <w:r>
              <w:rPr>
                <w:rFonts w:ascii="Calibri" w:cs="Calibri" w:eastAsia="Calibri" w:hAnsi="Calibri"/>
                <w:b/>
                <w:bCs/>
                <w:color w:val="1F3864"/>
                <w:sz w:val="20"/>
                <w:szCs w:val="20"/>
              </w:rPr>
              <w:t xml:space="preserve">Before you start</w:t>
            </w:r>
          </w:p>
          <w:p>
            <w:pPr>
              <w:pStyle w:val="ListParagraph"/>
              <w:numPr>
                <w:ilvl w:val="0"/>
                <w:numId w:val="1"/>
              </w:numPr>
              <w:spacing w:after="50"/>
            </w:pPr>
            <w:r>
              <w:rPr>
                <w:rFonts w:ascii="Calibri" w:cs="Calibri" w:eastAsia="Calibri" w:hAnsi="Calibri"/>
                <w:color w:val="1F1F1F"/>
                <w:sz w:val="20"/>
                <w:szCs w:val="20"/>
              </w:rPr>
              <w:t xml:space="preserve">Confirm the Pakistan shapefiles (district, province, division) are loaded locally for every participant — this is the exercise most dependent on a working spatial stack (sf), and installation issues with spatial packages are more common than with tidyverse alone.</w:t>
            </w:r>
          </w:p>
          <w:p>
            <w:pPr>
              <w:pStyle w:val="ListParagraph"/>
              <w:numPr>
                <w:ilvl w:val="0"/>
                <w:numId w:val="1"/>
              </w:numPr>
              <w:spacing w:after="50"/>
            </w:pPr>
            <w:r>
              <w:rPr>
                <w:rFonts w:ascii="Calibri" w:cs="Calibri" w:eastAsia="Calibri" w:hAnsi="Calibri"/>
                <w:color w:val="1F1F1F"/>
                <w:sz w:val="20"/>
                <w:szCs w:val="20"/>
              </w:rPr>
              <w:t xml:space="preserve">Reinforce the join-audit habit before anyone starts: run names() and intersect(names(x), names(y)) before any join. District/commodity/province name mismatches are the single most common failure mode across PBS, WFP, MPI, and HIES-style data — say this explicitly rather than letting people discover it the hard way.</w:t>
            </w:r>
          </w:p>
        </w:tc>
      </w:tr>
    </w:tbl>
    <w:p>
      <w:pPr>
        <w:spacing w:after="80" w:before="160"/>
      </w:pPr>
      <w:r>
        <w:rPr>
          <w:rFonts w:ascii="Calibri" w:cs="Calibri" w:eastAsia="Calibri" w:hAnsi="Calibri"/>
          <w:b/>
          <w:bCs/>
          <w:color w:val="1F1F1F"/>
          <w:sz w:val="21"/>
          <w:szCs w:val="21"/>
        </w:rPr>
        <w:t xml:space="preserve">09:30–11:15  </w:t>
      </w:r>
      <w:r>
        <w:rPr>
          <w:rFonts w:ascii="Calibri" w:cs="Calibri" w:eastAsia="Calibri" w:hAnsi="Calibri"/>
          <w:b/>
          <w:bCs/>
          <w:color w:val="1F3864"/>
          <w:sz w:val="21"/>
          <w:szCs w:val="21"/>
        </w:rPr>
        <w:t xml:space="preserve">Session 1: Statistical Modeling for Evidence-Based Analysis</w:t>
      </w:r>
    </w:p>
    <w:p>
      <w:pPr>
        <w:pStyle w:val="ListParagraph"/>
        <w:numPr>
          <w:ilvl w:val="0"/>
          <w:numId w:val="1"/>
        </w:numPr>
        <w:spacing w:after="60"/>
      </w:pPr>
      <w:r>
        <w:rPr>
          <w:rFonts w:ascii="Calibri" w:cs="Calibri" w:eastAsia="Calibri" w:hAnsi="Calibri"/>
          <w:color w:val="1F1F1F"/>
          <w:sz w:val="21"/>
          <w:szCs w:val="21"/>
        </w:rPr>
        <w:t xml:space="preserve">Interpreting odds ratios and confidence intervals is what participants from a stats-light background will need the most repetition on. Have a plain-language "what does this number mean for a decision-maker" translation ready for at least two example coefficients.</w:t>
      </w:r>
    </w:p>
    <w:p>
      <w:pPr>
        <w:spacing w:after="80" w:before="160"/>
      </w:pPr>
      <w:r>
        <w:rPr>
          <w:rFonts w:ascii="Calibri" w:cs="Calibri" w:eastAsia="Calibri" w:hAnsi="Calibri"/>
          <w:b/>
          <w:bCs/>
          <w:color w:val="1F1F1F"/>
          <w:sz w:val="21"/>
          <w:szCs w:val="21"/>
        </w:rPr>
        <w:t xml:space="preserve">11:30–13:00  </w:t>
      </w:r>
      <w:r>
        <w:rPr>
          <w:rFonts w:ascii="Calibri" w:cs="Calibri" w:eastAsia="Calibri" w:hAnsi="Calibri"/>
          <w:b/>
          <w:bCs/>
          <w:color w:val="1F3864"/>
          <w:sz w:val="21"/>
          <w:szCs w:val="21"/>
        </w:rPr>
        <w:t xml:space="preserve">Session 2: Spatial Data &amp; Mapping — A WFP Food Price Case Study</w:t>
      </w:r>
    </w:p>
    <w:p>
      <w:pPr>
        <w:pStyle w:val="ListParagraph"/>
        <w:numPr>
          <w:ilvl w:val="0"/>
          <w:numId w:val="1"/>
        </w:numPr>
        <w:spacing w:after="60"/>
      </w:pPr>
      <w:r>
        <w:rPr>
          <w:rFonts w:ascii="Calibri" w:cs="Calibri" w:eastAsia="Calibri" w:hAnsi="Calibri"/>
          <w:color w:val="1F1F1F"/>
          <w:sz w:val="21"/>
          <w:szCs w:val="21"/>
        </w:rPr>
        <w:t xml:space="preserve">State the UN-convention cartographic disclaimer explicitly when AJK, Gilgit-Baltistan, and the wider Jammu &amp; Kashmir region come up — this is a genuine institutional sensitivity, not just a technical footnote, so don't leave it implicit in the code.</w:t>
      </w:r>
    </w:p>
    <w:p>
      <w:pPr>
        <w:pStyle w:val="ListParagraph"/>
        <w:numPr>
          <w:ilvl w:val="0"/>
          <w:numId w:val="1"/>
        </w:numPr>
        <w:spacing w:after="60"/>
      </w:pPr>
      <w:r>
        <w:rPr>
          <w:rFonts w:ascii="Calibri" w:cs="Calibri" w:eastAsia="Calibri" w:hAnsi="Calibri"/>
          <w:color w:val="1F1F1F"/>
          <w:sz w:val="21"/>
          <w:szCs w:val="21"/>
        </w:rPr>
        <w:t xml:space="preserve">Flag the unit inconsistency (KG vs. 20 KG vs. 500 G vs. L) as a concrete, memorable example of "fail loudly instead of silently averaging incompatible units."</w:t>
      </w:r>
    </w:p>
    <w:p>
      <w:pPr>
        <w:spacing w:after="80" w:before="160"/>
      </w:pPr>
      <w:r>
        <w:rPr>
          <w:rFonts w:ascii="Calibri" w:cs="Calibri" w:eastAsia="Calibri" w:hAnsi="Calibri"/>
          <w:b/>
          <w:bCs/>
          <w:color w:val="1F1F1F"/>
          <w:sz w:val="21"/>
          <w:szCs w:val="21"/>
        </w:rPr>
        <w:t xml:space="preserve">14:00–15:15  </w:t>
      </w:r>
      <w:r>
        <w:rPr>
          <w:rFonts w:ascii="Calibri" w:cs="Calibri" w:eastAsia="Calibri" w:hAnsi="Calibri"/>
          <w:b/>
          <w:bCs/>
          <w:color w:val="1F3864"/>
          <w:sz w:val="21"/>
          <w:szCs w:val="21"/>
        </w:rPr>
        <w:t xml:space="preserve">Session 3: Interactive Spatial Visualization</w:t>
      </w:r>
    </w:p>
    <w:p>
      <w:pPr>
        <w:pStyle w:val="ListParagraph"/>
        <w:numPr>
          <w:ilvl w:val="0"/>
          <w:numId w:val="1"/>
        </w:numPr>
        <w:spacing w:after="60"/>
      </w:pPr>
      <w:r>
        <w:rPr>
          <w:rFonts w:ascii="Calibri" w:cs="Calibri" w:eastAsia="Calibri" w:hAnsi="Calibri"/>
          <w:color w:val="1F1F1F"/>
          <w:sz w:val="21"/>
          <w:szCs w:val="21"/>
        </w:rPr>
        <w:t xml:space="preserve">Usually runs smoothly — a good confidence-building session before Session 4's harder case studies.</w:t>
      </w:r>
    </w:p>
    <w:p>
      <w:pPr>
        <w:spacing w:after="80" w:before="160"/>
      </w:pPr>
      <w:r>
        <w:rPr>
          <w:rFonts w:ascii="Calibri" w:cs="Calibri" w:eastAsia="Calibri" w:hAnsi="Calibri"/>
          <w:b/>
          <w:bCs/>
          <w:color w:val="1F1F1F"/>
          <w:sz w:val="21"/>
          <w:szCs w:val="21"/>
        </w:rPr>
        <w:t xml:space="preserve">15:30–16:30  </w:t>
      </w:r>
      <w:r>
        <w:rPr>
          <w:rFonts w:ascii="Calibri" w:cs="Calibri" w:eastAsia="Calibri" w:hAnsi="Calibri"/>
          <w:b/>
          <w:bCs/>
          <w:color w:val="1F3864"/>
          <w:sz w:val="21"/>
          <w:szCs w:val="21"/>
        </w:rPr>
        <w:t xml:space="preserve">Session 4: Applied Policy Modeling with AI Support</w:t>
      </w:r>
    </w:p>
    <w:p>
      <w:pPr>
        <w:pStyle w:val="ListParagraph"/>
        <w:numPr>
          <w:ilvl w:val="0"/>
          <w:numId w:val="1"/>
        </w:numPr>
        <w:spacing w:after="60"/>
      </w:pPr>
      <w:r>
        <w:rPr>
          <w:rFonts w:ascii="Calibri" w:cs="Calibri" w:eastAsia="Calibri" w:hAnsi="Calibri"/>
          <w:color w:val="1F1F1F"/>
          <w:sz w:val="21"/>
          <w:szCs w:val="21"/>
        </w:rPr>
        <w:t xml:space="preserve">If time is short, the affordability case study (price ÷ wage) lands well as a closing demo even if not everyone finishes the hands-on — it's the clearest "this is what evidence-based decision-making looks like" moment of the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860B" w:sz="24"/>
              <w:bottom w:val="none" w:color="FFFFFF" w:sz="0"/>
              <w:right w:val="none" w:color="FFFFFF" w:sz="0"/>
            </w:tcBorders>
            <w:shd w:fill="F2F2F2" w:color="auto" w:val="clear"/>
            <w:tcMar>
              <w:top w:type="dxa" w:w="120"/>
              <w:left w:type="dxa" w:w="200"/>
              <w:bottom w:type="dxa" w:w="120"/>
              <w:right w:type="dxa" w:w="200"/>
            </w:tcMar>
          </w:tcPr>
          <w:p>
            <w:pPr>
              <w:spacing w:after="60"/>
            </w:pPr>
            <w:r>
              <w:rPr>
                <w:rFonts w:ascii="Calibri" w:cs="Calibri" w:eastAsia="Calibri" w:hAnsi="Calibri"/>
                <w:b/>
                <w:bCs/>
                <w:color w:val="B7860B"/>
                <w:sz w:val="20"/>
                <w:szCs w:val="20"/>
              </w:rPr>
              <w:t xml:space="preserve">End-of-day check</w:t>
            </w:r>
          </w:p>
          <w:p>
            <w:pPr>
              <w:pStyle w:val="ListParagraph"/>
              <w:numPr>
                <w:ilvl w:val="0"/>
                <w:numId w:val="1"/>
              </w:numPr>
              <w:spacing w:after="50"/>
            </w:pPr>
            <w:r>
              <w:rPr>
                <w:rFonts w:ascii="Calibri" w:cs="Calibri" w:eastAsia="Calibri" w:hAnsi="Calibri"/>
                <w:color w:val="1F1F1F"/>
                <w:sz w:val="20"/>
                <w:szCs w:val="20"/>
              </w:rPr>
              <w:t xml:space="preserve">Tell participants today to start saving one shareable output — a map, chart, or table — for their Day 5 presentation.</w:t>
            </w:r>
          </w:p>
        </w:tc>
      </w:tr>
    </w:tbl>
    <w:p>
      <w:r>
        <w:br w:type="page"/>
      </w:r>
    </w:p>
    <w:p>
      <w:pPr>
        <w:pStyle w:val="Heading1"/>
        <w:pBdr>
          <w:bottom w:val="single" w:color="1F3864" w:sz="10" w:space="4"/>
        </w:pBdr>
        <w:spacing w:after="60" w:before="320"/>
      </w:pPr>
      <w:r>
        <w:rPr>
          <w:rFonts w:ascii="Calibri" w:cs="Calibri" w:eastAsia="Calibri" w:hAnsi="Calibri"/>
          <w:b/>
          <w:bCs/>
          <w:color w:val="1F3864"/>
          <w:sz w:val="30"/>
          <w:szCs w:val="30"/>
        </w:rPr>
        <w:t xml:space="preserve">Day 4 — Automation &amp; Reproducible Reporting</w:t>
      </w:r>
    </w:p>
    <w:p>
      <w:pPr>
        <w:spacing w:after="220" w:before="100"/>
      </w:pPr>
      <w:r>
        <w:rPr>
          <w:rFonts w:ascii="Calibri" w:cs="Calibri" w:eastAsia="Calibri" w:hAnsi="Calibri"/>
          <w:b/>
          <w:bCs/>
          <w:i/>
          <w:iCs/>
          <w:color w:val="1F3864"/>
          <w:sz w:val="21"/>
          <w:szCs w:val="21"/>
        </w:rPr>
        <w:t xml:space="preserve">Goal for the day: </w:t>
      </w:r>
      <w:r>
        <w:rPr>
          <w:rFonts w:ascii="Calibri" w:cs="Calibri" w:eastAsia="Calibri" w:hAnsi="Calibri"/>
          <w:i/>
          <w:iCs/>
          <w:color w:val="1F1F1F"/>
          <w:sz w:val="21"/>
          <w:szCs w:val="21"/>
        </w:rPr>
        <w:t xml:space="preserve">Every participant leaves with one parameterized report and one working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0F7" w:color="auto" w:val="clear"/>
            <w:tcMar>
              <w:top w:type="dxa" w:w="120"/>
              <w:left w:type="dxa" w:w="200"/>
              <w:bottom w:type="dxa" w:w="120"/>
              <w:right w:type="dxa" w:w="200"/>
            </w:tcMar>
          </w:tcPr>
          <w:p>
            <w:pPr>
              <w:spacing w:after="60"/>
            </w:pPr>
            <w:r>
              <w:rPr>
                <w:rFonts w:ascii="Calibri" w:cs="Calibri" w:eastAsia="Calibri" w:hAnsi="Calibri"/>
                <w:b/>
                <w:bCs/>
                <w:color w:val="1F3864"/>
                <w:sz w:val="20"/>
                <w:szCs w:val="20"/>
              </w:rPr>
              <w:t xml:space="preserve">Before you start</w:t>
            </w:r>
          </w:p>
          <w:p>
            <w:pPr>
              <w:pStyle w:val="ListParagraph"/>
              <w:numPr>
                <w:ilvl w:val="0"/>
                <w:numId w:val="1"/>
              </w:numPr>
              <w:spacing w:after="50"/>
            </w:pPr>
            <w:r>
              <w:rPr>
                <w:rFonts w:ascii="Calibri" w:cs="Calibri" w:eastAsia="Calibri" w:hAnsi="Calibri"/>
                <w:color w:val="1F1F1F"/>
                <w:sz w:val="20"/>
                <w:szCs w:val="20"/>
              </w:rPr>
              <w:t xml:space="preserve">Confirm Quarto's dashboard format renders correctly on each machine before Session 3 — a broken local Quarto/Pandoc install surfaces here more than anywhere else in the week, and it's a slow fix if discovered mid-session.</w:t>
            </w:r>
          </w:p>
        </w:tc>
      </w:tr>
    </w:tbl>
    <w:p>
      <w:pPr>
        <w:spacing w:after="80" w:before="160"/>
      </w:pPr>
      <w:r>
        <w:rPr>
          <w:rFonts w:ascii="Calibri" w:cs="Calibri" w:eastAsia="Calibri" w:hAnsi="Calibri"/>
          <w:b/>
          <w:bCs/>
          <w:color w:val="1F1F1F"/>
          <w:sz w:val="21"/>
          <w:szCs w:val="21"/>
        </w:rPr>
        <w:t xml:space="preserve">09:30–11:15  </w:t>
      </w:r>
      <w:r>
        <w:rPr>
          <w:rFonts w:ascii="Calibri" w:cs="Calibri" w:eastAsia="Calibri" w:hAnsi="Calibri"/>
          <w:b/>
          <w:bCs/>
          <w:color w:val="1F3864"/>
          <w:sz w:val="21"/>
          <w:szCs w:val="21"/>
        </w:rPr>
        <w:t xml:space="preserve">Session 1: Professional Reports with Quarto and AI</w:t>
      </w:r>
    </w:p>
    <w:p>
      <w:pPr>
        <w:pStyle w:val="ListParagraph"/>
        <w:numPr>
          <w:ilvl w:val="0"/>
          <w:numId w:val="1"/>
        </w:numPr>
        <w:spacing w:after="60"/>
      </w:pPr>
      <w:r>
        <w:rPr>
          <w:rFonts w:ascii="Calibri" w:cs="Calibri" w:eastAsia="Calibri" w:hAnsi="Calibri"/>
          <w:color w:val="1F1F1F"/>
          <w:sz w:val="21"/>
          <w:szCs w:val="21"/>
        </w:rPr>
        <w:t xml:space="preserve">Keep this practical — the goal is one clean report built from Day 3's work, not a comprehensive Quarto tutorial.</w:t>
      </w:r>
    </w:p>
    <w:p>
      <w:pPr>
        <w:spacing w:after="80" w:before="160"/>
      </w:pPr>
      <w:r>
        <w:rPr>
          <w:rFonts w:ascii="Calibri" w:cs="Calibri" w:eastAsia="Calibri" w:hAnsi="Calibri"/>
          <w:b/>
          <w:bCs/>
          <w:color w:val="1F1F1F"/>
          <w:sz w:val="21"/>
          <w:szCs w:val="21"/>
        </w:rPr>
        <w:t xml:space="preserve">11:30–13:00  </w:t>
      </w:r>
      <w:r>
        <w:rPr>
          <w:rFonts w:ascii="Calibri" w:cs="Calibri" w:eastAsia="Calibri" w:hAnsi="Calibri"/>
          <w:b/>
          <w:bCs/>
          <w:color w:val="1F3864"/>
          <w:sz w:val="21"/>
          <w:szCs w:val="21"/>
        </w:rPr>
        <w:t xml:space="preserve">Session 2: Parameterized Reports for Automation</w:t>
      </w:r>
    </w:p>
    <w:p>
      <w:pPr>
        <w:pStyle w:val="ListParagraph"/>
        <w:numPr>
          <w:ilvl w:val="0"/>
          <w:numId w:val="1"/>
        </w:numPr>
        <w:spacing w:after="60"/>
      </w:pPr>
      <w:r>
        <w:rPr>
          <w:rFonts w:ascii="Calibri" w:cs="Calibri" w:eastAsia="Calibri" w:hAnsi="Calibri"/>
          <w:color w:val="1F1F1F"/>
          <w:sz w:val="21"/>
          <w:szCs w:val="21"/>
        </w:rPr>
        <w:t xml:space="preserve">purrr::walk() is the single habit worth over-explaining here. Many participants have written report code by hand for years — this is often the "why didn't I know this sooner" moment of the week if it lands. Give it the time.</w:t>
      </w:r>
    </w:p>
    <w:p>
      <w:pPr>
        <w:spacing w:after="80" w:before="160"/>
      </w:pPr>
      <w:r>
        <w:rPr>
          <w:rFonts w:ascii="Calibri" w:cs="Calibri" w:eastAsia="Calibri" w:hAnsi="Calibri"/>
          <w:b/>
          <w:bCs/>
          <w:color w:val="1F1F1F"/>
          <w:sz w:val="21"/>
          <w:szCs w:val="21"/>
        </w:rPr>
        <w:t xml:space="preserve">14:00–15:15  </w:t>
      </w:r>
      <w:r>
        <w:rPr>
          <w:rFonts w:ascii="Calibri" w:cs="Calibri" w:eastAsia="Calibri" w:hAnsi="Calibri"/>
          <w:b/>
          <w:bCs/>
          <w:color w:val="1F3864"/>
          <w:sz w:val="21"/>
          <w:szCs w:val="21"/>
        </w:rPr>
        <w:t xml:space="preserve">Session 3: Building Interactive Dashboards</w:t>
      </w:r>
    </w:p>
    <w:p>
      <w:pPr>
        <w:pStyle w:val="ListParagraph"/>
        <w:numPr>
          <w:ilvl w:val="0"/>
          <w:numId w:val="1"/>
        </w:numPr>
        <w:spacing w:after="60"/>
      </w:pPr>
      <w:r>
        <w:rPr>
          <w:rFonts w:ascii="Calibri" w:cs="Calibri" w:eastAsia="Calibri" w:hAnsi="Calibri"/>
          <w:color w:val="1F1F1F"/>
          <w:sz w:val="21"/>
          <w:szCs w:val="21"/>
        </w:rPr>
        <w:t xml:space="preserve">Value boxes and tabs are usually intuitive; the sticking point is more often layout/YAML syntax than concept. Have a working minimal example ready to paste in if someone's YAML breaks.</w:t>
      </w:r>
    </w:p>
    <w:p>
      <w:pPr>
        <w:spacing w:after="80" w:before="160"/>
      </w:pPr>
      <w:r>
        <w:rPr>
          <w:rFonts w:ascii="Calibri" w:cs="Calibri" w:eastAsia="Calibri" w:hAnsi="Calibri"/>
          <w:b/>
          <w:bCs/>
          <w:color w:val="1F1F1F"/>
          <w:sz w:val="21"/>
          <w:szCs w:val="21"/>
        </w:rPr>
        <w:t xml:space="preserve">15:30–16:30  </w:t>
      </w:r>
      <w:r>
        <w:rPr>
          <w:rFonts w:ascii="Calibri" w:cs="Calibri" w:eastAsia="Calibri" w:hAnsi="Calibri"/>
          <w:b/>
          <w:bCs/>
          <w:color w:val="1F3864"/>
          <w:sz w:val="21"/>
          <w:szCs w:val="21"/>
        </w:rPr>
        <w:t xml:space="preserve">Session 4: AI-Assisted Dashboard Development</w:t>
      </w:r>
    </w:p>
    <w:p>
      <w:pPr>
        <w:pStyle w:val="ListParagraph"/>
        <w:numPr>
          <w:ilvl w:val="0"/>
          <w:numId w:val="1"/>
        </w:numPr>
        <w:spacing w:after="60"/>
      </w:pPr>
      <w:r>
        <w:rPr>
          <w:rFonts w:ascii="Calibri" w:cs="Calibri" w:eastAsia="Calibri" w:hAnsi="Calibri"/>
          <w:color w:val="1F1F1F"/>
          <w:sz w:val="21"/>
          <w:szCs w:val="21"/>
        </w:rPr>
        <w:t xml:space="preserve">A good closing block for the day — AI troubleshooting help here also reinforces the "verify, don't blindly accept" habit from Day 1 one more time before Friday.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860B" w:sz="24"/>
              <w:bottom w:val="none" w:color="FFFFFF" w:sz="0"/>
              <w:right w:val="none" w:color="FFFFFF" w:sz="0"/>
            </w:tcBorders>
            <w:shd w:fill="F2F2F2" w:color="auto" w:val="clear"/>
            <w:tcMar>
              <w:top w:type="dxa" w:w="120"/>
              <w:left w:type="dxa" w:w="200"/>
              <w:bottom w:type="dxa" w:w="120"/>
              <w:right w:type="dxa" w:w="200"/>
            </w:tcMar>
          </w:tcPr>
          <w:p>
            <w:pPr>
              <w:spacing w:after="60"/>
            </w:pPr>
            <w:r>
              <w:rPr>
                <w:rFonts w:ascii="Calibri" w:cs="Calibri" w:eastAsia="Calibri" w:hAnsi="Calibri"/>
                <w:b/>
                <w:bCs/>
                <w:color w:val="B7860B"/>
                <w:sz w:val="20"/>
                <w:szCs w:val="20"/>
              </w:rPr>
              <w:t xml:space="preserve">End-of-day check</w:t>
            </w:r>
          </w:p>
          <w:p>
            <w:pPr>
              <w:pStyle w:val="ListParagraph"/>
              <w:numPr>
                <w:ilvl w:val="0"/>
                <w:numId w:val="1"/>
              </w:numPr>
              <w:spacing w:after="50"/>
            </w:pPr>
            <w:r>
              <w:rPr>
                <w:rFonts w:ascii="Calibri" w:cs="Calibri" w:eastAsia="Calibri" w:hAnsi="Calibri"/>
                <w:color w:val="1F1F1F"/>
                <w:sz w:val="20"/>
                <w:szCs w:val="20"/>
              </w:rPr>
              <w:t xml:space="preserve">Everyone has a rendered dashboard, even a simple one — this is what most Day 5 presentations will actually show.</w:t>
            </w:r>
          </w:p>
        </w:tc>
      </w:tr>
    </w:tbl>
    <w:p>
      <w:r>
        <w:br w:type="page"/>
      </w:r>
    </w:p>
    <w:p>
      <w:pPr>
        <w:pStyle w:val="Heading1"/>
        <w:pBdr>
          <w:bottom w:val="single" w:color="1F3864" w:sz="10" w:space="4"/>
        </w:pBdr>
        <w:spacing w:after="60" w:before="320"/>
      </w:pPr>
      <w:r>
        <w:rPr>
          <w:rFonts w:ascii="Calibri" w:cs="Calibri" w:eastAsia="Calibri" w:hAnsi="Calibri"/>
          <w:b/>
          <w:bCs/>
          <w:color w:val="1F3864"/>
          <w:sz w:val="30"/>
          <w:szCs w:val="30"/>
        </w:rPr>
        <w:t xml:space="preserve">Day 5 — Revision, Group Presentations &amp; Closing</w:t>
      </w:r>
    </w:p>
    <w:p>
      <w:pPr>
        <w:spacing w:after="220" w:before="100"/>
      </w:pPr>
      <w:r>
        <w:rPr>
          <w:rFonts w:ascii="Calibri" w:cs="Calibri" w:eastAsia="Calibri" w:hAnsi="Calibri"/>
          <w:b/>
          <w:bCs/>
          <w:i/>
          <w:iCs/>
          <w:color w:val="1F3864"/>
          <w:sz w:val="21"/>
          <w:szCs w:val="21"/>
        </w:rPr>
        <w:t xml:space="preserve">Goal for the day: </w:t>
      </w:r>
      <w:r>
        <w:rPr>
          <w:rFonts w:ascii="Calibri" w:cs="Calibri" w:eastAsia="Calibri" w:hAnsi="Calibri"/>
          <w:i/>
          <w:iCs/>
          <w:color w:val="1F1F1F"/>
          <w:sz w:val="21"/>
          <w:szCs w:val="21"/>
        </w:rPr>
        <w:t xml:space="preserve">Consolidate the week and give every group a clean, time-boxed slot to present, finishing by 1:00 PM sharp for Jummah.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0F7" w:color="auto" w:val="clear"/>
            <w:tcMar>
              <w:top w:type="dxa" w:w="120"/>
              <w:left w:type="dxa" w:w="200"/>
              <w:bottom w:type="dxa" w:w="120"/>
              <w:right w:type="dxa" w:w="200"/>
            </w:tcMar>
          </w:tcPr>
          <w:p>
            <w:pPr>
              <w:spacing w:after="60"/>
            </w:pPr>
            <w:r>
              <w:rPr>
                <w:rFonts w:ascii="Calibri" w:cs="Calibri" w:eastAsia="Calibri" w:hAnsi="Calibri"/>
                <w:b/>
                <w:bCs/>
                <w:color w:val="1F3864"/>
                <w:sz w:val="20"/>
                <w:szCs w:val="20"/>
              </w:rPr>
              <w:t xml:space="preserve">Before you start</w:t>
            </w:r>
          </w:p>
          <w:p>
            <w:pPr>
              <w:pStyle w:val="ListParagraph"/>
              <w:numPr>
                <w:ilvl w:val="0"/>
                <w:numId w:val="1"/>
              </w:numPr>
              <w:spacing w:after="50"/>
            </w:pPr>
            <w:r>
              <w:rPr>
                <w:rFonts w:ascii="Calibri" w:cs="Calibri" w:eastAsia="Calibri" w:hAnsi="Calibri"/>
                <w:color w:val="1F1F1F"/>
                <w:sz w:val="20"/>
                <w:szCs w:val="20"/>
              </w:rPr>
              <w:t xml:space="preserve">This day has zero slack. With 12:45 as the hard stop before Jummah, decide your group count and per-group time allocation the night before — e.g., for 8 groups in the 10:45–12:45 block, that's roughly 13–14 minutes each including questions — and communicate it to participants first thing, not as they're going up to present.</w:t>
            </w:r>
          </w:p>
        </w:tc>
      </w:tr>
    </w:tbl>
    <w:p>
      <w:pPr>
        <w:spacing w:after="80" w:before="160"/>
      </w:pPr>
      <w:r>
        <w:rPr>
          <w:rFonts w:ascii="Calibri" w:cs="Calibri" w:eastAsia="Calibri" w:hAnsi="Calibri"/>
          <w:b/>
          <w:bCs/>
          <w:color w:val="1F1F1F"/>
          <w:sz w:val="21"/>
          <w:szCs w:val="21"/>
        </w:rPr>
        <w:t xml:space="preserve">09:30–10:30  </w:t>
      </w:r>
      <w:r>
        <w:rPr>
          <w:rFonts w:ascii="Calibri" w:cs="Calibri" w:eastAsia="Calibri" w:hAnsi="Calibri"/>
          <w:b/>
          <w:bCs/>
          <w:color w:val="1F3864"/>
          <w:sz w:val="21"/>
          <w:szCs w:val="21"/>
        </w:rPr>
        <w:t xml:space="preserve">Session 1: Revision — Week in Review</w:t>
      </w:r>
    </w:p>
    <w:p>
      <w:pPr>
        <w:pStyle w:val="ListParagraph"/>
        <w:numPr>
          <w:ilvl w:val="0"/>
          <w:numId w:val="1"/>
        </w:numPr>
        <w:spacing w:after="60"/>
      </w:pPr>
      <w:r>
        <w:rPr>
          <w:rFonts w:ascii="Calibri" w:cs="Calibri" w:eastAsia="Calibri" w:hAnsi="Calibri"/>
          <w:color w:val="1F1F1F"/>
          <w:sz w:val="21"/>
          <w:szCs w:val="21"/>
        </w:rPr>
        <w:t xml:space="preserve">Keep this genuinely a recap, not a re-teach. Use it to answer the two or three questions that have recurred all week rather than walking back through everything.</w:t>
      </w:r>
    </w:p>
    <w:p>
      <w:pPr>
        <w:spacing w:after="80" w:before="160"/>
      </w:pPr>
      <w:r>
        <w:rPr>
          <w:rFonts w:ascii="Calibri" w:cs="Calibri" w:eastAsia="Calibri" w:hAnsi="Calibri"/>
          <w:b/>
          <w:bCs/>
          <w:color w:val="1F1F1F"/>
          <w:sz w:val="21"/>
          <w:szCs w:val="21"/>
        </w:rPr>
        <w:t xml:space="preserve">10:45–12:45  </w:t>
      </w:r>
      <w:r>
        <w:rPr>
          <w:rFonts w:ascii="Calibri" w:cs="Calibri" w:eastAsia="Calibri" w:hAnsi="Calibri"/>
          <w:b/>
          <w:bCs/>
          <w:color w:val="1F3864"/>
          <w:sz w:val="21"/>
          <w:szCs w:val="21"/>
        </w:rPr>
        <w:t xml:space="preserve">Session 2: Participant Group Presentations</w:t>
      </w:r>
    </w:p>
    <w:p>
      <w:pPr>
        <w:pStyle w:val="ListParagraph"/>
        <w:numPr>
          <w:ilvl w:val="0"/>
          <w:numId w:val="1"/>
        </w:numPr>
        <w:spacing w:after="60"/>
      </w:pPr>
      <w:r>
        <w:rPr>
          <w:rFonts w:ascii="Calibri" w:cs="Calibri" w:eastAsia="Calibri" w:hAnsi="Calibri"/>
          <w:color w:val="1F1F1F"/>
          <w:sz w:val="21"/>
          <w:szCs w:val="21"/>
        </w:rPr>
        <w:t xml:space="preserve">Appoint a timekeeper who isn't you, so you can focus on facilitation and feedback rather than clock-watching. Give a 2-minute warning signal for each group.</w:t>
      </w:r>
    </w:p>
    <w:p>
      <w:pPr>
        <w:spacing w:after="80" w:before="160"/>
      </w:pPr>
      <w:r>
        <w:rPr>
          <w:rFonts w:ascii="Calibri" w:cs="Calibri" w:eastAsia="Calibri" w:hAnsi="Calibri"/>
          <w:b/>
          <w:bCs/>
          <w:color w:val="1F1F1F"/>
          <w:sz w:val="21"/>
          <w:szCs w:val="21"/>
        </w:rPr>
        <w:t xml:space="preserve">12:45–13:00  </w:t>
      </w:r>
      <w:r>
        <w:rPr>
          <w:rFonts w:ascii="Calibri" w:cs="Calibri" w:eastAsia="Calibri" w:hAnsi="Calibri"/>
          <w:b/>
          <w:bCs/>
          <w:color w:val="1F3864"/>
          <w:sz w:val="21"/>
          <w:szCs w:val="21"/>
        </w:rPr>
        <w:t xml:space="preserve">Session 3: Wrap-up, Evaluation &amp; Certificates</w:t>
      </w:r>
    </w:p>
    <w:p>
      <w:pPr>
        <w:pStyle w:val="ListParagraph"/>
        <w:numPr>
          <w:ilvl w:val="0"/>
          <w:numId w:val="1"/>
        </w:numPr>
        <w:spacing w:after="60"/>
      </w:pPr>
      <w:r>
        <w:rPr>
          <w:rFonts w:ascii="Calibri" w:cs="Calibri" w:eastAsia="Calibri" w:hAnsi="Calibri"/>
          <w:color w:val="1F1F1F"/>
          <w:sz w:val="21"/>
          <w:szCs w:val="21"/>
        </w:rPr>
        <w:t xml:space="preserve">This is tight — have the feedback form and certificates ready to hand out before the session starts, not searched for during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860B" w:sz="24"/>
              <w:bottom w:val="none" w:color="FFFFFF" w:sz="0"/>
              <w:right w:val="none" w:color="FFFFFF" w:sz="0"/>
            </w:tcBorders>
            <w:shd w:fill="F2F2F2" w:color="auto" w:val="clear"/>
            <w:tcMar>
              <w:top w:type="dxa" w:w="120"/>
              <w:left w:type="dxa" w:w="200"/>
              <w:bottom w:type="dxa" w:w="120"/>
              <w:right w:type="dxa" w:w="200"/>
            </w:tcMar>
          </w:tcPr>
          <w:p>
            <w:pPr>
              <w:spacing w:after="60"/>
            </w:pPr>
            <w:r>
              <w:rPr>
                <w:rFonts w:ascii="Calibri" w:cs="Calibri" w:eastAsia="Calibri" w:hAnsi="Calibri"/>
                <w:b/>
                <w:bCs/>
                <w:color w:val="B7860B"/>
                <w:sz w:val="20"/>
                <w:szCs w:val="20"/>
              </w:rPr>
              <w:t xml:space="preserve">End-of-day check</w:t>
            </w:r>
          </w:p>
          <w:p>
            <w:pPr>
              <w:pStyle w:val="ListParagraph"/>
              <w:numPr>
                <w:ilvl w:val="0"/>
                <w:numId w:val="1"/>
              </w:numPr>
              <w:spacing w:after="50"/>
            </w:pPr>
            <w:r>
              <w:rPr>
                <w:rFonts w:ascii="Calibri" w:cs="Calibri" w:eastAsia="Calibri" w:hAnsi="Calibri"/>
                <w:color w:val="1F1F1F"/>
                <w:sz w:val="20"/>
                <w:szCs w:val="20"/>
              </w:rPr>
              <w:t xml:space="preserve">Send participants home with the repo/resource links and a note on where to ask follow-up questions — five days of dense material will surface questions in the weeks after, not just during the workshop.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2026-08-26T14:10:08.663Z</dcterms:created>
  <dcterms:modified xsi:type="dcterms:W3CDTF">2026-08-26T14:10:08.678Z</dcterms:modified>
</cp:coreProperties>
</file>

<file path=docProps/custom.xml><?xml version="1.0" encoding="utf-8"?>
<Properties xmlns="http://schemas.openxmlformats.org/officeDocument/2006/custom-properties" xmlns:vt="http://schemas.openxmlformats.org/officeDocument/2006/docPropsVTypes"/>
</file>