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40.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Program/Impact</w:t>
      </w:r>
      <w:r>
        <w:t xml:space="preserve"> </w:t>
      </w:r>
      <w:r>
        <w:t xml:space="preserve">Evaluation</w:t>
      </w:r>
      <w:r>
        <w:t xml:space="preserve"> </w:t>
      </w:r>
      <w:r>
        <w:t xml:space="preserve">Tools</w:t>
      </w:r>
      <w:r>
        <w:t xml:space="preserve"> </w:t>
      </w:r>
      <w:r>
        <w:t xml:space="preserve">in</w:t>
      </w:r>
      <w:r>
        <w:t xml:space="preserve"> </w:t>
      </w:r>
      <w:r>
        <w:t xml:space="preserve">STATA</w:t>
      </w:r>
      <w:r>
        <w:t xml:space="preserve"> </w:t>
      </w:r>
      <w:r>
        <w:t xml:space="preserve">&amp;</w:t>
      </w:r>
      <w:r>
        <w:t xml:space="preserve"> </w:t>
      </w:r>
      <w:r>
        <w:t xml:space="preserve">R</w:t>
      </w:r>
    </w:p>
    <w:p>
      <w:pPr>
        <w:pStyle w:val="Subtitle"/>
      </w:pPr>
      <w:r>
        <w:t xml:space="preserve">RCTs,DiD,</w:t>
      </w:r>
      <w:r>
        <w:t xml:space="preserve"> </w:t>
      </w:r>
      <w:r>
        <w:t xml:space="preserve">RDD,</w:t>
      </w:r>
      <w:r>
        <w:t xml:space="preserve"> </w:t>
      </w:r>
      <w:r>
        <w:t xml:space="preserve">IV,</w:t>
      </w:r>
      <w:r>
        <w:t xml:space="preserve"> </w:t>
      </w:r>
      <w:r>
        <w:t xml:space="preserve">PSM</w:t>
      </w:r>
    </w:p>
    <w:p>
      <w:pPr>
        <w:pStyle w:val="Author"/>
      </w:pPr>
      <w:hyperlink r:id="rId20">
        <w:r>
          <w:rPr>
            <w:rStyle w:val="Hyperlink"/>
          </w:rPr>
          <w:t xml:space="preserve">By</w:t>
        </w:r>
        <w:r>
          <w:rPr>
            <w:rStyle w:val="Hyperlink"/>
          </w:rPr>
          <w:t xml:space="preserve"> </w:t>
        </w:r>
        <w:r>
          <w:rPr>
            <w:rStyle w:val="Hyperlink"/>
          </w:rPr>
          <w:t xml:space="preserve">Atomcamp</w:t>
        </w:r>
      </w:hyperlink>
    </w:p>
    <w:bookmarkStart w:id="45" w:name="Xb00c6ada2b0f7da15bed243a6f1564fb74d3353"/>
    <w:p>
      <w:pPr>
        <w:pStyle w:val="Heading1"/>
      </w:pPr>
      <w:r>
        <w:t xml:space="preserve">Learn Program/Impact Evaluation Key Tools in Practice</w:t>
      </w:r>
    </w:p>
    <w:bookmarkStart w:id="24" w:name="resource-person"/>
    <w:p>
      <w:pPr>
        <w:pStyle w:val="Heading2"/>
      </w:pPr>
      <w:r>
        <w:t xml:space="preserve">Resource Person</w:t>
      </w:r>
    </w:p>
    <w:p>
      <w:pPr>
        <w:pStyle w:val="FirstParagraph"/>
      </w:pPr>
      <w:r>
        <w:drawing>
          <wp:inline>
            <wp:extent cx="5334000" cy="2999221"/>
            <wp:effectExtent b="0" l="0" r="0" t="0"/>
            <wp:docPr descr="" title="" id="22" name="Picture"/>
            <a:graphic>
              <a:graphicData uri="http://schemas.openxmlformats.org/drawingml/2006/picture">
                <pic:pic>
                  <pic:nvPicPr>
                    <pic:cNvPr descr="images/zahid.jpg" id="23" name="Picture"/>
                    <pic:cNvPicPr>
                      <a:picLocks noChangeArrowheads="1" noChangeAspect="1"/>
                    </pic:cNvPicPr>
                  </pic:nvPicPr>
                  <pic:blipFill>
                    <a:blip r:embed="rId21"/>
                    <a:stretch>
                      <a:fillRect/>
                    </a:stretch>
                  </pic:blipFill>
                  <pic:spPr bwMode="auto">
                    <a:xfrm>
                      <a:off x="0" y="0"/>
                      <a:ext cx="5334000" cy="2999221"/>
                    </a:xfrm>
                    <a:prstGeom prst="rect">
                      <a:avLst/>
                    </a:prstGeom>
                    <a:noFill/>
                    <a:ln w="9525">
                      <a:noFill/>
                      <a:headEnd/>
                      <a:tailEnd/>
                    </a:ln>
                  </pic:spPr>
                </pic:pic>
              </a:graphicData>
            </a:graphic>
          </wp:inline>
        </w:drawing>
      </w:r>
    </w:p>
    <w:bookmarkEnd w:id="24"/>
    <w:bookmarkStart w:id="28" w:name="course-overview"/>
    <w:p>
      <w:pPr>
        <w:pStyle w:val="Heading2"/>
      </w:pPr>
      <w:r>
        <w:t xml:space="preserve">Course Overview</w:t>
      </w:r>
    </w:p>
    <w:p>
      <w:pPr>
        <w:pStyle w:val="FirstParagraph"/>
      </w:pPr>
      <w:r>
        <w:t xml:space="preserve">This couse is designed to enable</w:t>
      </w:r>
      <w:r>
        <w:t xml:space="preserve"> </w:t>
      </w:r>
      <w:r>
        <w:t xml:space="preserve">participants to focus on research design</w:t>
      </w:r>
      <w:r>
        <w:t xml:space="preserve">,</w:t>
      </w:r>
      <w:r>
        <w:t xml:space="preserve"> </w:t>
      </w:r>
      <w:r>
        <w:t xml:space="preserve">thinking clearly with data</w:t>
      </w:r>
      <w:r>
        <w:t xml:space="preserve"> </w:t>
      </w:r>
      <w:r>
        <w:t xml:space="preserve">and learn</w:t>
      </w:r>
      <w:r>
        <w:t xml:space="preserve"> </w:t>
      </w:r>
      <w:r>
        <w:t xml:space="preserve">program/impact evaluation tools</w:t>
      </w:r>
      <w:r>
        <w:t xml:space="preserve"> </w:t>
      </w:r>
      <w:r>
        <w:t xml:space="preserve">with real life data applications through computer-based exercises and learn to replicate the results of published economics articles like Card and Krueger (1994). Philosophy of the course will be to engage participants in doing program evaluation through computer assisted tools.</w:t>
      </w:r>
      <w:r>
        <w:t xml:space="preserve"> </w:t>
      </w:r>
      <w:r>
        <w:t xml:space="preserve">Main software for the course will be STATA and R</w:t>
      </w:r>
      <w:r>
        <w:t xml:space="preserve"> </w:t>
      </w:r>
      <w:r>
        <w:t xml:space="preserve">with all programs/slides available for each topic after the training. Following are books for the training.</w:t>
      </w:r>
    </w:p>
    <w:p>
      <w:pPr>
        <w:numPr>
          <w:ilvl w:val="0"/>
          <w:numId w:val="1001"/>
        </w:numPr>
      </w:pPr>
      <w:hyperlink r:id="rId25">
        <w:r>
          <w:rPr>
            <w:rStyle w:val="Hyperlink"/>
          </w:rPr>
          <w:t xml:space="preserve">Mastering metrics: Path from cause to effect By Noble Laureate</w:t>
        </w:r>
      </w:hyperlink>
    </w:p>
    <w:p>
      <w:pPr>
        <w:numPr>
          <w:ilvl w:val="0"/>
          <w:numId w:val="1001"/>
        </w:numPr>
      </w:pPr>
      <w:hyperlink r:id="rId26">
        <w:r>
          <w:rPr>
            <w:rStyle w:val="Hyperlink"/>
          </w:rPr>
          <w:t xml:space="preserve">The Effect</w:t>
        </w:r>
      </w:hyperlink>
    </w:p>
    <w:p>
      <w:pPr>
        <w:numPr>
          <w:ilvl w:val="0"/>
          <w:numId w:val="1001"/>
        </w:numPr>
      </w:pPr>
      <w:hyperlink r:id="rId27">
        <w:r>
          <w:rPr>
            <w:rStyle w:val="Hyperlink"/>
          </w:rPr>
          <w:t xml:space="preserve">Impact Evaluation in Practice</w:t>
        </w:r>
      </w:hyperlink>
    </w:p>
    <w:bookmarkEnd w:id="28"/>
    <w:bookmarkStart w:id="29" w:name="objectives-of-the-workshop"/>
    <w:p>
      <w:pPr>
        <w:pStyle w:val="Heading2"/>
      </w:pPr>
      <w:r>
        <w:t xml:space="preserve">Objectives of the workshop</w:t>
      </w:r>
    </w:p>
    <w:p>
      <w:pPr>
        <w:numPr>
          <w:ilvl w:val="0"/>
          <w:numId w:val="1002"/>
        </w:numPr>
      </w:pPr>
      <w:r>
        <w:t xml:space="preserve">Learning tools for program evaluation :Randomization, IV, DID, RDD and Matching</w:t>
      </w:r>
    </w:p>
    <w:p>
      <w:pPr>
        <w:numPr>
          <w:ilvl w:val="0"/>
          <w:numId w:val="1002"/>
        </w:numPr>
      </w:pPr>
      <w:r>
        <w:t xml:space="preserve">Use of Health Insurance Subsidy Program data with application using STATA and R</w:t>
      </w:r>
    </w:p>
    <w:p>
      <w:pPr>
        <w:numPr>
          <w:ilvl w:val="0"/>
          <w:numId w:val="1002"/>
        </w:numPr>
      </w:pPr>
      <w:r>
        <w:t xml:space="preserve">Reproducing some well know published articles including noble laureates</w:t>
      </w:r>
    </w:p>
    <w:p>
      <w:pPr>
        <w:numPr>
          <w:ilvl w:val="0"/>
          <w:numId w:val="1002"/>
        </w:numPr>
      </w:pPr>
      <w:r>
        <w:t xml:space="preserve">Read, understand, and evaluate empirical studies on program evaluation</w:t>
      </w:r>
    </w:p>
    <w:p>
      <w:pPr>
        <w:pStyle w:val="FirstParagraph"/>
      </w:pPr>
      <w:r>
        <w:t xml:space="preserve">By the end of this course, participants will be familiar with tools to be applied for program evaluation and better understand research design.</w:t>
      </w:r>
    </w:p>
    <w:bookmarkEnd w:id="29"/>
    <w:bookmarkStart w:id="36" w:name="outline"/>
    <w:p>
      <w:pPr>
        <w:pStyle w:val="Heading2"/>
      </w:pPr>
      <w:r>
        <w:t xml:space="preserve">Outline</w:t>
      </w:r>
    </w:p>
    <w:bookmarkStart w:id="30" w:name="programimpact-evaluation-overview"/>
    <w:p>
      <w:pPr>
        <w:pStyle w:val="Heading4"/>
      </w:pPr>
      <w:r>
        <w:t xml:space="preserve">Program/Impact Evaluation Overview</w:t>
      </w:r>
    </w:p>
    <w:bookmarkEnd w:id="30"/>
    <w:bookmarkStart w:id="31" w:name="difference-in-differences-estiamtors"/>
    <w:p>
      <w:pPr>
        <w:pStyle w:val="Heading4"/>
      </w:pPr>
      <w:r>
        <w:t xml:space="preserve">Difference in Differences Estiamtors</w:t>
      </w:r>
    </w:p>
    <w:bookmarkEnd w:id="31"/>
    <w:bookmarkStart w:id="32" w:name="instrumental-variable"/>
    <w:p>
      <w:pPr>
        <w:pStyle w:val="Heading4"/>
      </w:pPr>
      <w:r>
        <w:t xml:space="preserve">Instrumental Variable</w:t>
      </w:r>
    </w:p>
    <w:bookmarkEnd w:id="32"/>
    <w:bookmarkStart w:id="33" w:name="regression-discontinuity-design"/>
    <w:p>
      <w:pPr>
        <w:pStyle w:val="Heading4"/>
      </w:pPr>
      <w:r>
        <w:t xml:space="preserve">Regression Discontinuity Design</w:t>
      </w:r>
    </w:p>
    <w:bookmarkEnd w:id="33"/>
    <w:bookmarkStart w:id="34" w:name="matching-and-randomization"/>
    <w:p>
      <w:pPr>
        <w:pStyle w:val="Heading4"/>
      </w:pPr>
      <w:r>
        <w:t xml:space="preserve">Matching and Randomization</w:t>
      </w:r>
    </w:p>
    <w:bookmarkEnd w:id="34"/>
    <w:bookmarkStart w:id="35" w:name="X691593972e2437538a66e177e2f44e12eef54d7"/>
    <w:p>
      <w:pPr>
        <w:pStyle w:val="Heading4"/>
      </w:pPr>
      <w:r>
        <w:t xml:space="preserve">Application of all these tools on Health Insurance Subsidy Program and other data</w:t>
      </w:r>
    </w:p>
    <w:bookmarkEnd w:id="35"/>
    <w:bookmarkEnd w:id="36"/>
    <w:bookmarkStart w:id="44" w:name="resources"/>
    <w:p>
      <w:pPr>
        <w:pStyle w:val="Heading2"/>
      </w:pPr>
      <w:r>
        <w:t xml:space="preserve">Resources</w:t>
      </w:r>
    </w:p>
    <w:p>
      <w:pPr>
        <w:pStyle w:val="FirstParagraph"/>
      </w:pPr>
      <w:r>
        <w:t xml:space="preserve">Both books are freely available with complete codes in STATA and 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75200" cy="6096000"/>
                  <wp:effectExtent b="0" l="0" r="0" t="0"/>
                  <wp:docPr descr="" title="" id="38" name="Picture"/>
                  <a:graphic>
                    <a:graphicData uri="http://schemas.openxmlformats.org/drawingml/2006/picture">
                      <pic:pic>
                        <pic:nvPicPr>
                          <pic:cNvPr descr="images/impact_eval.jpg" id="39" name="Picture"/>
                          <pic:cNvPicPr>
                            <a:picLocks noChangeArrowheads="1" noChangeAspect="1"/>
                          </pic:cNvPicPr>
                        </pic:nvPicPr>
                        <pic:blipFill>
                          <a:blip r:embed="rId37"/>
                          <a:stretch>
                            <a:fillRect/>
                          </a:stretch>
                        </pic:blipFill>
                        <pic:spPr bwMode="auto">
                          <a:xfrm>
                            <a:off x="0" y="0"/>
                            <a:ext cx="4775200" cy="6096000"/>
                          </a:xfrm>
                          <a:prstGeom prst="rect">
                            <a:avLst/>
                          </a:prstGeom>
                          <a:noFill/>
                          <a:ln w="9525">
                            <a:noFill/>
                            <a:headEnd/>
                            <a:tailEnd/>
                          </a:ln>
                        </pic:spPr>
                      </pic:pic>
                    </a:graphicData>
                  </a:graphic>
                </wp:inline>
              </w:drawing>
            </w:r>
          </w:p>
          <w:p>
            <w:pPr>
              <w:jc w:val="center"/>
            </w:pPr>
            <w:pPr>
              <w:jc w:val="start"/>
              <w:spacing w:before="200"/>
              <w:pStyle w:val="ImageCaption"/>
            </w:pPr>
            <w:hyperlink r:id="rId27">
              <w:r>
                <w:rPr>
                  <w:rStyle w:val="Hyperlink"/>
                </w:rPr>
                <w:t xml:space="preserve">Impact evaluation in practice</w:t>
              </w:r>
            </w:hyperlink>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305300" cy="6337300"/>
                  <wp:effectExtent b="0" l="0" r="0" t="0"/>
                  <wp:docPr descr="" title="" id="41" name="Picture"/>
                  <a:graphic>
                    <a:graphicData uri="http://schemas.openxmlformats.org/drawingml/2006/picture">
                      <pic:pic>
                        <pic:nvPicPr>
                          <pic:cNvPr descr="images/the_effect.jpg" id="42" name="Picture"/>
                          <pic:cNvPicPr>
                            <a:picLocks noChangeArrowheads="1" noChangeAspect="1"/>
                          </pic:cNvPicPr>
                        </pic:nvPicPr>
                        <pic:blipFill>
                          <a:blip r:embed="rId40"/>
                          <a:stretch>
                            <a:fillRect/>
                          </a:stretch>
                        </pic:blipFill>
                        <pic:spPr bwMode="auto">
                          <a:xfrm>
                            <a:off x="0" y="0"/>
                            <a:ext cx="4305300" cy="6337300"/>
                          </a:xfrm>
                          <a:prstGeom prst="rect">
                            <a:avLst/>
                          </a:prstGeom>
                          <a:noFill/>
                          <a:ln w="9525">
                            <a:noFill/>
                            <a:headEnd/>
                            <a:tailEnd/>
                          </a:ln>
                        </pic:spPr>
                      </pic:pic>
                    </a:graphicData>
                  </a:graphic>
                </wp:inline>
              </w:drawing>
            </w:r>
          </w:p>
          <w:p>
            <w:pPr>
              <w:jc w:val="center"/>
            </w:pPr>
            <w:pPr>
              <w:jc w:val="start"/>
              <w:spacing w:before="200"/>
              <w:pStyle w:val="ImageCaption"/>
            </w:pPr>
            <w:hyperlink r:id="rId43">
              <w:r>
                <w:rPr>
                  <w:rStyle w:val="Hyperlink"/>
                </w:rPr>
                <w:t xml:space="preserve">The Effect: An Introduction to Research Design and Causality</w:t>
              </w:r>
            </w:hyperlink>
          </w:p>
        </w:tc>
      </w:tr>
    </w:tbl>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21" Target="media/rId21.jpg" /><Relationship Type="http://schemas.openxmlformats.org/officeDocument/2006/relationships/hyperlink" Id="rId43" Target="https://theeffectbook.net/" TargetMode="External" /><Relationship Type="http://schemas.openxmlformats.org/officeDocument/2006/relationships/hyperlink" Id="rId20" Target="https://www.atomcamp.com/" TargetMode="External" /><Relationship Type="http://schemas.openxmlformats.org/officeDocument/2006/relationships/hyperlink" Id="rId25" Target="https://www.masteringmetrics.com/" TargetMode="External" /><Relationship Type="http://schemas.openxmlformats.org/officeDocument/2006/relationships/hyperlink" Id="rId27" Target="https://www.worldbank.org/en/programs/sief-trust-fund/publication/impact-evaluation-in-practice" TargetMode="External" /><Relationship Type="http://schemas.openxmlformats.org/officeDocument/2006/relationships/hyperlink" Id="rId26" Target="theeffectbook.net" TargetMode="External" /></Relationships>
</file>

<file path=word/_rels/footnotes.xml.rels><?xml version="1.0" encoding="UTF-8"?><Relationships xmlns="http://schemas.openxmlformats.org/package/2006/relationships"><Relationship Type="http://schemas.openxmlformats.org/officeDocument/2006/relationships/hyperlink" Id="rId43" Target="https://theeffectbook.net/" TargetMode="External" /><Relationship Type="http://schemas.openxmlformats.org/officeDocument/2006/relationships/hyperlink" Id="rId20" Target="https://www.atomcamp.com/" TargetMode="External" /><Relationship Type="http://schemas.openxmlformats.org/officeDocument/2006/relationships/hyperlink" Id="rId25" Target="https://www.masteringmetrics.com/" TargetMode="External" /><Relationship Type="http://schemas.openxmlformats.org/officeDocument/2006/relationships/hyperlink" Id="rId27" Target="https://www.worldbank.org/en/programs/sief-trust-fund/publication/impact-evaluation-in-practice" TargetMode="External" /><Relationship Type="http://schemas.openxmlformats.org/officeDocument/2006/relationships/hyperlink" Id="rId26" Target="theeffectbook.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Program/Impact Evaluation Tools in STATA &amp; R</dc:title>
  <dc:creator>By Atomcamp</dc:creator>
  <cp:keywords/>
  <dcterms:created xsi:type="dcterms:W3CDTF">2023-04-18T10:09:02Z</dcterms:created>
  <dcterms:modified xsi:type="dcterms:W3CDTF">2023-04-18T10:09:02Z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footer">
    <vt:lpwstr>Zahid Asghar</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ogo">
    <vt:lpwstr>images/soe_logo.jpg</vt:lpwstr>
  </property>
  <property fmtid="{D5CDD505-2E9C-101B-9397-08002B2CF9AE}" pid="11" name="preview-links">
    <vt:lpwstr>auto</vt:lpwstr>
  </property>
  <property fmtid="{D5CDD505-2E9C-101B-9397-08002B2CF9AE}" pid="12" name="resources">
    <vt:lpwstr/>
  </property>
  <property fmtid="{D5CDD505-2E9C-101B-9397-08002B2CF9AE}" pid="13" name="slide-number">
    <vt:lpwstr>True</vt:lpwstr>
  </property>
  <property fmtid="{D5CDD505-2E9C-101B-9397-08002B2CF9AE}" pid="14" name="subtitle">
    <vt:lpwstr>RCTs,DiD, RDD, IV, PSM</vt:lpwstr>
  </property>
  <property fmtid="{D5CDD505-2E9C-101B-9397-08002B2CF9AE}" pid="15" name="theme">
    <vt:lpwstr/>
  </property>
  <property fmtid="{D5CDD505-2E9C-101B-9397-08002B2CF9AE}" pid="16" name="title-block-banner">
    <vt:lpwstr>True</vt:lpwstr>
  </property>
  <property fmtid="{D5CDD505-2E9C-101B-9397-08002B2CF9AE}" pid="17" name="toc-title">
    <vt:lpwstr>Table of contents</vt:lpwstr>
  </property>
</Properties>
</file>