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B975B" w14:textId="3FD02423" w:rsidR="00356B11" w:rsidRDefault="00000000" w:rsidP="00C82CDA">
      <w:pPr>
        <w:jc w:val="center"/>
      </w:pPr>
      <w:r>
        <w:rPr>
          <w:b/>
          <w:bCs/>
          <w:sz w:val="28"/>
          <w:szCs w:val="28"/>
        </w:rPr>
        <w:t>Quaid-</w:t>
      </w:r>
      <w:proofErr w:type="spellStart"/>
      <w:r>
        <w:rPr>
          <w:b/>
          <w:bCs/>
          <w:sz w:val="28"/>
          <w:szCs w:val="28"/>
        </w:rPr>
        <w:t>i</w:t>
      </w:r>
      <w:proofErr w:type="spellEnd"/>
      <w:r>
        <w:rPr>
          <w:b/>
          <w:bCs/>
          <w:sz w:val="28"/>
          <w:szCs w:val="28"/>
        </w:rPr>
        <w:t>-Azam University, Islamabad</w:t>
      </w:r>
    </w:p>
    <w:p w14:paraId="10A7F6EA" w14:textId="5431E481" w:rsidR="00356B11" w:rsidRDefault="00C82CDA" w:rsidP="00C82CDA">
      <w:pPr>
        <w:jc w:val="center"/>
      </w:pPr>
      <w:r>
        <w:rPr>
          <w:b/>
          <w:bCs/>
          <w:color w:val="1A6B3C"/>
          <w:sz w:val="36"/>
          <w:szCs w:val="36"/>
        </w:rPr>
        <w:t>Economy of Pakistan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5"/>
        <w:gridCol w:w="3511"/>
      </w:tblGrid>
      <w:tr w:rsidR="00356B11" w14:paraId="796ED173" w14:textId="77777777">
        <w:tblPrEx>
          <w:tblCellMar>
            <w:top w:w="0" w:type="dxa"/>
            <w:bottom w:w="0" w:type="dxa"/>
          </w:tblCellMar>
        </w:tblPrEx>
        <w:tc>
          <w:tcPr>
            <w:tcW w:w="4964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60" w:type="dxa"/>
            </w:tcMar>
          </w:tcPr>
          <w:p w14:paraId="16B82722" w14:textId="77777777" w:rsidR="00356B11" w:rsidRDefault="00000000" w:rsidP="00831976">
            <w:pPr>
              <w:pBdr>
                <w:bottom w:val="single" w:sz="1" w:space="0" w:color="333333"/>
              </w:pBdr>
            </w:pPr>
            <w:r>
              <w:rPr>
                <w:b/>
                <w:bCs/>
              </w:rPr>
              <w:t xml:space="preserve">Name:  </w:t>
            </w:r>
            <w:r>
              <w:t>_________________________________________________</w:t>
            </w:r>
          </w:p>
        </w:tc>
        <w:tc>
          <w:tcPr>
            <w:tcW w:w="4061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60" w:type="dxa"/>
              <w:bottom w:w="60" w:type="dxa"/>
              <w:right w:w="0" w:type="dxa"/>
            </w:tcMar>
          </w:tcPr>
          <w:p w14:paraId="31C1F8B4" w14:textId="77777777" w:rsidR="00356B11" w:rsidRDefault="00000000" w:rsidP="00831976">
            <w:pPr>
              <w:pBdr>
                <w:bottom w:val="single" w:sz="1" w:space="0" w:color="333333"/>
              </w:pBdr>
            </w:pPr>
            <w:r>
              <w:rPr>
                <w:b/>
                <w:bCs/>
              </w:rPr>
              <w:t xml:space="preserve">Roll No:  </w:t>
            </w:r>
            <w:r>
              <w:t>_______________________________</w:t>
            </w:r>
          </w:p>
        </w:tc>
      </w:tr>
    </w:tbl>
    <w:p w14:paraId="0AFC82F7" w14:textId="05B7A4B0" w:rsidR="00356B11" w:rsidRDefault="00356B11" w:rsidP="00831976">
      <w:pPr>
        <w:shd w:val="clear" w:color="auto" w:fill="F5F5F5"/>
      </w:pPr>
    </w:p>
    <w:p w14:paraId="5813C737" w14:textId="4A80522D" w:rsidR="00356B11" w:rsidRDefault="00000000" w:rsidP="00831976">
      <w:r>
        <w:rPr>
          <w:b/>
          <w:bCs/>
          <w:sz w:val="23"/>
          <w:szCs w:val="23"/>
        </w:rPr>
        <w:t>Q1.</w:t>
      </w:r>
      <w:r w:rsidR="00C82CDA">
        <w:rPr>
          <w:b/>
          <w:bCs/>
          <w:sz w:val="23"/>
          <w:szCs w:val="23"/>
        </w:rPr>
        <w:t xml:space="preserve">  </w:t>
      </w:r>
      <w:r>
        <w:t>According to the Economic Survey 2025-26, global GDP growth was estimated at what level in 2025, slightly above 3.3 percent in 2024?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091E326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CE6A9E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3.0%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DCD683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3.1%</w:t>
            </w:r>
          </w:p>
        </w:tc>
      </w:tr>
      <w:tr w:rsidR="00356B11" w14:paraId="6846D7B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7FCECA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3.3%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2CF885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3.4%</w:t>
            </w:r>
          </w:p>
        </w:tc>
      </w:tr>
    </w:tbl>
    <w:p w14:paraId="61BB56A2" w14:textId="43E831C9" w:rsidR="00356B11" w:rsidRDefault="00000000" w:rsidP="00831976">
      <w:r>
        <w:rPr>
          <w:b/>
          <w:bCs/>
          <w:sz w:val="23"/>
          <w:szCs w:val="23"/>
        </w:rPr>
        <w:t>Q2.</w:t>
      </w:r>
      <w:r w:rsidR="00C82CDA">
        <w:rPr>
          <w:b/>
          <w:bCs/>
          <w:sz w:val="23"/>
          <w:szCs w:val="23"/>
        </w:rPr>
        <w:t xml:space="preserve">  </w:t>
      </w:r>
      <w:r>
        <w:t>Trade tensions eased somewhat in 2025. The US effective tariff rate by April 2026 was estimated at what level, down from 18.7 percent in the October 2025 IMF forecast?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035B1DE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F77578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9.8%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62621F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11.2%</w:t>
            </w:r>
          </w:p>
        </w:tc>
      </w:tr>
      <w:tr w:rsidR="00356B11" w14:paraId="4E13161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96C3D7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13.5%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E3ED4B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16.4%</w:t>
            </w:r>
          </w:p>
        </w:tc>
      </w:tr>
    </w:tbl>
    <w:p w14:paraId="225E0417" w14:textId="42ECFE88" w:rsidR="00356B11" w:rsidRDefault="00000000" w:rsidP="00831976">
      <w:r>
        <w:rPr>
          <w:b/>
          <w:bCs/>
          <w:sz w:val="23"/>
          <w:szCs w:val="23"/>
        </w:rPr>
        <w:t>Q3.</w:t>
      </w:r>
      <w:r w:rsidR="00C82CDA">
        <w:rPr>
          <w:b/>
          <w:bCs/>
          <w:sz w:val="23"/>
          <w:szCs w:val="23"/>
        </w:rPr>
        <w:t xml:space="preserve">  </w:t>
      </w:r>
      <w:r>
        <w:t>According to the World Economic Outlook (April 2026), global headline inflation is expected to do what in 2026?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5EC6F0D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CFA5AC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Decline to 3.5% from 4.1%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137D9E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Remain stable at 4.1%</w:t>
            </w:r>
          </w:p>
        </w:tc>
      </w:tr>
      <w:tr w:rsidR="00356B11" w14:paraId="1469166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1224CD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Rise to 4.4% from 4.1%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1A84E6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Rise to 5.2% from 4.1%</w:t>
            </w:r>
          </w:p>
        </w:tc>
      </w:tr>
    </w:tbl>
    <w:p w14:paraId="56F03EA8" w14:textId="6B7E344E" w:rsidR="00356B11" w:rsidRDefault="00000000" w:rsidP="00831976">
      <w:r>
        <w:rPr>
          <w:b/>
          <w:bCs/>
          <w:sz w:val="23"/>
          <w:szCs w:val="23"/>
        </w:rPr>
        <w:t>Q4.</w:t>
      </w:r>
      <w:r w:rsidR="00C82CDA">
        <w:rPr>
          <w:b/>
          <w:bCs/>
          <w:sz w:val="23"/>
          <w:szCs w:val="23"/>
        </w:rPr>
        <w:t xml:space="preserve">  </w:t>
      </w:r>
      <w:r>
        <w:t>Pakistan's GDP growth in FY2026 was recorded at what level, compared to 3.18 percent in FY2025?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1FEFA35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A0A54C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2.86%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F22E87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3.18%</w:t>
            </w:r>
          </w:p>
        </w:tc>
      </w:tr>
      <w:tr w:rsidR="00356B11" w14:paraId="52AFCF4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59560F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3.70%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47630D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4.20%</w:t>
            </w:r>
          </w:p>
        </w:tc>
      </w:tr>
    </w:tbl>
    <w:p w14:paraId="708EEFE1" w14:textId="79A63B78" w:rsidR="00356B11" w:rsidRDefault="00000000" w:rsidP="00831976">
      <w:r>
        <w:rPr>
          <w:b/>
          <w:bCs/>
          <w:sz w:val="23"/>
          <w:szCs w:val="23"/>
        </w:rPr>
        <w:t>Q5.</w:t>
      </w:r>
      <w:r w:rsidR="00C82CDA">
        <w:rPr>
          <w:b/>
          <w:bCs/>
          <w:sz w:val="23"/>
          <w:szCs w:val="23"/>
        </w:rPr>
        <w:t xml:space="preserve">  </w:t>
      </w:r>
      <w:r>
        <w:t>Average CPI inflation for July-April FY2026 was recorded at what level, higher than 4.7 percent in the same period of FY2025?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17E286B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956D0C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4.7%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8524D3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5.4%</w:t>
            </w:r>
          </w:p>
        </w:tc>
      </w:tr>
      <w:tr w:rsidR="00356B11" w14:paraId="01424A7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573967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6.2%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420838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7.8%</w:t>
            </w:r>
          </w:p>
        </w:tc>
      </w:tr>
    </w:tbl>
    <w:p w14:paraId="0E294DBB" w14:textId="4EB99D57" w:rsidR="00356B11" w:rsidRDefault="00000000" w:rsidP="00831976">
      <w:r>
        <w:rPr>
          <w:b/>
          <w:bCs/>
          <w:sz w:val="23"/>
          <w:szCs w:val="23"/>
        </w:rPr>
        <w:t>Q6.</w:t>
      </w:r>
      <w:r w:rsidR="00C82CDA">
        <w:rPr>
          <w:b/>
          <w:bCs/>
          <w:sz w:val="23"/>
          <w:szCs w:val="23"/>
        </w:rPr>
        <w:t xml:space="preserve">  </w:t>
      </w:r>
      <w:r>
        <w:t>The fiscal deficit during July-March FY2026 was narrowed to what percent of GDP, down sharply from 2.6 percent in the same period last year?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4EA271E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97CA03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0.7%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2DAF15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1.2%</w:t>
            </w:r>
          </w:p>
        </w:tc>
      </w:tr>
      <w:tr w:rsidR="00356B11" w14:paraId="20038FB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F76F86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1.9%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77E36A7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2.6%</w:t>
            </w:r>
          </w:p>
        </w:tc>
      </w:tr>
    </w:tbl>
    <w:p w14:paraId="0D39FDCD" w14:textId="45B1B089" w:rsidR="00356B11" w:rsidRDefault="00000000" w:rsidP="00831976">
      <w:r>
        <w:rPr>
          <w:b/>
          <w:bCs/>
          <w:sz w:val="23"/>
          <w:szCs w:val="23"/>
        </w:rPr>
        <w:t>Q7.</w:t>
      </w:r>
      <w:r w:rsidR="00C82CDA">
        <w:rPr>
          <w:b/>
          <w:bCs/>
          <w:sz w:val="23"/>
          <w:szCs w:val="23"/>
        </w:rPr>
        <w:t xml:space="preserve">  </w:t>
      </w:r>
      <w:r>
        <w:t>Workers' remittances during July-March FY2026 rose by 8.2 percent to: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1BBBA7D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CA52C8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US$22.4 billion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D663B3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US$25.8 billion</w:t>
            </w:r>
          </w:p>
        </w:tc>
      </w:tr>
      <w:tr w:rsidR="00356B11" w14:paraId="1FA379A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22A678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US$30.3 billion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590863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US$34.7 billion</w:t>
            </w:r>
          </w:p>
        </w:tc>
      </w:tr>
    </w:tbl>
    <w:p w14:paraId="5BEC311C" w14:textId="230954BE" w:rsidR="00356B11" w:rsidRDefault="00000000" w:rsidP="00831976">
      <w:r>
        <w:rPr>
          <w:b/>
          <w:bCs/>
          <w:sz w:val="23"/>
          <w:szCs w:val="23"/>
        </w:rPr>
        <w:t>Q8.</w:t>
      </w:r>
      <w:r w:rsidR="00C82CDA">
        <w:rPr>
          <w:b/>
          <w:bCs/>
          <w:sz w:val="23"/>
          <w:szCs w:val="23"/>
        </w:rPr>
        <w:t xml:space="preserve">  </w:t>
      </w:r>
      <w:r>
        <w:t>Pakistan's GDP at current market prices in FY2026 reached: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6D947D4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24ED8B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Rs 114.0 trillion (US$408B)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B9B654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Rs 119.5 trillion (US$427B)</w:t>
            </w:r>
          </w:p>
        </w:tc>
      </w:tr>
      <w:tr w:rsidR="00356B11" w14:paraId="325A6CF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96A837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Rs 126.9 trillion (US$452B)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C03267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Rs 134.2 trillion (US$479B)</w:t>
            </w:r>
          </w:p>
        </w:tc>
      </w:tr>
    </w:tbl>
    <w:p w14:paraId="3F1406E1" w14:textId="27FC6447" w:rsidR="00356B11" w:rsidRDefault="00000000" w:rsidP="00831976">
      <w:r>
        <w:rPr>
          <w:b/>
          <w:bCs/>
          <w:sz w:val="23"/>
          <w:szCs w:val="23"/>
        </w:rPr>
        <w:t>Q9.</w:t>
      </w:r>
      <w:r w:rsidR="00C82CDA">
        <w:rPr>
          <w:b/>
          <w:bCs/>
          <w:sz w:val="23"/>
          <w:szCs w:val="23"/>
        </w:rPr>
        <w:t xml:space="preserve">  </w:t>
      </w:r>
      <w:r>
        <w:t>Per capita income in FY2026 rose to what level, up from US$1,751 in FY2025?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3F0B2D0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58BADA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US$1,651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054A96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US$1,751</w:t>
            </w:r>
          </w:p>
        </w:tc>
      </w:tr>
      <w:tr w:rsidR="00356B11" w14:paraId="7EEFDA1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CBBC97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US$1,901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0EAC2B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US$2,050</w:t>
            </w:r>
          </w:p>
        </w:tc>
      </w:tr>
    </w:tbl>
    <w:p w14:paraId="67E1455F" w14:textId="411580C1" w:rsidR="00356B11" w:rsidRDefault="00000000" w:rsidP="00831976">
      <w:r>
        <w:rPr>
          <w:b/>
          <w:bCs/>
          <w:sz w:val="23"/>
          <w:szCs w:val="23"/>
        </w:rPr>
        <w:t>Q10.</w:t>
      </w:r>
      <w:r w:rsidR="00C82CDA">
        <w:rPr>
          <w:b/>
          <w:bCs/>
          <w:sz w:val="23"/>
          <w:szCs w:val="23"/>
        </w:rPr>
        <w:t xml:space="preserve">  </w:t>
      </w:r>
      <w:r>
        <w:t>The investment-to-GDP ratio in FY2026 stood at: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6EC9A92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2F3344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12.15%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CE84CE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13.27%</w:t>
            </w:r>
          </w:p>
        </w:tc>
      </w:tr>
      <w:tr w:rsidR="00356B11" w14:paraId="629BE95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6B2099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14.38%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CE68EC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15.92%</w:t>
            </w:r>
          </w:p>
        </w:tc>
      </w:tr>
    </w:tbl>
    <w:p w14:paraId="0BFBE4C5" w14:textId="28BBE796" w:rsidR="00356B11" w:rsidRDefault="00000000" w:rsidP="00831976">
      <w:r>
        <w:rPr>
          <w:b/>
          <w:bCs/>
          <w:sz w:val="23"/>
          <w:szCs w:val="23"/>
        </w:rPr>
        <w:t>Q11.</w:t>
      </w:r>
      <w:r w:rsidR="00C82CDA">
        <w:rPr>
          <w:b/>
          <w:bCs/>
          <w:sz w:val="23"/>
          <w:szCs w:val="23"/>
        </w:rPr>
        <w:t xml:space="preserve">  </w:t>
      </w:r>
      <w:r>
        <w:t>Private investment in FY2026 grew by what rate, reflecting improved macroeconomic stability?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41BDE4E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840540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7.3%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CA3E1E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9.4%</w:t>
            </w:r>
          </w:p>
        </w:tc>
      </w:tr>
      <w:tr w:rsidR="00356B11" w14:paraId="751EEDE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027FBB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12.8%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EAE34D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16.5%</w:t>
            </w:r>
          </w:p>
        </w:tc>
      </w:tr>
    </w:tbl>
    <w:p w14:paraId="1D30C53E" w14:textId="271166E6" w:rsidR="00356B11" w:rsidRDefault="00000000" w:rsidP="00831976">
      <w:r>
        <w:rPr>
          <w:b/>
          <w:bCs/>
          <w:sz w:val="23"/>
          <w:szCs w:val="23"/>
        </w:rPr>
        <w:lastRenderedPageBreak/>
        <w:t>Q12.</w:t>
      </w:r>
      <w:r w:rsidR="00C82CDA">
        <w:rPr>
          <w:b/>
          <w:bCs/>
          <w:sz w:val="23"/>
          <w:szCs w:val="23"/>
        </w:rPr>
        <w:t xml:space="preserve">  </w:t>
      </w:r>
      <w:r>
        <w:t>The services sector — Pakistan's largest GDP contributor — accounted for what share of GDP in FY2026?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3BFBA57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0B937E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52.17%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263CEA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55.34%</w:t>
            </w:r>
          </w:p>
        </w:tc>
      </w:tr>
      <w:tr w:rsidR="00356B11" w14:paraId="0CA3A6C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079282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58.42%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8C5B9E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62.11%</w:t>
            </w:r>
          </w:p>
        </w:tc>
      </w:tr>
    </w:tbl>
    <w:p w14:paraId="037CF59C" w14:textId="3EDD06B4" w:rsidR="00356B11" w:rsidRDefault="00000000" w:rsidP="00831976">
      <w:r>
        <w:rPr>
          <w:b/>
          <w:bCs/>
          <w:sz w:val="23"/>
          <w:szCs w:val="23"/>
        </w:rPr>
        <w:t>Q13.</w:t>
      </w:r>
      <w:r w:rsidR="00C82CDA">
        <w:rPr>
          <w:b/>
          <w:bCs/>
          <w:sz w:val="23"/>
          <w:szCs w:val="23"/>
        </w:rPr>
        <w:t xml:space="preserve">  </w:t>
      </w:r>
      <w:r>
        <w:t>Large-Scale Manufacturing (LSM) growth for FY2026 (FISIM adjusted) was estimated at: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2A6D6DB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E70FC0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3.51%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542DCA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4.73%</w:t>
            </w:r>
          </w:p>
        </w:tc>
      </w:tr>
      <w:tr w:rsidR="00356B11" w14:paraId="257C405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17867C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6.11%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8F1DEF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7.24%</w:t>
            </w:r>
          </w:p>
        </w:tc>
      </w:tr>
    </w:tbl>
    <w:p w14:paraId="20CF86E0" w14:textId="1E720C93" w:rsidR="00356B11" w:rsidRDefault="00000000" w:rsidP="00831976">
      <w:r>
        <w:rPr>
          <w:b/>
          <w:bCs/>
          <w:sz w:val="23"/>
          <w:szCs w:val="23"/>
        </w:rPr>
        <w:t>Q14.</w:t>
      </w:r>
      <w:r w:rsidR="00C82CDA">
        <w:rPr>
          <w:b/>
          <w:bCs/>
          <w:sz w:val="23"/>
          <w:szCs w:val="23"/>
        </w:rPr>
        <w:t xml:space="preserve">  </w:t>
      </w:r>
      <w:r>
        <w:t>Information and communication services grew by what rate in FY2026, making it the standout services sub-sector?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5A56CC9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760030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4.09%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F20FD9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5.81%</w:t>
            </w:r>
          </w:p>
        </w:tc>
      </w:tr>
      <w:tr w:rsidR="00356B11" w14:paraId="6E2C662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F30DF3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7.52%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6B085B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9.33%</w:t>
            </w:r>
          </w:p>
        </w:tc>
      </w:tr>
    </w:tbl>
    <w:p w14:paraId="55851769" w14:textId="304A9F52" w:rsidR="00356B11" w:rsidRDefault="00000000" w:rsidP="00831976">
      <w:r>
        <w:rPr>
          <w:b/>
          <w:bCs/>
          <w:sz w:val="23"/>
          <w:szCs w:val="23"/>
        </w:rPr>
        <w:t>Q15.</w:t>
      </w:r>
      <w:r w:rsidR="00C82CDA">
        <w:rPr>
          <w:b/>
          <w:bCs/>
          <w:sz w:val="23"/>
          <w:szCs w:val="23"/>
        </w:rPr>
        <w:t xml:space="preserve">  </w:t>
      </w:r>
      <w:r>
        <w:t>Which crop registered the highest growth rate in FY2026, rising from 84.24 to 89.45 million tonnes?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66A35CB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DFEFA2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Wheat (4.3%)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F9078C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Rice (2.8%)</w:t>
            </w:r>
          </w:p>
        </w:tc>
      </w:tr>
      <w:tr w:rsidR="00356B11" w14:paraId="3ABE69F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282CE0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Sugarcane (6.2%)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4E4BCB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Maize (negative growth)</w:t>
            </w:r>
          </w:p>
        </w:tc>
      </w:tr>
    </w:tbl>
    <w:p w14:paraId="0B928D77" w14:textId="4FA694DA" w:rsidR="00356B11" w:rsidRDefault="00000000" w:rsidP="00831976">
      <w:r>
        <w:rPr>
          <w:b/>
          <w:bCs/>
          <w:sz w:val="23"/>
          <w:szCs w:val="23"/>
        </w:rPr>
        <w:t>Q16.</w:t>
      </w:r>
      <w:r w:rsidR="00C82CDA">
        <w:rPr>
          <w:b/>
          <w:bCs/>
          <w:sz w:val="23"/>
          <w:szCs w:val="23"/>
        </w:rPr>
        <w:t xml:space="preserve">  </w:t>
      </w:r>
      <w:r>
        <w:t>Wheat production in FY2026 increased by 4.3 percent to: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7740141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049CA8D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25.81 million tonnes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EC3F29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27.92 million tonnes</w:t>
            </w:r>
          </w:p>
        </w:tc>
      </w:tr>
      <w:tr w:rsidR="00356B11" w14:paraId="0757565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4F6422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29.61 million tonnes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C16BF5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31.47 million tonnes</w:t>
            </w:r>
          </w:p>
        </w:tc>
      </w:tr>
    </w:tbl>
    <w:p w14:paraId="5BB132A4" w14:textId="2E66644E" w:rsidR="00356B11" w:rsidRDefault="00000000" w:rsidP="00831976">
      <w:r>
        <w:rPr>
          <w:b/>
          <w:bCs/>
          <w:sz w:val="23"/>
          <w:szCs w:val="23"/>
        </w:rPr>
        <w:t>Q17.</w:t>
      </w:r>
      <w:r w:rsidR="00C82CDA">
        <w:rPr>
          <w:b/>
          <w:bCs/>
          <w:sz w:val="23"/>
          <w:szCs w:val="23"/>
        </w:rPr>
        <w:t xml:space="preserve">  </w:t>
      </w:r>
      <w:r>
        <w:t>The livestock sub-sector expanded by what rate in FY2026, compared to 2.95 percent in FY2025?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147043C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F0A5E1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2.43%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187C96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2.95%</w:t>
            </w:r>
          </w:p>
        </w:tc>
      </w:tr>
      <w:tr w:rsidR="00356B11" w14:paraId="011D280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E53FD3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3.75%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CE5845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4.31%</w:t>
            </w:r>
          </w:p>
        </w:tc>
      </w:tr>
    </w:tbl>
    <w:p w14:paraId="1358912A" w14:textId="35C9E307" w:rsidR="00356B11" w:rsidRDefault="00000000" w:rsidP="00831976">
      <w:r>
        <w:rPr>
          <w:b/>
          <w:bCs/>
          <w:sz w:val="23"/>
          <w:szCs w:val="23"/>
        </w:rPr>
        <w:t>Q18.</w:t>
      </w:r>
      <w:r w:rsidR="00C82CDA">
        <w:rPr>
          <w:b/>
          <w:bCs/>
          <w:sz w:val="23"/>
          <w:szCs w:val="23"/>
        </w:rPr>
        <w:t xml:space="preserve">  </w:t>
      </w:r>
      <w:r>
        <w:t>The manufacturing sector recorded overall growth of what in FY2026, driven by robust LSM performance?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4D13741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C5BFE4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3.51%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5F5A2F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5.14%</w:t>
            </w:r>
          </w:p>
        </w:tc>
      </w:tr>
      <w:tr w:rsidR="00356B11" w14:paraId="02B64FE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58BCD0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6.6%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507572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8.2%</w:t>
            </w:r>
          </w:p>
        </w:tc>
      </w:tr>
    </w:tbl>
    <w:p w14:paraId="169EFC26" w14:textId="65A31CEC" w:rsidR="00356B11" w:rsidRDefault="00000000" w:rsidP="00831976">
      <w:r>
        <w:rPr>
          <w:b/>
          <w:bCs/>
          <w:sz w:val="23"/>
          <w:szCs w:val="23"/>
        </w:rPr>
        <w:t>Q19.</w:t>
      </w:r>
      <w:r w:rsidR="00C82CDA">
        <w:rPr>
          <w:b/>
          <w:bCs/>
          <w:sz w:val="23"/>
          <w:szCs w:val="23"/>
        </w:rPr>
        <w:t xml:space="preserve">  </w:t>
      </w:r>
      <w:r>
        <w:t xml:space="preserve">Out of 22 manufacturing sub-sectors tracked, how many reported positive </w:t>
      </w:r>
      <w:proofErr w:type="gramStart"/>
      <w:r>
        <w:t>growth</w:t>
      </w:r>
      <w:proofErr w:type="gramEnd"/>
      <w:r>
        <w:t xml:space="preserve"> in FY2026?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39BFB22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3BF446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10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1723A7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13</w:t>
            </w:r>
          </w:p>
        </w:tc>
      </w:tr>
      <w:tr w:rsidR="00356B11" w14:paraId="338E495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2379DD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16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06BD06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19</w:t>
            </w:r>
          </w:p>
        </w:tc>
      </w:tr>
    </w:tbl>
    <w:p w14:paraId="318FBB0D" w14:textId="42A19826" w:rsidR="00356B11" w:rsidRDefault="00000000" w:rsidP="00831976">
      <w:r>
        <w:rPr>
          <w:b/>
          <w:bCs/>
          <w:sz w:val="23"/>
          <w:szCs w:val="23"/>
        </w:rPr>
        <w:t>Q20.</w:t>
      </w:r>
      <w:r w:rsidR="00C82CDA">
        <w:rPr>
          <w:b/>
          <w:bCs/>
          <w:sz w:val="23"/>
          <w:szCs w:val="23"/>
        </w:rPr>
        <w:t xml:space="preserve">  </w:t>
      </w:r>
      <w:r>
        <w:t>Mining and Quarrying posted marginal growth of 0.4% in FY2026. Why was this particularly noteworthy?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0F4D212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07AB13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Sector's highest growth on record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3AF170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 xml:space="preserve">First </w:t>
            </w:r>
            <w:proofErr w:type="gramStart"/>
            <w:r>
              <w:t>positive growth</w:t>
            </w:r>
            <w:proofErr w:type="gramEnd"/>
            <w:r>
              <w:t xml:space="preserve"> after four consecutive years of contraction</w:t>
            </w:r>
          </w:p>
        </w:tc>
      </w:tr>
      <w:tr w:rsidR="00356B11" w14:paraId="76D97A4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FD388C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Reversed only one year of contraction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6F1DDD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Driven exclusively by coal and crude oil</w:t>
            </w:r>
          </w:p>
        </w:tc>
      </w:tr>
    </w:tbl>
    <w:p w14:paraId="56901EA5" w14:textId="20C8B3EB" w:rsidR="00356B11" w:rsidRDefault="00000000" w:rsidP="00831976">
      <w:r>
        <w:rPr>
          <w:b/>
          <w:bCs/>
          <w:sz w:val="23"/>
          <w:szCs w:val="23"/>
        </w:rPr>
        <w:t>Q21.</w:t>
      </w:r>
      <w:r w:rsidR="00C82CDA">
        <w:rPr>
          <w:b/>
          <w:bCs/>
          <w:sz w:val="23"/>
          <w:szCs w:val="23"/>
        </w:rPr>
        <w:t xml:space="preserve">  </w:t>
      </w:r>
      <w:r>
        <w:t>FBR tax collection during July-March FY2026 increased by 10.1 percent to: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3868019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F47548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Rs 7,234 billion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444716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Rs 8,457 billion</w:t>
            </w:r>
          </w:p>
        </w:tc>
      </w:tr>
      <w:tr w:rsidR="00356B11" w14:paraId="02B0852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12D016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Rs 9,306 billion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C58C9F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Rs 10,263 billion</w:t>
            </w:r>
          </w:p>
        </w:tc>
      </w:tr>
    </w:tbl>
    <w:p w14:paraId="09B2E13F" w14:textId="3845FAFC" w:rsidR="00356B11" w:rsidRDefault="00000000" w:rsidP="00831976">
      <w:r>
        <w:rPr>
          <w:b/>
          <w:bCs/>
          <w:sz w:val="23"/>
          <w:szCs w:val="23"/>
        </w:rPr>
        <w:t>Q22.</w:t>
      </w:r>
      <w:r w:rsidR="00C82CDA">
        <w:rPr>
          <w:b/>
          <w:bCs/>
          <w:sz w:val="23"/>
          <w:szCs w:val="23"/>
        </w:rPr>
        <w:t xml:space="preserve">  </w:t>
      </w:r>
      <w:r>
        <w:t>Markup (interest) payments on government debt during July-March FY2026 declined by: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2F64018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77D6A6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12.5%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7270F3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17.8%</w:t>
            </w:r>
          </w:p>
        </w:tc>
      </w:tr>
      <w:tr w:rsidR="00356B11" w14:paraId="44EE847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9B7D6C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23.2%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2768DC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31.6%</w:t>
            </w:r>
          </w:p>
        </w:tc>
      </w:tr>
    </w:tbl>
    <w:p w14:paraId="4E0FC508" w14:textId="125FBD3A" w:rsidR="00356B11" w:rsidRDefault="00000000" w:rsidP="00831976">
      <w:r>
        <w:rPr>
          <w:b/>
          <w:bCs/>
          <w:sz w:val="23"/>
          <w:szCs w:val="23"/>
        </w:rPr>
        <w:t>Q23.</w:t>
      </w:r>
      <w:r w:rsidR="00C82CDA">
        <w:rPr>
          <w:b/>
          <w:bCs/>
          <w:sz w:val="23"/>
          <w:szCs w:val="23"/>
        </w:rPr>
        <w:t xml:space="preserve">  </w:t>
      </w:r>
      <w:r>
        <w:t>Development expenditure during July-March FY2026 grew by: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1B43491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069AD3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14.3%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6E5F1A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19.7%</w:t>
            </w:r>
          </w:p>
        </w:tc>
      </w:tr>
      <w:tr w:rsidR="00356B11" w14:paraId="011EE56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585092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26.8%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17E0FB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33.2%</w:t>
            </w:r>
          </w:p>
        </w:tc>
      </w:tr>
    </w:tbl>
    <w:p w14:paraId="5D38BB0A" w14:textId="3E8D38DC" w:rsidR="00356B11" w:rsidRDefault="00000000" w:rsidP="00831976">
      <w:r>
        <w:rPr>
          <w:b/>
          <w:bCs/>
          <w:sz w:val="23"/>
          <w:szCs w:val="23"/>
        </w:rPr>
        <w:lastRenderedPageBreak/>
        <w:t>Q24.</w:t>
      </w:r>
      <w:r w:rsidR="00C82CDA">
        <w:rPr>
          <w:b/>
          <w:bCs/>
          <w:sz w:val="23"/>
          <w:szCs w:val="23"/>
        </w:rPr>
        <w:t xml:space="preserve">  </w:t>
      </w:r>
      <w:r>
        <w:t>During July-March FY2026, Broad Money (M2) expanded by what rate (YoY), compared to 13.0 percent last year?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5E04947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6C57D5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11.4%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72611E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13.0%</w:t>
            </w:r>
          </w:p>
        </w:tc>
      </w:tr>
      <w:tr w:rsidR="00356B11" w14:paraId="4FF57CD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C06787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15.4%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509F21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18.7%</w:t>
            </w:r>
          </w:p>
        </w:tc>
      </w:tr>
    </w:tbl>
    <w:p w14:paraId="3A3CEF92" w14:textId="6BF49334" w:rsidR="00356B11" w:rsidRDefault="00000000" w:rsidP="00831976">
      <w:r>
        <w:rPr>
          <w:b/>
          <w:bCs/>
          <w:sz w:val="23"/>
          <w:szCs w:val="23"/>
        </w:rPr>
        <w:t>Q25.</w:t>
      </w:r>
      <w:r w:rsidR="00C82CDA">
        <w:rPr>
          <w:b/>
          <w:bCs/>
          <w:sz w:val="23"/>
          <w:szCs w:val="23"/>
        </w:rPr>
        <w:t xml:space="preserve">  </w:t>
      </w:r>
      <w:r>
        <w:t>The KSE-100 index grew by what rate during July-March FY2026?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40CE25B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BF7514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10.2%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FB4D38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14.7%</w:t>
            </w:r>
          </w:p>
        </w:tc>
      </w:tr>
      <w:tr w:rsidR="00356B11" w14:paraId="6499084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8A15E1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18.4%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763341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22.8%</w:t>
            </w:r>
          </w:p>
        </w:tc>
      </w:tr>
    </w:tbl>
    <w:p w14:paraId="2654B7D9" w14:textId="0637EC86" w:rsidR="00356B11" w:rsidRDefault="00000000" w:rsidP="00831976">
      <w:r>
        <w:rPr>
          <w:b/>
          <w:bCs/>
          <w:sz w:val="23"/>
          <w:szCs w:val="23"/>
        </w:rPr>
        <w:t>Q26.</w:t>
      </w:r>
      <w:r w:rsidR="00C82CDA">
        <w:rPr>
          <w:b/>
          <w:bCs/>
          <w:sz w:val="23"/>
          <w:szCs w:val="23"/>
        </w:rPr>
        <w:t xml:space="preserve">  </w:t>
      </w:r>
      <w:r>
        <w:t>During July-March FY2026, Pakistan's current account recorded: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59CB13D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1DD22E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A deficit of US$1.2 billion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14FA16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A marginal surplus of US$72 million</w:t>
            </w:r>
          </w:p>
        </w:tc>
      </w:tr>
      <w:tr w:rsidR="00356B11" w14:paraId="3ACEA69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C587AE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A surplus of US$1.7 billion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F31738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A deficit of US$2.8 billion</w:t>
            </w:r>
          </w:p>
        </w:tc>
      </w:tr>
    </w:tbl>
    <w:p w14:paraId="596F9034" w14:textId="5C4D71C9" w:rsidR="00356B11" w:rsidRDefault="00000000" w:rsidP="00831976">
      <w:r>
        <w:rPr>
          <w:b/>
          <w:bCs/>
          <w:sz w:val="23"/>
          <w:szCs w:val="23"/>
        </w:rPr>
        <w:t>Q27.</w:t>
      </w:r>
      <w:r w:rsidR="00C82CDA">
        <w:rPr>
          <w:b/>
          <w:bCs/>
          <w:sz w:val="23"/>
          <w:szCs w:val="23"/>
        </w:rPr>
        <w:t xml:space="preserve">  </w:t>
      </w:r>
      <w:r>
        <w:t>Pakistan's IT exports within the services account grew by what rate in FY2026, helping narrow the services deficit?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339111C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FC05D1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12.3%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77DE1F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15.6%</w:t>
            </w:r>
          </w:p>
        </w:tc>
      </w:tr>
      <w:tr w:rsidR="00356B11" w14:paraId="368470C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63897B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19.8%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9E2880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24.1%</w:t>
            </w:r>
          </w:p>
        </w:tc>
      </w:tr>
    </w:tbl>
    <w:p w14:paraId="0C96F837" w14:textId="13AD1A3F" w:rsidR="00356B11" w:rsidRDefault="00000000" w:rsidP="00831976">
      <w:r>
        <w:rPr>
          <w:b/>
          <w:bCs/>
          <w:sz w:val="23"/>
          <w:szCs w:val="23"/>
        </w:rPr>
        <w:t>Q28.</w:t>
      </w:r>
      <w:r w:rsidR="00C82CDA">
        <w:rPr>
          <w:b/>
          <w:bCs/>
          <w:sz w:val="23"/>
          <w:szCs w:val="23"/>
        </w:rPr>
        <w:t xml:space="preserve">  </w:t>
      </w:r>
      <w:r>
        <w:t>Total foreign exchange reserves by end-March 2026 rose to: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520B71E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BD1FF0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US$14.8 billion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7EF860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US$16.4 billion</w:t>
            </w:r>
          </w:p>
        </w:tc>
      </w:tr>
      <w:tr w:rsidR="00356B11" w14:paraId="25F2742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1ECFCB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US$19.4 billion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165CC9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US$21.8 billion</w:t>
            </w:r>
          </w:p>
        </w:tc>
      </w:tr>
    </w:tbl>
    <w:p w14:paraId="04D8FD44" w14:textId="64B82FFE" w:rsidR="00356B11" w:rsidRDefault="00000000" w:rsidP="00831976">
      <w:r>
        <w:rPr>
          <w:b/>
          <w:bCs/>
          <w:sz w:val="23"/>
          <w:szCs w:val="23"/>
        </w:rPr>
        <w:t>Q29.</w:t>
      </w:r>
      <w:r w:rsidR="00C82CDA">
        <w:rPr>
          <w:b/>
          <w:bCs/>
          <w:sz w:val="23"/>
          <w:szCs w:val="23"/>
        </w:rPr>
        <w:t xml:space="preserve">  </w:t>
      </w:r>
      <w:r>
        <w:t>Total public debt by end-March 2026 was recorded at: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20B8DD9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78C996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Rs 72,456 billion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DA4C96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Rs 78,920 billion</w:t>
            </w:r>
          </w:p>
        </w:tc>
      </w:tr>
      <w:tr w:rsidR="00356B11" w14:paraId="0D6EDA9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18AEF2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Rs 83,285 billion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FC6301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Rs 91,248 billion</w:t>
            </w:r>
          </w:p>
        </w:tc>
      </w:tr>
    </w:tbl>
    <w:p w14:paraId="35300678" w14:textId="50168C1C" w:rsidR="00356B11" w:rsidRDefault="00000000" w:rsidP="00831976">
      <w:r>
        <w:rPr>
          <w:b/>
          <w:bCs/>
          <w:sz w:val="23"/>
          <w:szCs w:val="23"/>
        </w:rPr>
        <w:t>Q30.</w:t>
      </w:r>
      <w:r w:rsidR="00C82CDA">
        <w:rPr>
          <w:b/>
          <w:bCs/>
          <w:sz w:val="23"/>
          <w:szCs w:val="23"/>
        </w:rPr>
        <w:t xml:space="preserve">  </w:t>
      </w:r>
      <w:r>
        <w:t>Within Pakistan's external public debt of US$92.2 billion, the largest component is: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69A793C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75023D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Paris Club loans (US$5.5B)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E38D11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IMF debt (US$9.9B)</w:t>
            </w:r>
          </w:p>
        </w:tc>
      </w:tr>
      <w:tr w:rsidR="00356B11" w14:paraId="2C43784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DD0186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Non-Paris Club bilateral (US$19.0B)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904F6B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Multilateral loans (US$42.5B)</w:t>
            </w:r>
          </w:p>
        </w:tc>
      </w:tr>
    </w:tbl>
    <w:p w14:paraId="5D503877" w14:textId="2EDDADB4" w:rsidR="00356B11" w:rsidRDefault="00000000" w:rsidP="00831976">
      <w:r>
        <w:rPr>
          <w:b/>
          <w:bCs/>
          <w:sz w:val="23"/>
          <w:szCs w:val="23"/>
        </w:rPr>
        <w:t>Q31.</w:t>
      </w:r>
      <w:r w:rsidR="00C82CDA">
        <w:rPr>
          <w:b/>
          <w:bCs/>
          <w:sz w:val="23"/>
          <w:szCs w:val="23"/>
        </w:rPr>
        <w:t xml:space="preserve">  </w:t>
      </w:r>
      <w:r>
        <w:t>Pakistan's literacy rate improved from 61 percent in 2022-23 to what in 2024-25?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3309F43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932257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59%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996023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61%</w:t>
            </w:r>
          </w:p>
        </w:tc>
      </w:tr>
      <w:tr w:rsidR="00356B11" w14:paraId="654DDA9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EA78C3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63%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278CB6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67%</w:t>
            </w:r>
          </w:p>
        </w:tc>
      </w:tr>
    </w:tbl>
    <w:p w14:paraId="07783B5C" w14:textId="68B3AFF7" w:rsidR="00356B11" w:rsidRDefault="00000000" w:rsidP="00831976">
      <w:r>
        <w:rPr>
          <w:b/>
          <w:bCs/>
          <w:sz w:val="23"/>
          <w:szCs w:val="23"/>
        </w:rPr>
        <w:t>Q32.</w:t>
      </w:r>
      <w:r w:rsidR="00C82CDA">
        <w:rPr>
          <w:b/>
          <w:bCs/>
          <w:sz w:val="23"/>
          <w:szCs w:val="23"/>
        </w:rPr>
        <w:t xml:space="preserve">  </w:t>
      </w:r>
      <w:r>
        <w:t>Out-of-school children (OOSC) in Pakistan declined from 38 percent (2023) to what in 2025?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6E3C2E5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89F172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22%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005EA9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25%</w:t>
            </w:r>
          </w:p>
        </w:tc>
      </w:tr>
      <w:tr w:rsidR="00356B11" w14:paraId="323157C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CBB61A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28%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15B0ED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32%</w:t>
            </w:r>
          </w:p>
        </w:tc>
      </w:tr>
    </w:tbl>
    <w:p w14:paraId="02E44BDB" w14:textId="57265FB8" w:rsidR="00356B11" w:rsidRDefault="00000000" w:rsidP="00831976">
      <w:r>
        <w:rPr>
          <w:b/>
          <w:bCs/>
          <w:sz w:val="23"/>
          <w:szCs w:val="23"/>
        </w:rPr>
        <w:t>Q33.</w:t>
      </w:r>
      <w:r w:rsidR="00C82CDA">
        <w:rPr>
          <w:b/>
          <w:bCs/>
          <w:sz w:val="23"/>
          <w:szCs w:val="23"/>
        </w:rPr>
        <w:t xml:space="preserve">  </w:t>
      </w:r>
      <w:r>
        <w:t>According to the Labour Force Survey 2024-25, what happened to Pakistan's unemployment rate?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5B450FE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3EB4FA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Fell from 7.1% to 6.3%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B198EF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Rose from 6.3% to 7.1% (4.5M to 5.9M unemployed)</w:t>
            </w:r>
          </w:p>
        </w:tc>
      </w:tr>
      <w:tr w:rsidR="00356B11" w14:paraId="76482B8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803B62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Remained stable at 6.3%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72DAFE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Fell from 6.3% to 5.8%</w:t>
            </w:r>
          </w:p>
        </w:tc>
      </w:tr>
    </w:tbl>
    <w:p w14:paraId="38803E1F" w14:textId="1D1BC77D" w:rsidR="00356B11" w:rsidRDefault="00000000" w:rsidP="00831976">
      <w:r>
        <w:rPr>
          <w:b/>
          <w:bCs/>
          <w:sz w:val="23"/>
          <w:szCs w:val="23"/>
        </w:rPr>
        <w:t>Q34.</w:t>
      </w:r>
      <w:r w:rsidR="00C82CDA">
        <w:rPr>
          <w:b/>
          <w:bCs/>
          <w:sz w:val="23"/>
          <w:szCs w:val="23"/>
        </w:rPr>
        <w:t xml:space="preserve">  </w:t>
      </w:r>
      <w:r>
        <w:t>The labour force participation rate improved to what level in 2024-25, up from 44.9 percent?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0DC31E9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DBF9F0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41.3%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103B63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44.9%</w:t>
            </w:r>
          </w:p>
        </w:tc>
      </w:tr>
      <w:tr w:rsidR="00356B11" w14:paraId="0CF2D50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78F6E6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46.3%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A494F1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49.1%</w:t>
            </w:r>
          </w:p>
        </w:tc>
      </w:tr>
    </w:tbl>
    <w:p w14:paraId="44B029E6" w14:textId="76268572" w:rsidR="00356B11" w:rsidRDefault="00000000" w:rsidP="00831976">
      <w:r>
        <w:rPr>
          <w:b/>
          <w:bCs/>
          <w:sz w:val="23"/>
          <w:szCs w:val="23"/>
        </w:rPr>
        <w:t>Q35.</w:t>
      </w:r>
      <w:r w:rsidR="00C82CDA">
        <w:rPr>
          <w:b/>
          <w:bCs/>
          <w:sz w:val="23"/>
          <w:szCs w:val="23"/>
        </w:rPr>
        <w:t xml:space="preserve">  </w:t>
      </w:r>
      <w:r>
        <w:t>ICT export remittances during July-March FY2026 increased by 19.7 percent to: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207549D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443F89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US$2.12 billion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464297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US$2.83 billion</w:t>
            </w:r>
          </w:p>
        </w:tc>
      </w:tr>
      <w:tr w:rsidR="00356B11" w14:paraId="63D65F1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9E6C4F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US$3.38 billion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ADFD2C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US$4.15 billion</w:t>
            </w:r>
          </w:p>
        </w:tc>
      </w:tr>
    </w:tbl>
    <w:p w14:paraId="6A4A374F" w14:textId="72D74F9B" w:rsidR="00356B11" w:rsidRDefault="00000000" w:rsidP="00831976">
      <w:r>
        <w:rPr>
          <w:b/>
          <w:bCs/>
          <w:sz w:val="23"/>
          <w:szCs w:val="23"/>
        </w:rPr>
        <w:t>Q36.</w:t>
      </w:r>
      <w:r w:rsidR="00C82CDA">
        <w:rPr>
          <w:b/>
          <w:bCs/>
          <w:sz w:val="23"/>
          <w:szCs w:val="23"/>
        </w:rPr>
        <w:t xml:space="preserve">  </w:t>
      </w:r>
      <w:r>
        <w:t>PTA conducted Pakistan's 5G spectrum auction on 10th March 2026, generating approximately: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22AFE40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38B548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US$234 million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8F4DFE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US$376 million</w:t>
            </w:r>
          </w:p>
        </w:tc>
      </w:tr>
      <w:tr w:rsidR="00356B11" w14:paraId="2186159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CB1FA8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~US$510 million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8A3E55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US$678 million</w:t>
            </w:r>
          </w:p>
        </w:tc>
      </w:tr>
    </w:tbl>
    <w:p w14:paraId="5691C7EE" w14:textId="5760FE07" w:rsidR="00356B11" w:rsidRDefault="00000000" w:rsidP="00831976">
      <w:r>
        <w:rPr>
          <w:b/>
          <w:bCs/>
          <w:sz w:val="23"/>
          <w:szCs w:val="23"/>
        </w:rPr>
        <w:lastRenderedPageBreak/>
        <w:t>Q37.</w:t>
      </w:r>
      <w:r w:rsidR="00C82CDA">
        <w:rPr>
          <w:b/>
          <w:bCs/>
          <w:sz w:val="23"/>
          <w:szCs w:val="23"/>
        </w:rPr>
        <w:t xml:space="preserve">  </w:t>
      </w:r>
      <w:r>
        <w:t>Pakistan's total installed electricity generation capacity as of March 2026 stood at: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4826078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AFDCDD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41,280 MW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B8D73D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45,730 MW</w:t>
            </w:r>
          </w:p>
        </w:tc>
      </w:tr>
      <w:tr w:rsidR="00356B11" w14:paraId="1CFEB95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FC24CD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49,651 MW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1CCD59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54,220 MW</w:t>
            </w:r>
          </w:p>
        </w:tc>
      </w:tr>
    </w:tbl>
    <w:p w14:paraId="3BEA34CE" w14:textId="658B3745" w:rsidR="00356B11" w:rsidRDefault="00000000" w:rsidP="00831976">
      <w:r>
        <w:rPr>
          <w:b/>
          <w:bCs/>
          <w:sz w:val="23"/>
          <w:szCs w:val="23"/>
        </w:rPr>
        <w:t>Q38.</w:t>
      </w:r>
      <w:r w:rsidR="00C82CDA">
        <w:rPr>
          <w:b/>
          <w:bCs/>
          <w:sz w:val="23"/>
          <w:szCs w:val="23"/>
        </w:rPr>
        <w:t xml:space="preserve">  </w:t>
      </w:r>
      <w:r>
        <w:t>During July-March FY2026, what share of Pakistan's electricity generation (92,835 GWh) came from hydel, nuclear, and renewable sources?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65D1C06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F89556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42.6%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85B732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47.3%</w:t>
            </w:r>
          </w:p>
        </w:tc>
      </w:tr>
      <w:tr w:rsidR="00356B11" w14:paraId="0404705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CFBF1C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53.1%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E360C6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58.7%</w:t>
            </w:r>
          </w:p>
        </w:tc>
      </w:tr>
    </w:tbl>
    <w:p w14:paraId="482C4D0A" w14:textId="3C6EA9EE" w:rsidR="00356B11" w:rsidRDefault="00000000" w:rsidP="00831976">
      <w:r>
        <w:rPr>
          <w:b/>
          <w:bCs/>
          <w:sz w:val="23"/>
          <w:szCs w:val="23"/>
        </w:rPr>
        <w:t>Q39.</w:t>
      </w:r>
      <w:r w:rsidR="00C82CDA">
        <w:rPr>
          <w:b/>
          <w:bCs/>
          <w:sz w:val="23"/>
          <w:szCs w:val="23"/>
        </w:rPr>
        <w:t xml:space="preserve">  </w:t>
      </w:r>
      <w:r>
        <w:t>The 2025 floods — which struck all four provinces and AJK — caused how much in damages with what human toll?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48B7DE4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94468E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Rs 552B, 723 lives, 2.1M displaced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63B231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Rs 822B, 1,039 lives, 4M+ displaced</w:t>
            </w:r>
          </w:p>
        </w:tc>
      </w:tr>
      <w:tr w:rsidR="00356B11" w14:paraId="10F79CE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D68FB9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Rs 1,024B, 1,456 lives, 6.5M displaced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548ED0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Rs 622B, 879 lives, 3.2M displaced</w:t>
            </w:r>
          </w:p>
        </w:tc>
      </w:tr>
    </w:tbl>
    <w:p w14:paraId="0851E190" w14:textId="73709DBA" w:rsidR="00356B11" w:rsidRDefault="00000000" w:rsidP="00831976">
      <w:r>
        <w:rPr>
          <w:b/>
          <w:bCs/>
          <w:sz w:val="23"/>
          <w:szCs w:val="23"/>
        </w:rPr>
        <w:t>Q40.</w:t>
      </w:r>
      <w:r w:rsidR="00C82CDA">
        <w:rPr>
          <w:b/>
          <w:bCs/>
          <w:sz w:val="23"/>
          <w:szCs w:val="23"/>
        </w:rPr>
        <w:t xml:space="preserve">  </w:t>
      </w:r>
      <w:r>
        <w:t>Despite being among the most climate-vulnerable countries, Pakistan contributes what share of global emissions (current) and historic cumulative emissions?</w:t>
      </w:r>
    </w:p>
    <w:tbl>
      <w:tblPr>
        <w:tblW w:w="9026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56B11" w14:paraId="57B5B17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4700AB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(A)  </w:t>
            </w:r>
            <w:r>
              <w:t>&lt;1% global; 0.4% historic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F1722A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(B)  </w:t>
            </w:r>
            <w:r>
              <w:t>1.5% global; 0.8% historic</w:t>
            </w:r>
          </w:p>
        </w:tc>
      </w:tr>
      <w:tr w:rsidR="00356B11" w14:paraId="6BF35C2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66E864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(C)  </w:t>
            </w:r>
            <w:r>
              <w:t>0.5% global; 0.2% historic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EE3851" w14:textId="77777777" w:rsidR="00356B11" w:rsidRDefault="00000000" w:rsidP="00831976">
            <w:r>
              <w:rPr>
                <w:b/>
                <w:bCs/>
                <w:color w:val="1A6B3C"/>
              </w:rPr>
              <w:t xml:space="preserve">(D)  </w:t>
            </w:r>
            <w:r>
              <w:t>2.1% global; 1.2% historic</w:t>
            </w:r>
          </w:p>
        </w:tc>
      </w:tr>
    </w:tbl>
    <w:p w14:paraId="50DFC15B" w14:textId="1D39613E" w:rsidR="00E77FB5" w:rsidRDefault="00E77FB5" w:rsidP="00831976"/>
    <w:p w14:paraId="3D544052" w14:textId="77777777" w:rsidR="00E77FB5" w:rsidRDefault="00E77FB5">
      <w:r>
        <w:br w:type="page"/>
      </w:r>
    </w:p>
    <w:p w14:paraId="6434577D" w14:textId="77777777" w:rsidR="00E77FB5" w:rsidRPr="001C7E15" w:rsidRDefault="00E77FB5" w:rsidP="00E77FB5">
      <w:pPr>
        <w:spacing w:after="160" w:line="278" w:lineRule="auto"/>
      </w:pPr>
      <w:r w:rsidRPr="001C7E15">
        <w:rPr>
          <w:b/>
          <w:bCs/>
        </w:rPr>
        <w:lastRenderedPageBreak/>
        <w:t>Finance Minister Muhammad Aurangzeb presented Pakistan's Federal Budget 2026-27 in the National Assembly on June 12, 2026, with a total outlay of Rs18.8 trillion.</w:t>
      </w:r>
    </w:p>
    <w:p w14:paraId="470D3E1C" w14:textId="77777777" w:rsidR="00E77FB5" w:rsidRPr="001C7E15" w:rsidRDefault="00E77FB5" w:rsidP="00E77FB5">
      <w:pPr>
        <w:spacing w:after="160" w:line="278" w:lineRule="auto"/>
      </w:pPr>
      <w:r w:rsidRPr="001C7E15">
        <w:rPr>
          <w:b/>
          <w:bCs/>
        </w:rPr>
        <w:t>(a)</w:t>
      </w:r>
      <w:r w:rsidRPr="001C7E15">
        <w:t xml:space="preserve"> The budget set a GDP growth target of 4% and projected average inflation at 8.2%, while targeting a primary surplus of 2% of GDP and containing the fiscal deficit at 3.6% of GDP. Do you think these targets are realistic given Pakistan's current structural challenges? Give </w:t>
      </w:r>
      <w:r w:rsidRPr="001C7E15">
        <w:rPr>
          <w:b/>
          <w:bCs/>
        </w:rPr>
        <w:t>two</w:t>
      </w:r>
      <w:r w:rsidRPr="001C7E15">
        <w:t xml:space="preserve"> reasons to support your view. </w:t>
      </w:r>
    </w:p>
    <w:p w14:paraId="6214A0FF" w14:textId="77777777" w:rsidR="00E77FB5" w:rsidRPr="001C7E15" w:rsidRDefault="00E77FB5" w:rsidP="00E77FB5">
      <w:pPr>
        <w:spacing w:after="160" w:line="278" w:lineRule="auto"/>
      </w:pPr>
      <w:r w:rsidRPr="001C7E15">
        <w:rPr>
          <w:b/>
          <w:bCs/>
        </w:rPr>
        <w:t>(b)</w:t>
      </w:r>
      <w:r w:rsidRPr="001C7E15">
        <w:t xml:space="preserve"> The FBR has been assigned a record tax collection target of Rs15,264 billion for FY2026-27 — a 17.6% increase over the outgoing year's Rs12,983 billion. Pakistan's tax-to-GDP ratio has historically remained stuck at around 10%. Identify </w:t>
      </w:r>
      <w:r w:rsidRPr="001C7E15">
        <w:rPr>
          <w:b/>
          <w:bCs/>
        </w:rPr>
        <w:t>two</w:t>
      </w:r>
      <w:r w:rsidRPr="001C7E15">
        <w:t xml:space="preserve"> structural reasons why meeting this target will be </w:t>
      </w:r>
      <w:proofErr w:type="gramStart"/>
      <w:r w:rsidRPr="001C7E15">
        <w:t>difficult, and</w:t>
      </w:r>
      <w:proofErr w:type="gramEnd"/>
      <w:r w:rsidRPr="001C7E15">
        <w:t xml:space="preserve"> suggest </w:t>
      </w:r>
      <w:r w:rsidRPr="001C7E15">
        <w:rPr>
          <w:b/>
          <w:bCs/>
        </w:rPr>
        <w:t>one</w:t>
      </w:r>
      <w:r w:rsidRPr="001C7E15">
        <w:t xml:space="preserve"> reform that could genuinely broaden the tax base rather than intensify the burden on existing taxpayers. </w:t>
      </w:r>
    </w:p>
    <w:p w14:paraId="4C7134E5" w14:textId="77777777" w:rsidR="00E77FB5" w:rsidRPr="001C7E15" w:rsidRDefault="00E77FB5" w:rsidP="00E77FB5">
      <w:pPr>
        <w:spacing w:after="160" w:line="278" w:lineRule="auto"/>
      </w:pPr>
      <w:r w:rsidRPr="001C7E15">
        <w:rPr>
          <w:b/>
          <w:bCs/>
        </w:rPr>
        <w:t>(c)</w:t>
      </w:r>
      <w:r w:rsidRPr="001C7E15">
        <w:t xml:space="preserve"> The BISP budget has been raised 17% to Rs838 billion, expanding coverage to 12 million families, while Rs1,000 billion has been allocated for the federal Public Sector Development Programme (PSDP). Briefly comment on this spending balance — is social protection spending growing faster than development investment a sign of good priorities or a missed opportunity for structural transformation</w:t>
      </w:r>
      <w:r>
        <w:t>?</w:t>
      </w:r>
      <w:r w:rsidRPr="001C7E15">
        <w:t xml:space="preserve"> </w:t>
      </w:r>
    </w:p>
    <w:p w14:paraId="2E07225D" w14:textId="77777777" w:rsidR="00E77FB5" w:rsidRDefault="00E77FB5" w:rsidP="00E77FB5"/>
    <w:p w14:paraId="51A40AA6" w14:textId="77777777" w:rsidR="00356B11" w:rsidRDefault="00356B11" w:rsidP="00831976"/>
    <w:sectPr w:rsidR="00356B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44611" w14:textId="77777777" w:rsidR="00C61152" w:rsidRDefault="00C61152">
      <w:r>
        <w:separator/>
      </w:r>
    </w:p>
  </w:endnote>
  <w:endnote w:type="continuationSeparator" w:id="0">
    <w:p w14:paraId="79BED0A8" w14:textId="77777777" w:rsidR="00C61152" w:rsidRDefault="00C61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B2EF5" w14:textId="77777777" w:rsidR="00831976" w:rsidRDefault="008319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0EF97" w14:textId="401462F7" w:rsidR="00356B11" w:rsidRPr="00C82CDA" w:rsidRDefault="00356B11" w:rsidP="00C82C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183AD" w14:textId="77777777" w:rsidR="00831976" w:rsidRDefault="008319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F6AEC" w14:textId="77777777" w:rsidR="00C61152" w:rsidRDefault="00C61152">
      <w:r>
        <w:separator/>
      </w:r>
    </w:p>
  </w:footnote>
  <w:footnote w:type="continuationSeparator" w:id="0">
    <w:p w14:paraId="2BDC40D4" w14:textId="77777777" w:rsidR="00C61152" w:rsidRDefault="00C611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9738D" w14:textId="77777777" w:rsidR="00831976" w:rsidRDefault="008319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B0E86" w14:textId="2F07249D" w:rsidR="00356B11" w:rsidRPr="00C82CDA" w:rsidRDefault="00356B11" w:rsidP="00C82C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20BEC" w14:textId="77777777" w:rsidR="00831976" w:rsidRDefault="008319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077F5"/>
    <w:multiLevelType w:val="hybridMultilevel"/>
    <w:tmpl w:val="25E05B6A"/>
    <w:lvl w:ilvl="0" w:tplc="465EF54E">
      <w:start w:val="1"/>
      <w:numFmt w:val="bullet"/>
      <w:lvlText w:val="●"/>
      <w:lvlJc w:val="left"/>
      <w:pPr>
        <w:ind w:left="720" w:hanging="360"/>
      </w:pPr>
    </w:lvl>
    <w:lvl w:ilvl="1" w:tplc="40DE0B7E">
      <w:start w:val="1"/>
      <w:numFmt w:val="bullet"/>
      <w:lvlText w:val="○"/>
      <w:lvlJc w:val="left"/>
      <w:pPr>
        <w:ind w:left="1440" w:hanging="360"/>
      </w:pPr>
    </w:lvl>
    <w:lvl w:ilvl="2" w:tplc="2674BAAE">
      <w:start w:val="1"/>
      <w:numFmt w:val="bullet"/>
      <w:lvlText w:val="■"/>
      <w:lvlJc w:val="left"/>
      <w:pPr>
        <w:ind w:left="2160" w:hanging="360"/>
      </w:pPr>
    </w:lvl>
    <w:lvl w:ilvl="3" w:tplc="5E02EB36">
      <w:start w:val="1"/>
      <w:numFmt w:val="bullet"/>
      <w:lvlText w:val="●"/>
      <w:lvlJc w:val="left"/>
      <w:pPr>
        <w:ind w:left="2880" w:hanging="360"/>
      </w:pPr>
    </w:lvl>
    <w:lvl w:ilvl="4" w:tplc="11E4DED6">
      <w:start w:val="1"/>
      <w:numFmt w:val="bullet"/>
      <w:lvlText w:val="○"/>
      <w:lvlJc w:val="left"/>
      <w:pPr>
        <w:ind w:left="3600" w:hanging="360"/>
      </w:pPr>
    </w:lvl>
    <w:lvl w:ilvl="5" w:tplc="4FF6130A">
      <w:start w:val="1"/>
      <w:numFmt w:val="bullet"/>
      <w:lvlText w:val="■"/>
      <w:lvlJc w:val="left"/>
      <w:pPr>
        <w:ind w:left="4320" w:hanging="360"/>
      </w:pPr>
    </w:lvl>
    <w:lvl w:ilvl="6" w:tplc="D58E4698">
      <w:start w:val="1"/>
      <w:numFmt w:val="bullet"/>
      <w:lvlText w:val="●"/>
      <w:lvlJc w:val="left"/>
      <w:pPr>
        <w:ind w:left="5040" w:hanging="360"/>
      </w:pPr>
    </w:lvl>
    <w:lvl w:ilvl="7" w:tplc="CA2C7C28">
      <w:start w:val="1"/>
      <w:numFmt w:val="bullet"/>
      <w:lvlText w:val="●"/>
      <w:lvlJc w:val="left"/>
      <w:pPr>
        <w:ind w:left="5760" w:hanging="360"/>
      </w:pPr>
    </w:lvl>
    <w:lvl w:ilvl="8" w:tplc="A79CC0BA">
      <w:start w:val="1"/>
      <w:numFmt w:val="bullet"/>
      <w:lvlText w:val="●"/>
      <w:lvlJc w:val="left"/>
      <w:pPr>
        <w:ind w:left="6480" w:hanging="360"/>
      </w:pPr>
    </w:lvl>
  </w:abstractNum>
  <w:num w:numId="1" w16cid:durableId="3973598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B11"/>
    <w:rsid w:val="0001421B"/>
    <w:rsid w:val="001C46AD"/>
    <w:rsid w:val="00356B11"/>
    <w:rsid w:val="00766CA9"/>
    <w:rsid w:val="00831976"/>
    <w:rsid w:val="00AC60F1"/>
    <w:rsid w:val="00C61152"/>
    <w:rsid w:val="00C82CDA"/>
    <w:rsid w:val="00E7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1B2F4"/>
  <w15:docId w15:val="{10749E3D-801E-4703-99F2-E20469D8C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3197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1976"/>
  </w:style>
  <w:style w:type="paragraph" w:styleId="Footer">
    <w:name w:val="footer"/>
    <w:basedOn w:val="Normal"/>
    <w:link w:val="FooterChar"/>
    <w:uiPriority w:val="99"/>
    <w:unhideWhenUsed/>
    <w:rsid w:val="0083197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19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B48129C-B900-4F21-B0F7-CF26CDE5D459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95227c16-a3ab-47f5-a1d9-7e5279900dfc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1372</Words>
  <Characters>7043</Characters>
  <Application>Microsoft Office Word</Application>
  <DocSecurity>0</DocSecurity>
  <Lines>370</Lines>
  <Paragraphs>300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Prof. Dr. Zahid Asghar</cp:lastModifiedBy>
  <cp:revision>2</cp:revision>
  <dcterms:created xsi:type="dcterms:W3CDTF">2026-06-14T10:40:00Z</dcterms:created>
  <dcterms:modified xsi:type="dcterms:W3CDTF">2026-06-14T10:40:00Z</dcterms:modified>
</cp:coreProperties>
</file>