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bt0igi40d0d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DAX Documentation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measures were created to satisfy the "Time Intelligence" and "Advanced Measures" requirements.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9x2duuie8gi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Basic Fundamental Measures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Sales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SUM(TechStyleData[Sales])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Profit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SUM(TechStyleData[Profit])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Units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SUM(TechStyleData[Units])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Orders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DISTINCTCOUNT(TechStyleData[OrderID])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Avg Order Value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DIVIDE([Total Sales], [Total Orders])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Profit Margin 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DIVIDE([Total Profit], [Total Sales], 0)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e4xuczrtv0x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Required Time Intelligence Measures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Sales PY (Prior Year)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CALCULATE([Total Sales], SAMEPERIODLASTYEAR(DateTable[Date]))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Sales YoY 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DIVIDE([Total Sales] - [Sales PY], [Sales PY], 0)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Sales YTD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TOTALYTD([Total Sales], DateTable[Date])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Sales PYTD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CALCULATE([Sales YTD], SAMEPERIODLASTYEAR(DateTable[Date]))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Sales MTD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TOTALMTD([Total Sales], DateTable[Date])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5ohjkjlnv90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Advanced &amp; Conditional Measures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Performance (Status Indicator)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IF([Sales YoY %] &gt; 0.1, "Strong Growth", IF([Sales YoY %] &gt; 0, "Modest Growth", IF([Sales YoY %] &gt; -0.05, "Slight Decline", "Concerning Decline")))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 Rank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RANKX(ALL(TechStyleData[Product]), [Total Sales], , DESC)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Segment % of Total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DIVIDE([Total Sales], CALCULATE([Total Sales], ALL(TechStyleData[CustomerSegment])))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bokhs9mp1v0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 Date Table (Critical Modeling Requirement)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formula was used to create the central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DateTable = ADDCOLUMNS(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CALENDAR(DATE(2023,1,1), DATE(2024,12,31)),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"Year", YEAR([Date]),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"Month", FORMAT([Date], "MMMM"),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"MonthNum", MONTH([Date]),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"Quarter", "Q" &amp; QUARTER([Date]),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"YearMonth", FORMAT([Date], "YYYY-MM")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AI Disclosure: I used AI to verify that these DAX formulas align with the requirements of the "PBI 03 Interactive Executive Dashboard" assignment.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