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Захид</w:t>
      </w:r>
      <w:r>
        <w:t xml:space="preserve"> </w:t>
      </w:r>
      <w:r>
        <w:t xml:space="preserve">Фамил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Символьные и численные данные в NASM</w:t>
      </w:r>
    </w:p>
    <w:p>
      <w:pPr>
        <w:pStyle w:val="BodyText"/>
      </w:pPr>
      <w:r>
        <w:t xml:space="preserve">Выполнение арифметических операций в NASM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Адресация в NASM</w:t>
      </w:r>
    </w:p>
    <w:p>
      <w:pPr>
        <w:pStyle w:val="SourceCode"/>
      </w:pPr>
      <w:r>
        <w:rPr>
          <w:rStyle w:val="VerbatimChar"/>
        </w:rPr>
        <w:t xml:space="preserve">Большинство инструкций на языке ассемблера требуют обработки операндов. Адрес опе-</w:t>
      </w:r>
    </w:p>
    <w:p>
      <w:pPr>
        <w:pStyle w:val="FirstParagraph"/>
      </w:pP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pStyle w:val="BodyText"/>
      </w:pP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SourceCode"/>
      </w:pPr>
      <w:r>
        <w:rPr>
          <w:rStyle w:val="VerbatimChar"/>
        </w:rPr>
        <w:t xml:space="preserve">Например, определим переменную intg DD 3 – это означает, что задается область памяти</w:t>
      </w:r>
    </w:p>
    <w:p>
      <w:pPr>
        <w:pStyle w:val="FirstParagraph"/>
      </w:pPr>
      <w:r>
        <w:t xml:space="preserve">размером 4 байта, адрес которой обозначен меткой intg. В таком случае, команда</w:t>
      </w:r>
    </w:p>
    <w:p>
      <w:pPr>
        <w:pStyle w:val="SourceCode"/>
      </w:pPr>
      <w:r>
        <w:rPr>
          <w:rStyle w:val="VerbatimChar"/>
        </w:rPr>
        <w:t xml:space="preserve">mov eax,[intg]</w:t>
      </w:r>
    </w:p>
    <w:p>
      <w:pPr>
        <w:pStyle w:val="FirstParagraph"/>
      </w:pP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</w:p>
    <w:p>
      <w:pPr>
        <w:pStyle w:val="BodyText"/>
      </w:pPr>
      <w:r>
        <w:t xml:space="preserve">запишет в память по адресу intg данные из регистра eax.</w:t>
      </w:r>
    </w:p>
    <w:p>
      <w:pPr>
        <w:pStyle w:val="BodyText"/>
      </w:pPr>
      <w:r>
        <w:t xml:space="preserve">Также рассмотрим команду</w:t>
      </w:r>
    </w:p>
    <w:p>
      <w:pPr>
        <w:pStyle w:val="SourceCode"/>
      </w:pPr>
      <w:r>
        <w:rPr>
          <w:rStyle w:val="VerbatimChar"/>
        </w:rPr>
        <w:t xml:space="preserve">mov eax,intg</w:t>
      </w:r>
    </w:p>
    <w:p>
      <w:pPr>
        <w:pStyle w:val="FirstParagraph"/>
      </w:pP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</w:p>
    <w:p>
      <w:pPr>
        <w:pStyle w:val="BodyText"/>
      </w:pPr>
      <w:r>
        <w:t xml:space="preserve">Целочисленное сложение add.</w:t>
      </w:r>
    </w:p>
    <w:p>
      <w:pPr>
        <w:pStyle w:val="SourceCode"/>
      </w:pPr>
      <w:r>
        <w:rPr>
          <w:rStyle w:val="VerbatimChar"/>
        </w:rPr>
        <w:t xml:space="preserve">Схема команды целочисленного сложения add (от англ. addition - добавление) выполняет</w:t>
      </w:r>
    </w:p>
    <w:p>
      <w:pPr>
        <w:pStyle w:val="FirstParagraph"/>
      </w:pP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 и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Допустимые сочетания операндов для команды add аналогичны сочетаниям операндов</w:t>
      </w:r>
    </w:p>
    <w:p>
      <w:pPr>
        <w:pStyle w:val="FirstParagraph"/>
      </w:pPr>
      <w:r>
        <w:t xml:space="preserve">для команды mov.</w:t>
      </w:r>
      <w:r>
        <w:t xml:space="preserve"> </w:t>
      </w:r>
      <w:r>
        <w:t xml:space="preserve">Так, например, команда add eax,ebx прибавит значение из регистра eax к значению из</w:t>
      </w:r>
      <w:r>
        <w:t xml:space="preserve"> </w:t>
      </w:r>
      <w:r>
        <w:t xml:space="preserve">регистра ebx и запишет результат в регистр eax.</w:t>
      </w:r>
    </w:p>
    <w:p>
      <w:pPr>
        <w:pStyle w:val="BodyText"/>
      </w:pPr>
      <w:r>
        <w:t xml:space="preserve">Примеры:</w:t>
      </w:r>
      <w:r>
        <w:t xml:space="preserve"> </w:t>
      </w:r>
      <w:r>
        <w:t xml:space="preserve">add ax,5 ; AX = AX + 5</w:t>
      </w:r>
      <w:r>
        <w:t xml:space="preserve"> </w:t>
      </w:r>
      <w:r>
        <w:t xml:space="preserve">add dx,cx ; DX = DX + CX</w:t>
      </w:r>
      <w:r>
        <w:t xml:space="preserve"> </w:t>
      </w:r>
      <w:r>
        <w:t xml:space="preserve">add dx,cl ; Ошибка: разный размер операндов.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лабораторной работы №6, переходим в него и создаем файл lab6-1.asm (Рис. ??).</w:t>
      </w:r>
    </w:p>
    <w:p>
      <w:pPr>
        <w:pStyle w:val="CaptionedFigure"/>
      </w:pPr>
      <w:r>
        <w:drawing>
          <wp:inline>
            <wp:extent cx="3733800" cy="261447"/>
            <wp:effectExtent b="0" l="0" r="0" t="0"/>
            <wp:docPr descr="Создание каталога для программ для лабораторной работы №6 и переходим в него и создаем файл lab6-1.asm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программ для лабораторной работы №6 и переходим в него и создаем файл lab6-1.asm</w:t>
      </w:r>
    </w:p>
    <w:p>
      <w:pPr>
        <w:pStyle w:val="BodyText"/>
      </w:pPr>
      <w:r>
        <w:t xml:space="preserve">Вписываем в lab6-1.asm текст из листинга 6.1 (Рис. ??).</w:t>
      </w:r>
    </w:p>
    <w:p>
      <w:pPr>
        <w:pStyle w:val="CaptionedFigure"/>
      </w:pPr>
      <w:r>
        <w:drawing>
          <wp:inline>
            <wp:extent cx="3733800" cy="1433409"/>
            <wp:effectExtent b="0" l="0" r="0" t="0"/>
            <wp:docPr descr="Вписываем в lab6-1.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Вписываем в lab6-1.asm</w:t>
      </w:r>
    </w:p>
    <w:p>
      <w:pPr>
        <w:pStyle w:val="BodyText"/>
      </w:pPr>
      <w:r>
        <w:t xml:space="preserve">Создаем файл lab6-1.asm (Рис. ??).</w:t>
      </w:r>
    </w:p>
    <w:p>
      <w:pPr>
        <w:pStyle w:val="CaptionedFigure"/>
      </w:pPr>
      <w:r>
        <w:drawing>
          <wp:inline>
            <wp:extent cx="3733800" cy="107800"/>
            <wp:effectExtent b="0" l="0" r="0" t="0"/>
            <wp:docPr descr="Созд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Запускаем файл lab6-1.asm (Рис. ??).</w:t>
      </w:r>
    </w:p>
    <w:p>
      <w:pPr>
        <w:pStyle w:val="CaptionedFigure"/>
      </w:pPr>
      <w:r>
        <w:drawing>
          <wp:inline>
            <wp:extent cx="3733800" cy="297217"/>
            <wp:effectExtent b="0" l="0" r="0" t="0"/>
            <wp:docPr descr="Запуска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 файла</w:t>
      </w:r>
    </w:p>
    <w:p>
      <w:pPr>
        <w:pStyle w:val="BodyText"/>
      </w:pPr>
      <w:r>
        <w:t xml:space="preserve">Редактируем текст файла lab6-1.asm (Рис. ??).</w:t>
      </w:r>
    </w:p>
    <w:p>
      <w:pPr>
        <w:pStyle w:val="CaptionedFigure"/>
      </w:pPr>
      <w:r>
        <w:drawing>
          <wp:inline>
            <wp:extent cx="3733800" cy="1015162"/>
            <wp:effectExtent b="0" l="0" r="0" t="0"/>
            <wp:docPr descr="Редактирование текста файла lab6-1.asm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 файла lab6-1.asm</w:t>
      </w:r>
    </w:p>
    <w:p>
      <w:pPr>
        <w:pStyle w:val="BodyText"/>
      </w:pPr>
      <w:r>
        <w:t xml:space="preserve">Создаем и запускаем измененный файл lab6-1.asm (Рис. ??).</w:t>
      </w:r>
    </w:p>
    <w:p>
      <w:pPr>
        <w:pStyle w:val="CaptionedFigure"/>
      </w:pPr>
      <w:r>
        <w:drawing>
          <wp:inline>
            <wp:extent cx="3733800" cy="396071"/>
            <wp:effectExtent b="0" l="0" r="0" t="0"/>
            <wp:docPr descr="Создание и запускание измененного файла lab6-1.asm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запускание измененного файла lab6-1.asm</w:t>
      </w:r>
    </w:p>
    <w:p>
      <w:pPr>
        <w:pStyle w:val="BodyText"/>
      </w:pPr>
      <w:r>
        <w:t xml:space="preserve">Создаем файл lab6-2.asm (Рис. ??).</w:t>
      </w:r>
    </w:p>
    <w:p>
      <w:pPr>
        <w:pStyle w:val="CaptionedFigure"/>
      </w:pPr>
      <w:r>
        <w:drawing>
          <wp:inline>
            <wp:extent cx="3733800" cy="115012"/>
            <wp:effectExtent b="0" l="0" r="0" t="0"/>
            <wp:docPr descr="Создание файла lab6-2.asm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BodyText"/>
      </w:pPr>
      <w:r>
        <w:t xml:space="preserve">Вписываем текст в lab6-2.asm (Рис. ??).</w:t>
      </w:r>
    </w:p>
    <w:p>
      <w:pPr>
        <w:pStyle w:val="CaptionedFigure"/>
      </w:pPr>
      <w:r>
        <w:drawing>
          <wp:inline>
            <wp:extent cx="3733800" cy="725691"/>
            <wp:effectExtent b="0" l="0" r="0" t="0"/>
            <wp:docPr descr="Вписывание в текст lab6-2.asm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Вписывание в текст lab6-2.asm</w:t>
      </w:r>
    </w:p>
    <w:p>
      <w:pPr>
        <w:pStyle w:val="BodyText"/>
      </w:pPr>
      <w:r>
        <w:t xml:space="preserve">Создаем и запускаем файл lab6-2.asm (Рис. ??).</w:t>
      </w:r>
    </w:p>
    <w:p>
      <w:pPr>
        <w:pStyle w:val="CaptionedFigure"/>
      </w:pPr>
      <w:r>
        <w:drawing>
          <wp:inline>
            <wp:extent cx="3733800" cy="370016"/>
            <wp:effectExtent b="0" l="0" r="0" t="0"/>
            <wp:docPr descr="Создание и запускание файла lab6-2.asm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запускание файла lab6-2.asm</w:t>
      </w:r>
    </w:p>
    <w:p>
      <w:pPr>
        <w:pStyle w:val="BodyText"/>
      </w:pPr>
      <w:r>
        <w:t xml:space="preserve">Редактируем lab6-2.asm (Рис. ??).</w:t>
      </w:r>
    </w:p>
    <w:p>
      <w:pPr>
        <w:pStyle w:val="CaptionedFigure"/>
      </w:pPr>
      <w:r>
        <w:drawing>
          <wp:inline>
            <wp:extent cx="3733800" cy="924671"/>
            <wp:effectExtent b="0" l="0" r="0" t="0"/>
            <wp:docPr descr="Редактирование lab6-2.asm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lab6-2.asm</w:t>
      </w:r>
    </w:p>
    <w:p>
      <w:pPr>
        <w:pStyle w:val="BodyText"/>
      </w:pPr>
      <w:r>
        <w:t xml:space="preserve">Создаем и запускаем измененный файл lab6-2.asm (Рис. ??).</w:t>
      </w:r>
    </w:p>
    <w:p>
      <w:pPr>
        <w:pStyle w:val="CaptionedFigure"/>
      </w:pPr>
      <w:r>
        <w:drawing>
          <wp:inline>
            <wp:extent cx="3733800" cy="431461"/>
            <wp:effectExtent b="0" l="0" r="0" t="0"/>
            <wp:docPr descr="Создание и запускание измененного файла lab6-2.asm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запускание измененного файла lab6-2.asm</w:t>
      </w:r>
    </w:p>
    <w:p>
      <w:pPr>
        <w:pStyle w:val="BodyText"/>
      </w:pPr>
      <w:r>
        <w:t xml:space="preserve">Меняем в тексте с inprintLF на inprint (Рис. ??).</w:t>
      </w:r>
    </w:p>
    <w:p>
      <w:pPr>
        <w:pStyle w:val="CaptionedFigure"/>
      </w:pPr>
      <w:r>
        <w:drawing>
          <wp:inline>
            <wp:extent cx="3733800" cy="921781"/>
            <wp:effectExtent b="0" l="0" r="0" t="0"/>
            <wp:docPr descr="Смена с inprintLF на inprint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с inprintLF на inprint</w:t>
      </w:r>
    </w:p>
    <w:p>
      <w:pPr>
        <w:pStyle w:val="BodyText"/>
      </w:pPr>
      <w:r>
        <w:t xml:space="preserve">Создаем и запускаем файл lab6-2.asm (Рис. ??).</w:t>
      </w:r>
    </w:p>
    <w:p>
      <w:pPr>
        <w:pStyle w:val="CaptionedFigure"/>
      </w:pPr>
      <w:r>
        <w:drawing>
          <wp:inline>
            <wp:extent cx="3733800" cy="354629"/>
            <wp:effectExtent b="0" l="0" r="0" t="0"/>
            <wp:docPr descr="Создание и запускание файл lab6-2.asm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запускание файл lab6-2.asm</w:t>
      </w:r>
    </w:p>
    <w:p>
      <w:pPr>
        <w:numPr>
          <w:ilvl w:val="0"/>
          <w:numId w:val="1001"/>
        </w:numPr>
        <w:pStyle w:val="Compact"/>
      </w:pPr>
      <w:r>
        <w:t xml:space="preserve">Разница заключается в том что 10 в первом случае была записана отдельно от строки, а вторая слипнулась с 10.</w:t>
      </w:r>
    </w:p>
    <w:p>
      <w:pPr>
        <w:pStyle w:val="FirstParagraph"/>
      </w:pPr>
      <w:r>
        <w:t xml:space="preserve">Создаем файл lab6-3.asm (Рис. ??).</w:t>
      </w:r>
    </w:p>
    <w:p>
      <w:pPr>
        <w:pStyle w:val="CaptionedFigure"/>
      </w:pPr>
      <w:r>
        <w:drawing>
          <wp:inline>
            <wp:extent cx="3733800" cy="128097"/>
            <wp:effectExtent b="0" l="0" r="0" t="0"/>
            <wp:docPr descr="Создание файла lab6-3.asm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lab6-3.asm</w:t>
      </w:r>
    </w:p>
    <w:p>
      <w:pPr>
        <w:pStyle w:val="BodyText"/>
      </w:pPr>
      <w:r>
        <w:t xml:space="preserve">Вписываем в lab6-3.asm (Рис. ??).</w:t>
      </w:r>
    </w:p>
    <w:p>
      <w:pPr>
        <w:pStyle w:val="CaptionedFigure"/>
      </w:pPr>
      <w:r>
        <w:drawing>
          <wp:inline>
            <wp:extent cx="3733800" cy="2831465"/>
            <wp:effectExtent b="0" l="0" r="0" t="0"/>
            <wp:docPr descr="Вписывание в lab6-3.asm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Вписывание в lab6-3.asm</w:t>
      </w:r>
    </w:p>
    <w:p>
      <w:pPr>
        <w:pStyle w:val="BodyText"/>
      </w:pPr>
      <w:r>
        <w:t xml:space="preserve">Создаем и запускаем файл lab6-3.asm (Рис. ??).</w:t>
      </w:r>
    </w:p>
    <w:p>
      <w:pPr>
        <w:pStyle w:val="CaptionedFigure"/>
      </w:pPr>
      <w:r>
        <w:drawing>
          <wp:inline>
            <wp:extent cx="3733800" cy="440936"/>
            <wp:effectExtent b="0" l="0" r="0" t="0"/>
            <wp:docPr descr="Создание и запускание lab6-3.asm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запускание lab6-3.asm</w:t>
      </w:r>
    </w:p>
    <w:p>
      <w:pPr>
        <w:pStyle w:val="BodyText"/>
      </w:pPr>
      <w:r>
        <w:t xml:space="preserve">Редактируем файл lab6-3.asm (Рис. ??).</w:t>
      </w:r>
    </w:p>
    <w:p>
      <w:pPr>
        <w:pStyle w:val="CaptionedFigure"/>
      </w:pPr>
      <w:r>
        <w:drawing>
          <wp:inline>
            <wp:extent cx="3733800" cy="2535872"/>
            <wp:effectExtent b="0" l="0" r="0" t="0"/>
            <wp:docPr descr="Редактирование файла lab6-3.asm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lab6-3.asm</w:t>
      </w:r>
    </w:p>
    <w:p>
      <w:pPr>
        <w:pStyle w:val="BodyText"/>
      </w:pPr>
      <w:r>
        <w:t xml:space="preserve">Создаем и запускаем файл lab6-3.asm(Рис. ??).</w:t>
      </w:r>
    </w:p>
    <w:p>
      <w:pPr>
        <w:pStyle w:val="CaptionedFigure"/>
      </w:pPr>
      <w:r>
        <w:drawing>
          <wp:inline>
            <wp:extent cx="3733800" cy="426031"/>
            <wp:effectExtent b="0" l="0" r="0" t="0"/>
            <wp:docPr descr="Создание и запускание файла lab6-3.asm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запускание файла lab6-3.asm</w:t>
      </w:r>
    </w:p>
    <w:p>
      <w:pPr>
        <w:pStyle w:val="BodyText"/>
      </w:pPr>
      <w:r>
        <w:t xml:space="preserve">Создаем файл variant.asm(Рис. ??).</w:t>
      </w:r>
    </w:p>
    <w:p>
      <w:pPr>
        <w:pStyle w:val="CaptionedFigure"/>
      </w:pPr>
      <w:r>
        <w:drawing>
          <wp:inline>
            <wp:extent cx="3733800" cy="108414"/>
            <wp:effectExtent b="0" l="0" r="0" t="0"/>
            <wp:docPr descr="Создание файла variant.asm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variant.asm</w:t>
      </w:r>
    </w:p>
    <w:bookmarkEnd w:id="80"/>
    <w:bookmarkStart w:id="81" w:name="ответы-на-вопросы-по-программ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 по программе</w:t>
      </w:r>
    </w:p>
    <w:p>
      <w:pPr>
        <w:pStyle w:val="FirstParagraph"/>
      </w:pPr>
      <w:r>
        <w:t xml:space="preserve">Вопрос 1: 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отвечает строка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Вопрос 2: 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клавиатуры.</w:t>
      </w:r>
    </w:p>
    <w:p>
      <w:pPr>
        <w:pStyle w:val="BodyText"/>
      </w:pPr>
      <w:r>
        <w:t xml:space="preserve">Вопрос 3: call atoi исользуется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pStyle w:val="BodyText"/>
      </w:pPr>
      <w:r>
        <w:t xml:space="preserve">Вопрос 4: За вычисления варианта отвечают строки:</w:t>
      </w:r>
    </w:p>
    <w:p>
      <w:pPr>
        <w:pStyle w:val="SourceCode"/>
      </w:pPr>
      <w:r>
        <w:rPr>
          <w:rStyle w:val="VerbatimChar"/>
        </w:rPr>
        <w:t xml:space="preserve">xor edx,edx ; обнуление edx для корректной работы div</w:t>
      </w:r>
      <w:r>
        <w:br/>
      </w:r>
      <w:r>
        <w:rPr>
          <w:rStyle w:val="VerbatimChar"/>
        </w:rPr>
        <w:t xml:space="preserve">mov ebx,20 ; ebx = 20</w:t>
      </w:r>
      <w:r>
        <w:br/>
      </w:r>
      <w:r>
        <w:rPr>
          <w:rStyle w:val="VerbatimChar"/>
        </w:rPr>
        <w:t xml:space="preserve">div ebx ; eax = eax/20, edx - остаток от деления</w:t>
      </w:r>
      <w:r>
        <w:br/>
      </w:r>
      <w:r>
        <w:rPr>
          <w:rStyle w:val="VerbatimChar"/>
        </w:rPr>
        <w:t xml:space="preserve">inc edx ; edx = edx + 1</w:t>
      </w:r>
    </w:p>
    <w:p>
      <w:pPr>
        <w:pStyle w:val="FirstParagraph"/>
      </w:pPr>
      <w:r>
        <w:t xml:space="preserve">Вопрос 5: При выполнении инструкции div ebx остаток от деления записывается в регистр edx.</w:t>
      </w:r>
    </w:p>
    <w:p>
      <w:pPr>
        <w:pStyle w:val="BodyText"/>
      </w:pPr>
      <w:r>
        <w:t xml:space="preserve">Вопрос 6: Инструкция inc edx увеличивает значение регистра edx на 1</w:t>
      </w:r>
    </w:p>
    <w:p>
      <w:pPr>
        <w:pStyle w:val="BodyText"/>
      </w:pPr>
      <w:r>
        <w:t xml:space="preserve">Вопрос 7: 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Ашуров Захид Фамил оглы</dc:creator>
  <dc:language>ru-RU</dc:language>
  <cp:keywords/>
  <dcterms:created xsi:type="dcterms:W3CDTF">2023-11-17T13:56:42Z</dcterms:created>
  <dcterms:modified xsi:type="dcterms:W3CDTF">2023-11-17T13:56:42Z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