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Information about the dataset, including the data types of each column and the amount of non-null values in each column, is shown using the df.info()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r w:rsidRPr="00A2199A">
        <w:rPr>
          <w:rFonts w:ascii="Calibri" w:hAnsi="Calibri" w:cs="Calibri"/>
          <w:sz w:val="24"/>
          <w:szCs w:val="24"/>
        </w:rPr>
        <w:t>df.isnull</w:t>
      </w:r>
      <w:proofErr w:type="spellEnd"/>
      <w:r w:rsidRPr="00A2199A">
        <w:rPr>
          <w:rFonts w:ascii="Calibri" w:hAnsi="Calibri" w:cs="Calibri"/>
          <w:sz w:val="24"/>
          <w:szCs w:val="24"/>
        </w:rPr>
        <w:t>().sum()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065805A" w14:textId="77777777" w:rsidR="00882954" w:rsidRDefault="00882954" w:rsidP="00882954">
      <w:pPr>
        <w:rPr>
          <w:rFonts w:ascii="Calibri" w:hAnsi="Calibri" w:cs="Calibri"/>
          <w:b/>
          <w:bCs/>
          <w:sz w:val="24"/>
          <w:szCs w:val="24"/>
        </w:rPr>
      </w:pPr>
      <w:r w:rsidRPr="00036D51">
        <w:rPr>
          <w:rFonts w:ascii="Calibri" w:hAnsi="Calibri" w:cs="Calibri"/>
          <w:b/>
          <w:bCs/>
          <w:sz w:val="24"/>
          <w:szCs w:val="24"/>
        </w:rPr>
        <w:t>3. Relationship Between Key Features</w:t>
      </w:r>
    </w:p>
    <w:p w14:paraId="60F9CD3E" w14:textId="77777777" w:rsidR="00882954" w:rsidRDefault="00882954" w:rsidP="00882954">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6A43A77A"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63488547" wp14:editId="702DEB41">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407CD900" w14:textId="77777777" w:rsidR="00882954" w:rsidRDefault="00882954" w:rsidP="00882954">
      <w:pPr>
        <w:rPr>
          <w:rFonts w:ascii="Calibri" w:hAnsi="Calibri" w:cs="Calibri"/>
          <w:sz w:val="24"/>
          <w:szCs w:val="24"/>
        </w:rPr>
      </w:pPr>
    </w:p>
    <w:p w14:paraId="109D9B23" w14:textId="77777777" w:rsidR="00882954" w:rsidRDefault="00882954" w:rsidP="00882954">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095541CB" w14:textId="77777777" w:rsidR="00882954" w:rsidRDefault="00882954" w:rsidP="00882954">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26C9C571" w14:textId="77777777" w:rsidR="00882954" w:rsidRDefault="00882954" w:rsidP="00882954">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5A8387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2CA6FD1F" wp14:editId="1D49664E">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418B4B2E" w14:textId="77777777" w:rsidR="00882954" w:rsidRDefault="00882954" w:rsidP="00882954">
      <w:pPr>
        <w:rPr>
          <w:rFonts w:ascii="Calibri" w:hAnsi="Calibri" w:cs="Calibri"/>
          <w:sz w:val="24"/>
          <w:szCs w:val="24"/>
        </w:rPr>
      </w:pPr>
      <w:r>
        <w:rPr>
          <w:rFonts w:ascii="Calibri" w:hAnsi="Calibri" w:cs="Calibri"/>
          <w:noProof/>
          <w:sz w:val="24"/>
          <w:szCs w:val="24"/>
        </w:rPr>
        <w:drawing>
          <wp:inline distT="0" distB="0" distL="0" distR="0" wp14:anchorId="23E68239" wp14:editId="5D1E8DE9">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7CFF9A8" w14:textId="77777777" w:rsidR="00882954" w:rsidRDefault="00882954" w:rsidP="00882954">
      <w:pPr>
        <w:rPr>
          <w:rFonts w:ascii="Calibri" w:hAnsi="Calibri" w:cs="Calibri"/>
          <w:sz w:val="24"/>
          <w:szCs w:val="24"/>
        </w:rPr>
      </w:pPr>
    </w:p>
    <w:p w14:paraId="20A9629F" w14:textId="77777777" w:rsidR="00882954" w:rsidRDefault="00882954" w:rsidP="00882954">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1D393745" w14:textId="77777777" w:rsidR="00882954" w:rsidRDefault="00882954" w:rsidP="00882954">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370A0CD0" w14:textId="77777777" w:rsidR="00882954" w:rsidRDefault="00882954" w:rsidP="00882954">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179A4AA0" w14:textId="77777777" w:rsidR="00882954" w:rsidRDefault="00882954" w:rsidP="00882954">
      <w:pPr>
        <w:rPr>
          <w:rFonts w:ascii="Calibri" w:hAnsi="Calibri" w:cs="Calibri"/>
          <w:b/>
          <w:bCs/>
          <w:sz w:val="24"/>
          <w:szCs w:val="24"/>
        </w:rPr>
      </w:pPr>
      <w:r>
        <w:rPr>
          <w:rFonts w:ascii="Calibri" w:hAnsi="Calibri" w:cs="Calibri"/>
          <w:b/>
          <w:bCs/>
          <w:noProof/>
          <w:sz w:val="24"/>
          <w:szCs w:val="24"/>
        </w:rPr>
        <w:drawing>
          <wp:inline distT="0" distB="0" distL="0" distR="0" wp14:anchorId="78370F3D" wp14:editId="7350911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152DA568" w14:textId="77777777" w:rsidR="00882954" w:rsidRDefault="00882954" w:rsidP="00882954">
      <w:pPr>
        <w:rPr>
          <w:rFonts w:ascii="Calibri" w:hAnsi="Calibri" w:cs="Calibri"/>
          <w:b/>
          <w:bCs/>
          <w:sz w:val="24"/>
          <w:szCs w:val="24"/>
        </w:rPr>
      </w:pPr>
    </w:p>
    <w:p w14:paraId="132F52FD" w14:textId="77777777" w:rsidR="00882954" w:rsidRDefault="00882954" w:rsidP="00882954">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Pr="00C85160">
        <w:rPr>
          <w:rFonts w:ascii="Calibri" w:hAnsi="Calibri" w:cs="Calibri"/>
          <w:sz w:val="24"/>
          <w:szCs w:val="24"/>
        </w:rPr>
        <w:t>This</w:t>
      </w:r>
      <w:r>
        <w:rPr>
          <w:rFonts w:ascii="Calibri" w:hAnsi="Calibri" w:cs="Calibri"/>
          <w:sz w:val="24"/>
          <w:szCs w:val="24"/>
        </w:rPr>
        <w:t xml:space="preserve"> </w:t>
      </w:r>
      <w:r w:rsidRPr="00C85160">
        <w:rPr>
          <w:rFonts w:ascii="Calibri" w:hAnsi="Calibri" w:cs="Calibri"/>
          <w:sz w:val="24"/>
          <w:szCs w:val="24"/>
        </w:rPr>
        <w:t>implies that in order to have a more thorough understanding of purchasing patterns, the assignment analysis needs aggregated variables.</w:t>
      </w:r>
    </w:p>
    <w:p w14:paraId="198F5CF9" w14:textId="77777777" w:rsidR="00882954" w:rsidRDefault="00882954" w:rsidP="00882954">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2BEE849D" w14:textId="77777777" w:rsidR="00882954" w:rsidRDefault="00882954" w:rsidP="00882954">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86251CD" w14:textId="77777777" w:rsidR="00882954" w:rsidRDefault="00882954" w:rsidP="00882954">
      <w:pPr>
        <w:rPr>
          <w:rFonts w:ascii="Calibri" w:hAnsi="Calibri" w:cs="Calibri"/>
          <w:sz w:val="24"/>
          <w:szCs w:val="24"/>
        </w:rPr>
      </w:pPr>
    </w:p>
    <w:p w14:paraId="6EE90C5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74DA2764" wp14:editId="70262F05">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7D8B9B4E" w14:textId="77777777" w:rsidR="00882954" w:rsidRDefault="00882954" w:rsidP="00882954">
      <w:pPr>
        <w:rPr>
          <w:rFonts w:ascii="Calibri" w:hAnsi="Calibri" w:cs="Calibri"/>
          <w:sz w:val="24"/>
          <w:szCs w:val="24"/>
        </w:rPr>
      </w:pPr>
    </w:p>
    <w:p w14:paraId="6FD1EB9B" w14:textId="77777777" w:rsidR="00882954" w:rsidRDefault="00882954" w:rsidP="00882954">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5844545E" w14:textId="77777777" w:rsidR="00882954" w:rsidRDefault="00882954" w:rsidP="004E5139">
      <w:pPr>
        <w:rPr>
          <w:rFonts w:ascii="Calibri" w:hAnsi="Calibri" w:cs="Calibri"/>
          <w:sz w:val="24"/>
          <w:szCs w:val="24"/>
        </w:rPr>
      </w:pP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3C2055D4" w14:textId="5CD1DC12" w:rsidR="00792668" w:rsidRDefault="00792668">
      <w:pPr>
        <w:rPr>
          <w:rFonts w:ascii="Calibri" w:hAnsi="Calibri" w:cs="Calibri"/>
          <w:sz w:val="24"/>
          <w:szCs w:val="24"/>
        </w:rPr>
      </w:pPr>
      <w:r w:rsidRPr="00792668">
        <w:rPr>
          <w:rFonts w:ascii="Calibri" w:hAnsi="Calibri" w:cs="Calibri"/>
          <w:sz w:val="24"/>
          <w:szCs w:val="24"/>
        </w:rPr>
        <w:t>Fader, P.S. and Hardie, B.G.S. (2009) ‘Probability models for customer-base analysis’, Journal of Interactive Marketing, 23(1), pp. 61–69.</w:t>
      </w:r>
    </w:p>
    <w:p w14:paraId="67E9033F" w14:textId="4D4AD02A" w:rsidR="00A86D7D" w:rsidRDefault="00792668" w:rsidP="00A86D7D">
      <w:r w:rsidRPr="00792668">
        <w:rPr>
          <w:rFonts w:ascii="Calibri" w:hAnsi="Calibri" w:cs="Calibri"/>
          <w:sz w:val="24"/>
          <w:szCs w:val="24"/>
        </w:rPr>
        <w:t xml:space="preserve">McKinsey &amp; Company (2021) The importance of customer retention in e-commerce. Available at: </w:t>
      </w:r>
      <w:hyperlink r:id="rId17" w:history="1">
        <w:r w:rsidR="00A86D7D" w:rsidRPr="000F2FAA">
          <w:rPr>
            <w:rStyle w:val="Hyperlink"/>
            <w:rFonts w:ascii="Calibri" w:hAnsi="Calibri" w:cs="Calibri"/>
            <w:sz w:val="24"/>
            <w:szCs w:val="24"/>
          </w:rPr>
          <w:t>https://www.mckinsey.com</w:t>
        </w:r>
      </w:hyperlink>
    </w:p>
    <w:p w14:paraId="5C172AAD" w14:textId="77777777" w:rsidR="00621611" w:rsidRDefault="00621611" w:rsidP="00621611">
      <w:pPr>
        <w:rPr>
          <w:rFonts w:ascii="Calibri" w:hAnsi="Calibri" w:cs="Calibri"/>
          <w:sz w:val="24"/>
          <w:szCs w:val="24"/>
        </w:rPr>
      </w:pPr>
      <w:r w:rsidRPr="00A86D7D">
        <w:rPr>
          <w:rFonts w:ascii="Calibri" w:hAnsi="Calibri" w:cs="Calibri"/>
          <w:sz w:val="24"/>
          <w:szCs w:val="24"/>
        </w:rPr>
        <w:t>Martínez-Plumed, F., Contreras-</w:t>
      </w:r>
      <w:proofErr w:type="spellStart"/>
      <w:r w:rsidRPr="00A86D7D">
        <w:rPr>
          <w:rFonts w:ascii="Calibri" w:hAnsi="Calibri" w:cs="Calibri"/>
          <w:sz w:val="24"/>
          <w:szCs w:val="24"/>
        </w:rPr>
        <w:t>Ochando</w:t>
      </w:r>
      <w:proofErr w:type="spellEnd"/>
      <w:r w:rsidRPr="00A86D7D">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3"/>
  </w:num>
  <w:num w:numId="2" w16cid:durableId="186408463">
    <w:abstractNumId w:val="2"/>
  </w:num>
  <w:num w:numId="3" w16cid:durableId="1217355799">
    <w:abstractNumId w:val="0"/>
  </w:num>
  <w:num w:numId="4" w16cid:durableId="238904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C6693"/>
    <w:rsid w:val="002353CC"/>
    <w:rsid w:val="00275395"/>
    <w:rsid w:val="002B4E1C"/>
    <w:rsid w:val="002D37A6"/>
    <w:rsid w:val="002D506F"/>
    <w:rsid w:val="002F6EBF"/>
    <w:rsid w:val="0032617F"/>
    <w:rsid w:val="00327109"/>
    <w:rsid w:val="00347795"/>
    <w:rsid w:val="004E5139"/>
    <w:rsid w:val="00520A22"/>
    <w:rsid w:val="005629B2"/>
    <w:rsid w:val="00592F62"/>
    <w:rsid w:val="005C1753"/>
    <w:rsid w:val="005D0443"/>
    <w:rsid w:val="005F38B5"/>
    <w:rsid w:val="00621611"/>
    <w:rsid w:val="006840CF"/>
    <w:rsid w:val="006905AB"/>
    <w:rsid w:val="00706019"/>
    <w:rsid w:val="007402E3"/>
    <w:rsid w:val="00783DC7"/>
    <w:rsid w:val="00792668"/>
    <w:rsid w:val="007F1924"/>
    <w:rsid w:val="007F315D"/>
    <w:rsid w:val="00812ABF"/>
    <w:rsid w:val="00843A23"/>
    <w:rsid w:val="00864D3F"/>
    <w:rsid w:val="00877069"/>
    <w:rsid w:val="00877541"/>
    <w:rsid w:val="00882954"/>
    <w:rsid w:val="00884D16"/>
    <w:rsid w:val="008B220D"/>
    <w:rsid w:val="008E75D0"/>
    <w:rsid w:val="008F3BB2"/>
    <w:rsid w:val="00900705"/>
    <w:rsid w:val="0096764E"/>
    <w:rsid w:val="009A19EE"/>
    <w:rsid w:val="009A1ADE"/>
    <w:rsid w:val="009C562A"/>
    <w:rsid w:val="009D5C5E"/>
    <w:rsid w:val="009F74E3"/>
    <w:rsid w:val="00A10476"/>
    <w:rsid w:val="00A11045"/>
    <w:rsid w:val="00A2199A"/>
    <w:rsid w:val="00A4029C"/>
    <w:rsid w:val="00A67346"/>
    <w:rsid w:val="00A7249B"/>
    <w:rsid w:val="00A86D7D"/>
    <w:rsid w:val="00AB4244"/>
    <w:rsid w:val="00AC4231"/>
    <w:rsid w:val="00AE225E"/>
    <w:rsid w:val="00B02286"/>
    <w:rsid w:val="00B33260"/>
    <w:rsid w:val="00B95653"/>
    <w:rsid w:val="00BF7BBA"/>
    <w:rsid w:val="00C164CB"/>
    <w:rsid w:val="00C16618"/>
    <w:rsid w:val="00C60022"/>
    <w:rsid w:val="00C825F1"/>
    <w:rsid w:val="00C85160"/>
    <w:rsid w:val="00CD6DA2"/>
    <w:rsid w:val="00D01607"/>
    <w:rsid w:val="00D07B56"/>
    <w:rsid w:val="00D75807"/>
    <w:rsid w:val="00E30CC3"/>
    <w:rsid w:val="00E3536F"/>
    <w:rsid w:val="00E823BE"/>
    <w:rsid w:val="00EE49E2"/>
    <w:rsid w:val="00EF2178"/>
    <w:rsid w:val="00F27109"/>
    <w:rsid w:val="00F3699C"/>
    <w:rsid w:val="00F641DD"/>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www.mckinsey.com" TargetMode="Externa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1442</TotalTime>
  <Pages>13</Pages>
  <Words>2613</Words>
  <Characters>14900</Characters>
  <Application>Microsoft Office Word</Application>
  <DocSecurity>0</DocSecurity>
  <Lines>124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170</cp:revision>
  <dcterms:created xsi:type="dcterms:W3CDTF">2025-05-09T14:45:00Z</dcterms:created>
  <dcterms:modified xsi:type="dcterms:W3CDTF">2025-05-26T01:38:00Z</dcterms:modified>
</cp:coreProperties>
</file>