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6C573" w14:textId="77777777" w:rsidR="00023033" w:rsidRDefault="00023033" w:rsidP="00023033">
      <w:pPr>
        <w:rPr>
          <w:rFonts w:ascii="Calibri" w:hAnsi="Calibri" w:cs="Calibri"/>
          <w:b/>
          <w:bCs/>
          <w:sz w:val="36"/>
          <w:szCs w:val="36"/>
        </w:rPr>
      </w:pPr>
      <w:r w:rsidRPr="00AA7B80">
        <w:rPr>
          <w:rFonts w:ascii="Calibri" w:hAnsi="Calibri" w:cs="Calibri"/>
          <w:b/>
          <w:bCs/>
          <w:sz w:val="36"/>
          <w:szCs w:val="36"/>
        </w:rPr>
        <w:t>Predicting Repeat Purchases in E-Commerce Using Interpretable Machine Learning</w:t>
      </w:r>
    </w:p>
    <w:p w14:paraId="22319755" w14:textId="77777777" w:rsidR="00023033" w:rsidRDefault="00023033" w:rsidP="00023033">
      <w:pPr>
        <w:rPr>
          <w:rFonts w:ascii="Calibri" w:hAnsi="Calibri" w:cs="Calibri"/>
          <w:b/>
          <w:bCs/>
          <w:sz w:val="36"/>
          <w:szCs w:val="36"/>
        </w:rPr>
      </w:pPr>
    </w:p>
    <w:p w14:paraId="39B41D10" w14:textId="49C3623E" w:rsidR="00FE4134" w:rsidRDefault="00134A20" w:rsidP="00FE4134">
      <w:pPr>
        <w:rPr>
          <w:rFonts w:ascii="Calibri" w:hAnsi="Calibri" w:cs="Calibri"/>
          <w:b/>
          <w:bCs/>
          <w:sz w:val="32"/>
          <w:szCs w:val="32"/>
        </w:rPr>
      </w:pPr>
      <w:r>
        <w:rPr>
          <w:rFonts w:ascii="Calibri" w:hAnsi="Calibri" w:cs="Calibri"/>
          <w:b/>
          <w:bCs/>
          <w:sz w:val="32"/>
          <w:szCs w:val="32"/>
        </w:rPr>
        <w:t>1</w:t>
      </w:r>
      <w:r w:rsidR="00FE4134" w:rsidRPr="00AA7B80">
        <w:rPr>
          <w:rFonts w:ascii="Calibri" w:hAnsi="Calibri" w:cs="Calibri"/>
          <w:b/>
          <w:bCs/>
          <w:sz w:val="32"/>
          <w:szCs w:val="32"/>
        </w:rPr>
        <w:t>. Strategic Overview of the Business Problem</w:t>
      </w:r>
    </w:p>
    <w:p w14:paraId="4DCBCF2B" w14:textId="77777777" w:rsidR="00FE4134" w:rsidRDefault="00FE4134" w:rsidP="00FE4134">
      <w:pPr>
        <w:rPr>
          <w:rFonts w:ascii="Calibri" w:hAnsi="Calibri" w:cs="Calibri"/>
          <w:sz w:val="24"/>
          <w:szCs w:val="24"/>
        </w:rPr>
      </w:pPr>
      <w:r w:rsidRPr="00A02B4E">
        <w:rPr>
          <w:rFonts w:ascii="Calibri" w:hAnsi="Calibri" w:cs="Calibri"/>
          <w:sz w:val="24"/>
          <w:szCs w:val="24"/>
        </w:rPr>
        <w:t xml:space="preserve">Retention has become a strategic priority in the quickly changing e-commerce industry, where customer acquisition costs are increasing and consumer expectations are changing. According to Fader and Hardie (2009) and </w:t>
      </w:r>
      <w:proofErr w:type="spellStart"/>
      <w:r w:rsidRPr="00A02B4E">
        <w:rPr>
          <w:rFonts w:ascii="Calibri" w:hAnsi="Calibri" w:cs="Calibri"/>
          <w:sz w:val="24"/>
          <w:szCs w:val="24"/>
        </w:rPr>
        <w:t>Cirqueira</w:t>
      </w:r>
      <w:proofErr w:type="spellEnd"/>
      <w:r w:rsidRPr="00A02B4E">
        <w:rPr>
          <w:rFonts w:ascii="Calibri" w:hAnsi="Calibri" w:cs="Calibri"/>
          <w:sz w:val="24"/>
          <w:szCs w:val="24"/>
        </w:rPr>
        <w:t xml:space="preserve"> et al. (2021), repeat customers are more likely to spend more, interact more frequently, and respond favourably to tailored marketing campaigns.</w:t>
      </w:r>
      <w:r>
        <w:rPr>
          <w:rFonts w:ascii="Calibri" w:hAnsi="Calibri" w:cs="Calibri"/>
          <w:sz w:val="24"/>
          <w:szCs w:val="24"/>
        </w:rPr>
        <w:t xml:space="preserve"> </w:t>
      </w:r>
      <w:r w:rsidRPr="00BF4F10">
        <w:rPr>
          <w:rFonts w:ascii="Calibri" w:hAnsi="Calibri" w:cs="Calibri"/>
          <w:sz w:val="24"/>
          <w:szCs w:val="24"/>
        </w:rPr>
        <w:t>Busin</w:t>
      </w:r>
      <w:r>
        <w:rPr>
          <w:rFonts w:ascii="Calibri" w:hAnsi="Calibri" w:cs="Calibri"/>
          <w:sz w:val="24"/>
          <w:szCs w:val="24"/>
        </w:rPr>
        <w:t>esses</w:t>
      </w:r>
      <w:r w:rsidRPr="00BF4F10">
        <w:rPr>
          <w:rFonts w:ascii="Calibri" w:hAnsi="Calibri" w:cs="Calibri"/>
          <w:sz w:val="24"/>
          <w:szCs w:val="24"/>
        </w:rPr>
        <w:t xml:space="preserve"> can more efficiently manage resources, including marketing budgets, CRM initiatives, and promotional incentives, and create focused retention plans when these customers are identified early.</w:t>
      </w:r>
    </w:p>
    <w:p w14:paraId="1ED79517" w14:textId="77777777" w:rsidR="00FE4134" w:rsidRDefault="00FE4134" w:rsidP="00FE4134">
      <w:pPr>
        <w:rPr>
          <w:rFonts w:ascii="Calibri" w:hAnsi="Calibri" w:cs="Calibri"/>
          <w:sz w:val="24"/>
          <w:szCs w:val="24"/>
        </w:rPr>
      </w:pPr>
      <w:r w:rsidRPr="00327A9D">
        <w:rPr>
          <w:rFonts w:ascii="Calibri" w:hAnsi="Calibri" w:cs="Calibri"/>
          <w:sz w:val="24"/>
          <w:szCs w:val="24"/>
        </w:rPr>
        <w:t>The complex characteristics of online buying behaviour are difficult to capture by traditional segmentation techniques, which are frequently based on static demographics or broad behavioural categories. On the other hand, predictive analytics provides a data-driven, scalable method for predicting customer loyalty.</w:t>
      </w:r>
      <w:r>
        <w:rPr>
          <w:rFonts w:ascii="Calibri" w:hAnsi="Calibri" w:cs="Calibri"/>
          <w:sz w:val="24"/>
          <w:szCs w:val="24"/>
        </w:rPr>
        <w:t xml:space="preserve"> </w:t>
      </w:r>
      <w:r w:rsidRPr="00327A9D">
        <w:rPr>
          <w:rFonts w:ascii="Calibri" w:hAnsi="Calibri" w:cs="Calibri"/>
          <w:sz w:val="24"/>
          <w:szCs w:val="24"/>
        </w:rPr>
        <w:t>Using transactional data, businesses can predict future purchases and take proactive measures to keep valuable customers (Jeon et al., 2021).</w:t>
      </w:r>
    </w:p>
    <w:p w14:paraId="4F7F5F7B" w14:textId="77777777" w:rsidR="00FE4134" w:rsidRDefault="00FE4134" w:rsidP="00FE4134">
      <w:pPr>
        <w:rPr>
          <w:rFonts w:ascii="Calibri" w:hAnsi="Calibri" w:cs="Calibri"/>
          <w:sz w:val="24"/>
          <w:szCs w:val="24"/>
        </w:rPr>
      </w:pPr>
      <w:r w:rsidRPr="00D65E8C">
        <w:rPr>
          <w:rFonts w:ascii="Calibri" w:hAnsi="Calibri" w:cs="Calibri"/>
          <w:sz w:val="24"/>
          <w:szCs w:val="24"/>
        </w:rPr>
        <w:t xml:space="preserve">This study uses interpretable machine learning models to tackle the problem of forecasting e-commerce repeat purchase behaviour. It uses supervised classification methods on transactional data, emphasising transparency and </w:t>
      </w:r>
      <w:r w:rsidRPr="00A02B4E">
        <w:rPr>
          <w:rFonts w:ascii="Calibri" w:hAnsi="Calibri" w:cs="Calibri"/>
          <w:sz w:val="24"/>
          <w:szCs w:val="24"/>
        </w:rPr>
        <w:t>practical insights</w:t>
      </w:r>
      <w:r>
        <w:rPr>
          <w:rFonts w:ascii="Calibri" w:hAnsi="Calibri" w:cs="Calibri"/>
          <w:sz w:val="24"/>
          <w:szCs w:val="24"/>
        </w:rPr>
        <w:t xml:space="preserve">. </w:t>
      </w:r>
      <w:r w:rsidRPr="00260F49">
        <w:rPr>
          <w:rFonts w:ascii="Calibri" w:hAnsi="Calibri" w:cs="Calibri"/>
          <w:sz w:val="24"/>
          <w:szCs w:val="24"/>
        </w:rPr>
        <w:t>To explain both global feature importance and local predictions, the project uses SHAP (</w:t>
      </w:r>
      <w:proofErr w:type="spellStart"/>
      <w:r w:rsidRPr="00260F49">
        <w:rPr>
          <w:rFonts w:ascii="Calibri" w:hAnsi="Calibri" w:cs="Calibri"/>
          <w:sz w:val="24"/>
          <w:szCs w:val="24"/>
        </w:rPr>
        <w:t>SHapley</w:t>
      </w:r>
      <w:proofErr w:type="spellEnd"/>
      <w:r w:rsidRPr="00260F49">
        <w:rPr>
          <w:rFonts w:ascii="Calibri" w:hAnsi="Calibri" w:cs="Calibri"/>
          <w:sz w:val="24"/>
          <w:szCs w:val="24"/>
        </w:rPr>
        <w:t xml:space="preserve"> Additive </w:t>
      </w:r>
      <w:proofErr w:type="spellStart"/>
      <w:r w:rsidRPr="00260F49">
        <w:rPr>
          <w:rFonts w:ascii="Calibri" w:hAnsi="Calibri" w:cs="Calibri"/>
          <w:sz w:val="24"/>
          <w:szCs w:val="24"/>
        </w:rPr>
        <w:t>exPlanations</w:t>
      </w:r>
      <w:proofErr w:type="spellEnd"/>
      <w:r w:rsidRPr="00260F49">
        <w:rPr>
          <w:rFonts w:ascii="Calibri" w:hAnsi="Calibri" w:cs="Calibri"/>
          <w:sz w:val="24"/>
          <w:szCs w:val="24"/>
        </w:rPr>
        <w:t xml:space="preserve">) in addition to high-performing algorithms including Logistic Regression, Decision Tree, Random Forest, and </w:t>
      </w:r>
      <w:proofErr w:type="spellStart"/>
      <w:r w:rsidRPr="00260F49">
        <w:rPr>
          <w:rFonts w:ascii="Calibri" w:hAnsi="Calibri" w:cs="Calibri"/>
          <w:sz w:val="24"/>
          <w:szCs w:val="24"/>
        </w:rPr>
        <w:t>XGBoost</w:t>
      </w:r>
      <w:proofErr w:type="spellEnd"/>
      <w:r w:rsidRPr="00D65E8C">
        <w:rPr>
          <w:rFonts w:ascii="Calibri" w:hAnsi="Calibri" w:cs="Calibri"/>
          <w:sz w:val="24"/>
          <w:szCs w:val="24"/>
        </w:rPr>
        <w:t xml:space="preserve">. This ensures that in addition to being accurate, the models are both ethically acceptable and useful for making decisions in the real world </w:t>
      </w:r>
      <w:r w:rsidRPr="00260F49">
        <w:rPr>
          <w:rFonts w:ascii="Calibri" w:hAnsi="Calibri" w:cs="Calibri"/>
          <w:sz w:val="24"/>
          <w:szCs w:val="24"/>
        </w:rPr>
        <w:t>(Lundberg &amp; Lee, 2017; Molnar, 2022)</w:t>
      </w:r>
      <w:r w:rsidRPr="00D65E8C">
        <w:rPr>
          <w:rFonts w:ascii="Calibri" w:hAnsi="Calibri" w:cs="Calibri"/>
          <w:sz w:val="24"/>
          <w:szCs w:val="24"/>
        </w:rPr>
        <w:t>.</w:t>
      </w:r>
    </w:p>
    <w:p w14:paraId="70378B3D" w14:textId="03EF1F92" w:rsidR="00FE4134" w:rsidRDefault="00134A20" w:rsidP="00FE4134">
      <w:pPr>
        <w:rPr>
          <w:rFonts w:ascii="Calibri" w:hAnsi="Calibri" w:cs="Calibri"/>
          <w:b/>
          <w:bCs/>
          <w:sz w:val="32"/>
          <w:szCs w:val="32"/>
        </w:rPr>
      </w:pPr>
      <w:bookmarkStart w:id="0" w:name="_Hlk214644249"/>
      <w:r>
        <w:rPr>
          <w:rFonts w:ascii="Calibri" w:hAnsi="Calibri" w:cs="Calibri"/>
          <w:b/>
          <w:bCs/>
          <w:sz w:val="32"/>
          <w:szCs w:val="32"/>
        </w:rPr>
        <w:t>2</w:t>
      </w:r>
      <w:r w:rsidR="00FE4134" w:rsidRPr="00965754">
        <w:rPr>
          <w:rFonts w:ascii="Calibri" w:hAnsi="Calibri" w:cs="Calibri"/>
          <w:b/>
          <w:bCs/>
          <w:sz w:val="32"/>
          <w:szCs w:val="32"/>
        </w:rPr>
        <w:t>. Business Understanding</w:t>
      </w:r>
    </w:p>
    <w:p w14:paraId="1DE59BB9" w14:textId="77777777" w:rsidR="00FE4134" w:rsidRDefault="00FE4134" w:rsidP="00FE4134">
      <w:pPr>
        <w:rPr>
          <w:rFonts w:ascii="Calibri" w:hAnsi="Calibri" w:cs="Calibri"/>
          <w:sz w:val="24"/>
          <w:szCs w:val="24"/>
        </w:rPr>
      </w:pPr>
      <w:r w:rsidRPr="00965754">
        <w:rPr>
          <w:rFonts w:ascii="Calibri" w:hAnsi="Calibri" w:cs="Calibri"/>
          <w:sz w:val="24"/>
          <w:szCs w:val="24"/>
        </w:rPr>
        <w:t>The main objective of this project is to develop a predictive framework that determines customers who are likely to make repeat purchases, allowing for more effective marketing and retention strategies. The analytical goal is to develop a supervised classification model using past transaction data</w:t>
      </w:r>
      <w:r>
        <w:rPr>
          <w:rFonts w:ascii="Calibri" w:hAnsi="Calibri" w:cs="Calibri"/>
          <w:sz w:val="24"/>
          <w:szCs w:val="24"/>
        </w:rPr>
        <w:t xml:space="preserve"> that </w:t>
      </w:r>
      <w:r w:rsidRPr="00965754">
        <w:rPr>
          <w:rFonts w:ascii="Calibri" w:hAnsi="Calibri" w:cs="Calibri"/>
          <w:sz w:val="24"/>
          <w:szCs w:val="24"/>
        </w:rPr>
        <w:t>can effectively differentiate between one-time and repeat buyers (</w:t>
      </w:r>
      <w:proofErr w:type="spellStart"/>
      <w:r w:rsidRPr="00965754">
        <w:rPr>
          <w:rFonts w:ascii="Calibri" w:hAnsi="Calibri" w:cs="Calibri"/>
          <w:sz w:val="24"/>
          <w:szCs w:val="24"/>
        </w:rPr>
        <w:t>Cirqueira</w:t>
      </w:r>
      <w:proofErr w:type="spellEnd"/>
      <w:r w:rsidRPr="00965754">
        <w:rPr>
          <w:rFonts w:ascii="Calibri" w:hAnsi="Calibri" w:cs="Calibri"/>
          <w:sz w:val="24"/>
          <w:szCs w:val="24"/>
        </w:rPr>
        <w:t xml:space="preserve"> et al., 2021).</w:t>
      </w:r>
    </w:p>
    <w:p w14:paraId="0C93C5BA" w14:textId="77777777" w:rsidR="00FE4134" w:rsidRPr="0073200B" w:rsidRDefault="00FE4134" w:rsidP="00FE4134">
      <w:pPr>
        <w:rPr>
          <w:rFonts w:ascii="Calibri" w:hAnsi="Calibri" w:cs="Calibri"/>
          <w:b/>
          <w:bCs/>
          <w:sz w:val="28"/>
          <w:szCs w:val="28"/>
        </w:rPr>
      </w:pPr>
      <w:r w:rsidRPr="0073200B">
        <w:rPr>
          <w:rFonts w:ascii="Calibri" w:hAnsi="Calibri" w:cs="Calibri"/>
          <w:b/>
          <w:bCs/>
          <w:sz w:val="28"/>
          <w:szCs w:val="28"/>
        </w:rPr>
        <w:t>Research Questions</w:t>
      </w:r>
    </w:p>
    <w:p w14:paraId="1C1528EB" w14:textId="77777777" w:rsidR="00FE4134" w:rsidRDefault="00FE4134" w:rsidP="00FE4134">
      <w:pPr>
        <w:rPr>
          <w:rFonts w:ascii="Calibri" w:hAnsi="Calibri" w:cs="Calibri"/>
          <w:sz w:val="24"/>
          <w:szCs w:val="24"/>
        </w:rPr>
      </w:pPr>
      <w:r w:rsidRPr="0073200B">
        <w:rPr>
          <w:rFonts w:ascii="Calibri" w:hAnsi="Calibri" w:cs="Calibri"/>
          <w:sz w:val="24"/>
          <w:szCs w:val="24"/>
        </w:rPr>
        <w:t>The following research questions have been developed in order to direct the analytical design and ensure relevance to business stakeholders:</w:t>
      </w:r>
    </w:p>
    <w:p w14:paraId="72CF899F"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8A6CA4">
        <w:rPr>
          <w:rFonts w:ascii="Calibri" w:hAnsi="Calibri" w:cs="Calibri"/>
          <w:sz w:val="24"/>
          <w:szCs w:val="24"/>
        </w:rPr>
        <w:t>Which customer-level behavioural features derived from transactional data are most predictive of repeat purchase behaviour in e-commerce?</w:t>
      </w:r>
    </w:p>
    <w:p w14:paraId="1EDF9931" w14:textId="77777777" w:rsidR="00FE4134" w:rsidRDefault="00FE4134" w:rsidP="00FE4134">
      <w:pPr>
        <w:rPr>
          <w:rFonts w:ascii="Calibri" w:hAnsi="Calibri" w:cs="Calibri"/>
          <w:sz w:val="24"/>
          <w:szCs w:val="24"/>
        </w:rPr>
      </w:pPr>
      <w:r>
        <w:rPr>
          <w:rFonts w:ascii="Calibri" w:hAnsi="Calibri" w:cs="Calibri"/>
          <w:sz w:val="24"/>
          <w:szCs w:val="24"/>
        </w:rPr>
        <w:lastRenderedPageBreak/>
        <w:t xml:space="preserve">2. </w:t>
      </w:r>
      <w:r w:rsidRPr="0073200B">
        <w:rPr>
          <w:rFonts w:ascii="Calibri" w:hAnsi="Calibri" w:cs="Calibri"/>
          <w:sz w:val="24"/>
          <w:szCs w:val="24"/>
        </w:rPr>
        <w:t>How do different classification models compare in terms of predictive performance and generalizability?</w:t>
      </w:r>
    </w:p>
    <w:p w14:paraId="0304AD2B" w14:textId="77777777" w:rsidR="00FE4134" w:rsidRDefault="00FE4134" w:rsidP="00FE4134">
      <w:pPr>
        <w:rPr>
          <w:rFonts w:ascii="Calibri" w:hAnsi="Calibri" w:cs="Calibri"/>
          <w:sz w:val="24"/>
          <w:szCs w:val="24"/>
        </w:rPr>
      </w:pPr>
      <w:r>
        <w:rPr>
          <w:rFonts w:ascii="Calibri" w:hAnsi="Calibri" w:cs="Calibri"/>
          <w:sz w:val="24"/>
          <w:szCs w:val="24"/>
        </w:rPr>
        <w:t xml:space="preserve">3. </w:t>
      </w:r>
      <w:r w:rsidRPr="0073200B">
        <w:rPr>
          <w:rFonts w:ascii="Calibri" w:hAnsi="Calibri" w:cs="Calibri"/>
          <w:sz w:val="24"/>
          <w:szCs w:val="24"/>
        </w:rPr>
        <w:t xml:space="preserve">Can </w:t>
      </w:r>
      <w:r>
        <w:rPr>
          <w:rFonts w:ascii="Calibri" w:hAnsi="Calibri" w:cs="Calibri"/>
          <w:sz w:val="24"/>
          <w:szCs w:val="24"/>
        </w:rPr>
        <w:t>SHAP</w:t>
      </w:r>
      <w:r w:rsidRPr="0073200B">
        <w:rPr>
          <w:rFonts w:ascii="Calibri" w:hAnsi="Calibri" w:cs="Calibri"/>
          <w:sz w:val="24"/>
          <w:szCs w:val="24"/>
        </w:rPr>
        <w:t xml:space="preserve"> explanations provide meaningful and actionable insights for marketing and CRM stakeholders?</w:t>
      </w:r>
    </w:p>
    <w:p w14:paraId="6573FF38" w14:textId="77777777" w:rsidR="00FE4134" w:rsidRDefault="00FE4134" w:rsidP="00FE4134">
      <w:pPr>
        <w:rPr>
          <w:rFonts w:ascii="Calibri" w:hAnsi="Calibri" w:cs="Calibri"/>
          <w:b/>
          <w:bCs/>
          <w:sz w:val="24"/>
          <w:szCs w:val="24"/>
        </w:rPr>
      </w:pPr>
      <w:r w:rsidRPr="004C6E8D">
        <w:rPr>
          <w:rFonts w:ascii="Calibri" w:hAnsi="Calibri" w:cs="Calibri"/>
          <w:b/>
          <w:bCs/>
          <w:sz w:val="24"/>
          <w:szCs w:val="24"/>
        </w:rPr>
        <w:t>Research Objectives</w:t>
      </w:r>
    </w:p>
    <w:p w14:paraId="2E12F4D1" w14:textId="77777777" w:rsidR="00FE4134" w:rsidRDefault="00FE4134" w:rsidP="00FE4134">
      <w:pPr>
        <w:rPr>
          <w:rFonts w:ascii="Calibri" w:hAnsi="Calibri" w:cs="Calibri"/>
          <w:sz w:val="24"/>
          <w:szCs w:val="24"/>
        </w:rPr>
      </w:pPr>
      <w:r w:rsidRPr="00E731CA">
        <w:rPr>
          <w:rFonts w:ascii="Calibri" w:hAnsi="Calibri" w:cs="Calibri"/>
          <w:sz w:val="24"/>
          <w:szCs w:val="24"/>
        </w:rPr>
        <w:t>The project outlines the following research objectives in order to address these questions:</w:t>
      </w:r>
    </w:p>
    <w:p w14:paraId="2846CEDE"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E731CA">
        <w:rPr>
          <w:rFonts w:ascii="Calibri" w:hAnsi="Calibri" w:cs="Calibri"/>
          <w:sz w:val="24"/>
          <w:szCs w:val="24"/>
        </w:rPr>
        <w:t xml:space="preserve">To develop a supervised machine learning model that predicts repeat purchase </w:t>
      </w:r>
      <w:proofErr w:type="spellStart"/>
      <w:r w:rsidRPr="00E731CA">
        <w:rPr>
          <w:rFonts w:ascii="Calibri" w:hAnsi="Calibri" w:cs="Calibri"/>
          <w:sz w:val="24"/>
          <w:szCs w:val="24"/>
        </w:rPr>
        <w:t>behavior</w:t>
      </w:r>
      <w:proofErr w:type="spellEnd"/>
      <w:r w:rsidRPr="00E731CA">
        <w:rPr>
          <w:rFonts w:ascii="Calibri" w:hAnsi="Calibri" w:cs="Calibri"/>
          <w:sz w:val="24"/>
          <w:szCs w:val="24"/>
        </w:rPr>
        <w:t xml:space="preserve"> using transactional features.</w:t>
      </w:r>
    </w:p>
    <w:p w14:paraId="3F7AE56D"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2. </w:t>
      </w:r>
      <w:r w:rsidRPr="00E731CA">
        <w:rPr>
          <w:rFonts w:ascii="Calibri" w:hAnsi="Calibri" w:cs="Calibri"/>
          <w:sz w:val="24"/>
          <w:szCs w:val="24"/>
        </w:rPr>
        <w:t xml:space="preserve">To evaluate and compare the performance of multiple classification algorithms (e.g., Random Forest, </w:t>
      </w:r>
      <w:proofErr w:type="spellStart"/>
      <w:r w:rsidRPr="00E731CA">
        <w:rPr>
          <w:rFonts w:ascii="Calibri" w:hAnsi="Calibri" w:cs="Calibri"/>
          <w:sz w:val="24"/>
          <w:szCs w:val="24"/>
        </w:rPr>
        <w:t>XGBoost</w:t>
      </w:r>
      <w:proofErr w:type="spellEnd"/>
      <w:r w:rsidRPr="00E731CA">
        <w:rPr>
          <w:rFonts w:ascii="Calibri" w:hAnsi="Calibri" w:cs="Calibri"/>
          <w:sz w:val="24"/>
          <w:szCs w:val="24"/>
        </w:rPr>
        <w:t>).</w:t>
      </w:r>
    </w:p>
    <w:p w14:paraId="68C06B13"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3. </w:t>
      </w:r>
      <w:r w:rsidRPr="00E731CA">
        <w:rPr>
          <w:rFonts w:ascii="Calibri" w:hAnsi="Calibri" w:cs="Calibri"/>
          <w:sz w:val="24"/>
          <w:szCs w:val="24"/>
        </w:rPr>
        <w:t xml:space="preserve">To apply </w:t>
      </w:r>
      <w:r>
        <w:rPr>
          <w:rFonts w:ascii="Calibri" w:hAnsi="Calibri" w:cs="Calibri"/>
          <w:sz w:val="24"/>
          <w:szCs w:val="24"/>
        </w:rPr>
        <w:t>SHAP</w:t>
      </w:r>
      <w:r w:rsidRPr="00E731CA">
        <w:rPr>
          <w:rFonts w:ascii="Calibri" w:hAnsi="Calibri" w:cs="Calibri"/>
          <w:sz w:val="24"/>
          <w:szCs w:val="24"/>
        </w:rPr>
        <w:t xml:space="preserve"> to generate interpretable explanations for individual predictions, supporting stakeholder trust and decision-making.</w:t>
      </w:r>
    </w:p>
    <w:p w14:paraId="38D8A7FF" w14:textId="35764405" w:rsidR="00FE4134" w:rsidRDefault="00FE4134" w:rsidP="00FE4134">
      <w:pPr>
        <w:rPr>
          <w:rFonts w:ascii="Calibri" w:hAnsi="Calibri" w:cs="Calibri"/>
          <w:sz w:val="24"/>
          <w:szCs w:val="24"/>
        </w:rPr>
      </w:pPr>
      <w:r w:rsidRPr="00B910FB">
        <w:rPr>
          <w:rFonts w:ascii="Calibri" w:hAnsi="Calibri" w:cs="Calibri"/>
          <w:sz w:val="24"/>
          <w:szCs w:val="24"/>
        </w:rPr>
        <w:t>Success will be evaluated using key performance measures like as precision, recall, F1-score, and ROC-AUC, as well as the model's ability to generalise to unseen data.</w:t>
      </w:r>
      <w:r>
        <w:rPr>
          <w:rFonts w:ascii="Calibri" w:hAnsi="Calibri" w:cs="Calibri"/>
          <w:sz w:val="24"/>
          <w:szCs w:val="24"/>
        </w:rPr>
        <w:t xml:space="preserve"> </w:t>
      </w:r>
      <w:r w:rsidRPr="00B910FB">
        <w:rPr>
          <w:rFonts w:ascii="Calibri" w:hAnsi="Calibri" w:cs="Calibri"/>
          <w:sz w:val="24"/>
          <w:szCs w:val="24"/>
        </w:rPr>
        <w:t>Precision, recall, F1-score, and ROC-AUC are essential performance measures that will be used to gauge the model's success in generalising to new data. Precision is especially crucial given the business context because false positives (predicting a repeat purchase when none happens) could waste marketing budgets While false negatives could result in lost engagement opportunities (Harter et al., 202</w:t>
      </w:r>
      <w:r w:rsidR="00FB6F39">
        <w:rPr>
          <w:rFonts w:ascii="Calibri" w:hAnsi="Calibri" w:cs="Calibri"/>
          <w:sz w:val="24"/>
          <w:szCs w:val="24"/>
        </w:rPr>
        <w:t>4</w:t>
      </w:r>
      <w:r w:rsidRPr="00B910FB">
        <w:rPr>
          <w:rFonts w:ascii="Calibri" w:hAnsi="Calibri" w:cs="Calibri"/>
          <w:sz w:val="24"/>
          <w:szCs w:val="24"/>
        </w:rPr>
        <w:t>).</w:t>
      </w:r>
    </w:p>
    <w:p w14:paraId="6AB1B149" w14:textId="77777777" w:rsidR="00FE4134" w:rsidRDefault="00FE4134" w:rsidP="00FE4134">
      <w:pPr>
        <w:rPr>
          <w:rFonts w:ascii="Calibri" w:hAnsi="Calibri" w:cs="Calibri"/>
          <w:sz w:val="24"/>
          <w:szCs w:val="24"/>
        </w:rPr>
      </w:pPr>
      <w:r w:rsidRPr="002309FF">
        <w:rPr>
          <w:rFonts w:ascii="Calibri" w:hAnsi="Calibri" w:cs="Calibri"/>
          <w:sz w:val="24"/>
          <w:szCs w:val="24"/>
        </w:rPr>
        <w:t xml:space="preserve">CRM managers, marketing analysts, and product teams are examples of stakeholders who need not only accurate </w:t>
      </w:r>
      <w:r>
        <w:rPr>
          <w:rFonts w:ascii="Calibri" w:hAnsi="Calibri" w:cs="Calibri"/>
          <w:sz w:val="24"/>
          <w:szCs w:val="24"/>
        </w:rPr>
        <w:t>predictions</w:t>
      </w:r>
      <w:r w:rsidRPr="002309FF">
        <w:rPr>
          <w:rFonts w:ascii="Calibri" w:hAnsi="Calibri" w:cs="Calibri"/>
          <w:sz w:val="24"/>
          <w:szCs w:val="24"/>
        </w:rPr>
        <w:t xml:space="preserve"> but also interpretable insights. </w:t>
      </w:r>
      <w:r w:rsidRPr="00903C1E">
        <w:rPr>
          <w:rFonts w:ascii="Calibri" w:hAnsi="Calibri" w:cs="Calibri"/>
          <w:sz w:val="24"/>
          <w:szCs w:val="24"/>
        </w:rPr>
        <w:t>In order to address this need, the project incorporates SHAP to offer both local explanations (explaining why certain customers are categorised as likely to repurchase) and global explanations (highlighting the most influential variables across the dataset)</w:t>
      </w:r>
      <w:r w:rsidRPr="002309FF">
        <w:rPr>
          <w:rFonts w:ascii="Calibri" w:hAnsi="Calibri" w:cs="Calibri"/>
          <w:sz w:val="24"/>
          <w:szCs w:val="24"/>
        </w:rPr>
        <w:t>.</w:t>
      </w:r>
      <w:r>
        <w:rPr>
          <w:rFonts w:ascii="Calibri" w:hAnsi="Calibri" w:cs="Calibri"/>
          <w:sz w:val="24"/>
          <w:szCs w:val="24"/>
        </w:rPr>
        <w:t xml:space="preserve"> </w:t>
      </w:r>
      <w:r w:rsidRPr="002309FF">
        <w:rPr>
          <w:rFonts w:ascii="Calibri" w:hAnsi="Calibri" w:cs="Calibri"/>
          <w:sz w:val="24"/>
          <w:szCs w:val="24"/>
        </w:rPr>
        <w:t xml:space="preserve">In contexts where model outputs drive customer-facing actions, this interpretability is particularly important </w:t>
      </w:r>
      <w:r w:rsidRPr="00903C1E">
        <w:rPr>
          <w:rFonts w:ascii="Calibri" w:hAnsi="Calibri" w:cs="Calibri"/>
          <w:sz w:val="24"/>
          <w:szCs w:val="24"/>
        </w:rPr>
        <w:t>(Lundberg &amp; Lee, 2017; Molnar, 2022)</w:t>
      </w:r>
      <w:r>
        <w:rPr>
          <w:rFonts w:ascii="Calibri" w:hAnsi="Calibri" w:cs="Calibri"/>
          <w:sz w:val="24"/>
          <w:szCs w:val="24"/>
        </w:rPr>
        <w:t>.</w:t>
      </w:r>
    </w:p>
    <w:p w14:paraId="3DEB1A95" w14:textId="77777777" w:rsidR="00FE4134" w:rsidRPr="000C12E8" w:rsidRDefault="00FE4134" w:rsidP="00FE4134">
      <w:pPr>
        <w:rPr>
          <w:rFonts w:ascii="Calibri" w:hAnsi="Calibri" w:cs="Calibri"/>
          <w:sz w:val="24"/>
          <w:szCs w:val="24"/>
        </w:rPr>
      </w:pPr>
      <w:r w:rsidRPr="000C12E8">
        <w:rPr>
          <w:rFonts w:ascii="Calibri" w:hAnsi="Calibri" w:cs="Calibri"/>
          <w:sz w:val="24"/>
          <w:szCs w:val="24"/>
        </w:rPr>
        <w:t>The project's scope is purposefully limited, focussing on interpretable, practical models rather than deep learning architectures and unsupervised segmentation. In accordance with data privacy standards, the dataset is publicly accessible and anonymised. Reliance on transaction history-derived behavioural features and limited demographic information are among the limitations.</w:t>
      </w:r>
    </w:p>
    <w:p w14:paraId="1A5597EC" w14:textId="3ECDE9FE" w:rsidR="00540BEC" w:rsidRDefault="00FE4134" w:rsidP="00023033">
      <w:pPr>
        <w:rPr>
          <w:rFonts w:ascii="Calibri" w:hAnsi="Calibri" w:cs="Calibri"/>
          <w:sz w:val="24"/>
          <w:szCs w:val="24"/>
        </w:rPr>
      </w:pPr>
      <w:r w:rsidRPr="000C12E8">
        <w:rPr>
          <w:rFonts w:ascii="Calibri" w:hAnsi="Calibri" w:cs="Calibri"/>
          <w:sz w:val="24"/>
          <w:szCs w:val="24"/>
        </w:rPr>
        <w:t>Through the alignment of analytical techniques with business requirements, this project seeks to provide a convincing solution for e-commerce repeat purchase behaviour prediction.</w:t>
      </w:r>
      <w:bookmarkEnd w:id="0"/>
    </w:p>
    <w:p w14:paraId="6C5A453E" w14:textId="49195678" w:rsidR="00134A20" w:rsidRDefault="00623FF4" w:rsidP="00023033">
      <w:pPr>
        <w:rPr>
          <w:rFonts w:ascii="Calibri" w:hAnsi="Calibri" w:cs="Calibri"/>
          <w:b/>
          <w:bCs/>
          <w:sz w:val="32"/>
          <w:szCs w:val="32"/>
        </w:rPr>
      </w:pPr>
      <w:r>
        <w:rPr>
          <w:rFonts w:ascii="Calibri" w:hAnsi="Calibri" w:cs="Calibri"/>
          <w:b/>
          <w:bCs/>
          <w:sz w:val="32"/>
          <w:szCs w:val="32"/>
        </w:rPr>
        <w:t>3</w:t>
      </w:r>
      <w:r w:rsidR="00134A20" w:rsidRPr="004F3C44">
        <w:rPr>
          <w:rFonts w:ascii="Calibri" w:hAnsi="Calibri" w:cs="Calibri"/>
          <w:b/>
          <w:bCs/>
          <w:sz w:val="32"/>
          <w:szCs w:val="32"/>
        </w:rPr>
        <w:t>. Literature Review</w:t>
      </w:r>
    </w:p>
    <w:p w14:paraId="7CDAB87C" w14:textId="77777777" w:rsidR="0090010B" w:rsidRDefault="0090010B" w:rsidP="0090010B">
      <w:pPr>
        <w:rPr>
          <w:rFonts w:ascii="Calibri" w:hAnsi="Calibri" w:cs="Calibri"/>
          <w:sz w:val="24"/>
          <w:szCs w:val="24"/>
        </w:rPr>
      </w:pPr>
      <w:r w:rsidRPr="004F3C44">
        <w:rPr>
          <w:rFonts w:ascii="Calibri" w:hAnsi="Calibri" w:cs="Calibri"/>
          <w:sz w:val="24"/>
          <w:szCs w:val="24"/>
        </w:rPr>
        <w:t>In e-commerce, where repeat customers contribute disproportionately to profitability and long-term value, customer retention has become a strategic priority.</w:t>
      </w:r>
      <w:r>
        <w:rPr>
          <w:rFonts w:ascii="Calibri" w:hAnsi="Calibri" w:cs="Calibri"/>
          <w:sz w:val="24"/>
          <w:szCs w:val="24"/>
        </w:rPr>
        <w:t xml:space="preserve"> </w:t>
      </w:r>
      <w:r w:rsidRPr="004F3C44">
        <w:rPr>
          <w:rFonts w:ascii="Calibri" w:hAnsi="Calibri" w:cs="Calibri"/>
          <w:sz w:val="24"/>
          <w:szCs w:val="24"/>
        </w:rPr>
        <w:t xml:space="preserve">Repeat customers are </w:t>
      </w:r>
      <w:r w:rsidRPr="004F3C44">
        <w:rPr>
          <w:rFonts w:ascii="Calibri" w:hAnsi="Calibri" w:cs="Calibri"/>
          <w:sz w:val="24"/>
          <w:szCs w:val="24"/>
        </w:rPr>
        <w:lastRenderedPageBreak/>
        <w:t>essential to customer-base valuation models because they are more predictable and cost-effective to serve, according to Fader and Hardie (2009). Businesses are focussing on individualized prediction instead of broad segmentation as acquisition costs increase and consumer behaviour becomes more fragmented (</w:t>
      </w:r>
      <w:proofErr w:type="spellStart"/>
      <w:r w:rsidRPr="004F3C44">
        <w:rPr>
          <w:rFonts w:ascii="Calibri" w:hAnsi="Calibri" w:cs="Calibri"/>
          <w:sz w:val="24"/>
          <w:szCs w:val="24"/>
        </w:rPr>
        <w:t>Cirqueira</w:t>
      </w:r>
      <w:proofErr w:type="spellEnd"/>
      <w:r w:rsidRPr="004F3C44">
        <w:rPr>
          <w:rFonts w:ascii="Calibri" w:hAnsi="Calibri" w:cs="Calibri"/>
          <w:sz w:val="24"/>
          <w:szCs w:val="24"/>
        </w:rPr>
        <w:t xml:space="preserve"> et al., 2021).</w:t>
      </w:r>
    </w:p>
    <w:p w14:paraId="6DE45618" w14:textId="77777777" w:rsidR="0090010B" w:rsidRDefault="0090010B" w:rsidP="0090010B">
      <w:pPr>
        <w:rPr>
          <w:rFonts w:ascii="Calibri" w:hAnsi="Calibri" w:cs="Calibri"/>
          <w:sz w:val="24"/>
          <w:szCs w:val="24"/>
        </w:rPr>
      </w:pPr>
      <w:r w:rsidRPr="004F3C44">
        <w:rPr>
          <w:rFonts w:ascii="Calibri" w:hAnsi="Calibri" w:cs="Calibri"/>
          <w:sz w:val="24"/>
          <w:szCs w:val="24"/>
        </w:rPr>
        <w:t>Traditional segmentation techniques, which are frequently predicated on rule-based methods or static demographics, find it difficult to capture the dynamic nature of online shopping.</w:t>
      </w:r>
      <w:r>
        <w:rPr>
          <w:rFonts w:ascii="Calibri" w:hAnsi="Calibri" w:cs="Calibri"/>
          <w:sz w:val="24"/>
          <w:szCs w:val="24"/>
        </w:rPr>
        <w:t xml:space="preserve"> </w:t>
      </w:r>
      <w:r w:rsidRPr="004F3C44">
        <w:rPr>
          <w:rFonts w:ascii="Calibri" w:hAnsi="Calibri" w:cs="Calibri"/>
          <w:sz w:val="24"/>
          <w:szCs w:val="24"/>
        </w:rPr>
        <w:t>Jeon et al. (2021) point out that psychological characteristics and trust transfer mechanisms are important factors that influence the intention to make repeat purchases, implying that behavioural data alone might not be enough.</w:t>
      </w:r>
      <w:r>
        <w:rPr>
          <w:rFonts w:ascii="Calibri" w:hAnsi="Calibri" w:cs="Calibri"/>
          <w:sz w:val="24"/>
          <w:szCs w:val="24"/>
        </w:rPr>
        <w:t xml:space="preserve"> </w:t>
      </w:r>
      <w:r w:rsidRPr="00E260AE">
        <w:rPr>
          <w:rFonts w:ascii="Calibri" w:hAnsi="Calibri" w:cs="Calibri"/>
          <w:sz w:val="24"/>
          <w:szCs w:val="24"/>
        </w:rPr>
        <w:t>However, particularly in fast-paced digital environments, segmentation models frequently lack the granularity and flexibility required for real-time decision-making.</w:t>
      </w:r>
    </w:p>
    <w:p w14:paraId="6BC7CA08" w14:textId="77777777" w:rsidR="0090010B" w:rsidRDefault="0090010B" w:rsidP="0090010B">
      <w:pPr>
        <w:rPr>
          <w:rFonts w:ascii="Calibri" w:hAnsi="Calibri" w:cs="Calibri"/>
          <w:sz w:val="24"/>
          <w:szCs w:val="24"/>
        </w:rPr>
      </w:pPr>
      <w:r w:rsidRPr="00471DAB">
        <w:rPr>
          <w:rFonts w:ascii="Calibri" w:hAnsi="Calibri" w:cs="Calibri"/>
          <w:sz w:val="24"/>
          <w:szCs w:val="24"/>
        </w:rPr>
        <w:t xml:space="preserve">A scalable alternative is provided by predictive analytics. Using transactional data like frequency, recency, and monetary value, supervised machine learning models can predict the likelihood of repeat purchases. In order to accommodate the data limitations of numerous e-commerce platforms, </w:t>
      </w:r>
      <w:proofErr w:type="spellStart"/>
      <w:r w:rsidRPr="00471DAB">
        <w:rPr>
          <w:rFonts w:ascii="Calibri" w:hAnsi="Calibri" w:cs="Calibri"/>
          <w:sz w:val="24"/>
          <w:szCs w:val="24"/>
        </w:rPr>
        <w:t>Cirqueira</w:t>
      </w:r>
      <w:proofErr w:type="spellEnd"/>
      <w:r w:rsidRPr="00471DAB">
        <w:rPr>
          <w:rFonts w:ascii="Calibri" w:hAnsi="Calibri" w:cs="Calibri"/>
          <w:sz w:val="24"/>
          <w:szCs w:val="24"/>
        </w:rPr>
        <w:t xml:space="preserve"> et al. (2021) offer a conceptual framework for predicting purchase behaviour that prioritises behavioural features over demographic ones. A larger trend in data-driven customer strategy is seen in this move from descriptive segmentation to predictive modelling.</w:t>
      </w:r>
    </w:p>
    <w:p w14:paraId="6A9E83B9" w14:textId="77777777" w:rsidR="0090010B" w:rsidRDefault="0090010B" w:rsidP="0090010B">
      <w:pPr>
        <w:rPr>
          <w:rFonts w:ascii="Calibri" w:hAnsi="Calibri" w:cs="Calibri"/>
          <w:sz w:val="24"/>
          <w:szCs w:val="24"/>
        </w:rPr>
      </w:pPr>
      <w:r w:rsidRPr="00471DAB">
        <w:rPr>
          <w:rFonts w:ascii="Calibri" w:hAnsi="Calibri" w:cs="Calibri"/>
          <w:sz w:val="24"/>
          <w:szCs w:val="24"/>
        </w:rPr>
        <w:t>Even though predicting accuracy is crucial, interpretability has become a challenge as well, particularly in applications that interact with customers. Although black-box models are effective, Henninger and Strobl (2024) argue that using them to direct marketing or retention efforts presents ethical and operational challenges.</w:t>
      </w:r>
      <w:r>
        <w:rPr>
          <w:rFonts w:ascii="Calibri" w:hAnsi="Calibri" w:cs="Calibri"/>
          <w:sz w:val="24"/>
          <w:szCs w:val="24"/>
        </w:rPr>
        <w:t xml:space="preserve"> </w:t>
      </w:r>
      <w:r w:rsidRPr="00E634FC">
        <w:rPr>
          <w:rFonts w:ascii="Calibri" w:hAnsi="Calibri" w:cs="Calibri"/>
          <w:sz w:val="24"/>
          <w:szCs w:val="24"/>
        </w:rPr>
        <w:t>Early interpretability technologies like LIME (Local Interpretable Model-Agnostic Explanations) assisted stakeholders understand why a customer was classified in a particular way by offering local, human-readable explanations for specific predictions.</w:t>
      </w:r>
      <w:r>
        <w:rPr>
          <w:rFonts w:ascii="Calibri" w:hAnsi="Calibri" w:cs="Calibri"/>
          <w:sz w:val="24"/>
          <w:szCs w:val="24"/>
        </w:rPr>
        <w:t xml:space="preserve"> </w:t>
      </w:r>
      <w:r w:rsidRPr="00E634FC">
        <w:rPr>
          <w:rFonts w:ascii="Calibri" w:hAnsi="Calibri" w:cs="Calibri"/>
          <w:sz w:val="24"/>
          <w:szCs w:val="24"/>
        </w:rPr>
        <w:t>However, LIME has been critici</w:t>
      </w:r>
      <w:r>
        <w:rPr>
          <w:rFonts w:ascii="Calibri" w:hAnsi="Calibri" w:cs="Calibri"/>
          <w:sz w:val="24"/>
          <w:szCs w:val="24"/>
        </w:rPr>
        <w:t>z</w:t>
      </w:r>
      <w:r w:rsidRPr="00E634FC">
        <w:rPr>
          <w:rFonts w:ascii="Calibri" w:hAnsi="Calibri" w:cs="Calibri"/>
          <w:sz w:val="24"/>
          <w:szCs w:val="24"/>
        </w:rPr>
        <w:t>ed for being inconsistent and unstable across many model types (Knab et al., 2025).</w:t>
      </w:r>
      <w:r w:rsidRPr="00E634FC">
        <w:t xml:space="preserve"> </w:t>
      </w:r>
      <w:r w:rsidRPr="00E634FC">
        <w:rPr>
          <w:rFonts w:ascii="Calibri" w:hAnsi="Calibri" w:cs="Calibri"/>
          <w:sz w:val="24"/>
          <w:szCs w:val="24"/>
        </w:rPr>
        <w:t>Building on this basis, SHAP (</w:t>
      </w:r>
      <w:proofErr w:type="spellStart"/>
      <w:r w:rsidRPr="00E634FC">
        <w:rPr>
          <w:rFonts w:ascii="Calibri" w:hAnsi="Calibri" w:cs="Calibri"/>
          <w:sz w:val="24"/>
          <w:szCs w:val="24"/>
        </w:rPr>
        <w:t>SHapley</w:t>
      </w:r>
      <w:proofErr w:type="spellEnd"/>
      <w:r w:rsidRPr="00E634FC">
        <w:rPr>
          <w:rFonts w:ascii="Calibri" w:hAnsi="Calibri" w:cs="Calibri"/>
          <w:sz w:val="24"/>
          <w:szCs w:val="24"/>
        </w:rPr>
        <w:t xml:space="preserve"> Additive reasons) provides a more theoretically grounded method that delivers both local explanations for specific predictions and global insights into feature importance (Lundberg and Lee, 2017; Molnar, 2022). In contrast to LIME, SHAP is based on cooperative game theory, which ensures consistency and fairness in the computation of feature contributions (Lundberg and Lee, 2017).</w:t>
      </w:r>
    </w:p>
    <w:p w14:paraId="5E3042EC" w14:textId="77777777" w:rsidR="0090010B" w:rsidRDefault="0090010B" w:rsidP="0090010B">
      <w:pPr>
        <w:rPr>
          <w:rFonts w:ascii="Calibri" w:hAnsi="Calibri" w:cs="Calibri"/>
          <w:sz w:val="24"/>
          <w:szCs w:val="24"/>
        </w:rPr>
      </w:pPr>
      <w:r w:rsidRPr="002775E1">
        <w:rPr>
          <w:rFonts w:ascii="Calibri" w:hAnsi="Calibri" w:cs="Calibri"/>
          <w:sz w:val="24"/>
          <w:szCs w:val="24"/>
        </w:rPr>
        <w:t>By evaluating the reliability of interpretability tools across various model types, Knab et al. (2025) expand on this discussion. They caution that as inconsistent or misleading results might undermine usability, explanations must be applied carefully.</w:t>
      </w:r>
      <w:r>
        <w:rPr>
          <w:rFonts w:ascii="Calibri" w:hAnsi="Calibri" w:cs="Calibri"/>
          <w:sz w:val="24"/>
          <w:szCs w:val="24"/>
        </w:rPr>
        <w:t xml:space="preserve"> </w:t>
      </w:r>
      <w:r w:rsidRPr="002775E1">
        <w:rPr>
          <w:rFonts w:ascii="Calibri" w:hAnsi="Calibri" w:cs="Calibri"/>
          <w:sz w:val="24"/>
          <w:szCs w:val="24"/>
        </w:rPr>
        <w:t>The application of SHAP in structured settings where model behaviour can be monitored and validated is supported by their findings.</w:t>
      </w:r>
    </w:p>
    <w:p w14:paraId="7C843517" w14:textId="77777777" w:rsidR="0090010B" w:rsidRDefault="0090010B" w:rsidP="0090010B">
      <w:pPr>
        <w:rPr>
          <w:rFonts w:ascii="Calibri" w:hAnsi="Calibri" w:cs="Calibri"/>
          <w:sz w:val="24"/>
          <w:szCs w:val="24"/>
        </w:rPr>
      </w:pPr>
      <w:r w:rsidRPr="004A61CD">
        <w:rPr>
          <w:rFonts w:ascii="Calibri" w:hAnsi="Calibri" w:cs="Calibri"/>
          <w:sz w:val="24"/>
          <w:szCs w:val="24"/>
        </w:rPr>
        <w:t>Repeat buying behaviour is also influenced by operational factors. Delivery time has a considerable impact on repurchase likelihood in rapid commerce, demonstrated by Harter et al. (2025). This suggests that predictive models should be contextualised within larger service design. This emphasises the need of interpretable models that can inform customer experience, logistics, and marketing.</w:t>
      </w:r>
    </w:p>
    <w:p w14:paraId="76F5BFFE" w14:textId="77777777" w:rsidR="0090010B" w:rsidRDefault="0090010B" w:rsidP="0090010B">
      <w:pPr>
        <w:rPr>
          <w:rFonts w:ascii="Calibri" w:hAnsi="Calibri" w:cs="Calibri"/>
          <w:sz w:val="24"/>
          <w:szCs w:val="24"/>
        </w:rPr>
      </w:pPr>
    </w:p>
    <w:p w14:paraId="4CD3713A" w14:textId="4DD84968" w:rsidR="0090010B" w:rsidRDefault="00623FF4" w:rsidP="0090010B">
      <w:pPr>
        <w:rPr>
          <w:rFonts w:ascii="Calibri" w:hAnsi="Calibri" w:cs="Calibri"/>
          <w:b/>
          <w:bCs/>
          <w:sz w:val="28"/>
          <w:szCs w:val="28"/>
        </w:rPr>
      </w:pPr>
      <w:r>
        <w:rPr>
          <w:rFonts w:ascii="Calibri" w:hAnsi="Calibri" w:cs="Calibri"/>
          <w:b/>
          <w:bCs/>
          <w:sz w:val="28"/>
          <w:szCs w:val="28"/>
        </w:rPr>
        <w:t>3</w:t>
      </w:r>
      <w:r w:rsidR="0090010B">
        <w:rPr>
          <w:rFonts w:ascii="Calibri" w:hAnsi="Calibri" w:cs="Calibri"/>
          <w:b/>
          <w:bCs/>
          <w:sz w:val="28"/>
          <w:szCs w:val="28"/>
        </w:rPr>
        <w:t xml:space="preserve">.1 </w:t>
      </w:r>
      <w:r w:rsidR="0090010B" w:rsidRPr="009176A5">
        <w:rPr>
          <w:rFonts w:ascii="Calibri" w:hAnsi="Calibri" w:cs="Calibri"/>
          <w:b/>
          <w:bCs/>
          <w:sz w:val="28"/>
          <w:szCs w:val="28"/>
        </w:rPr>
        <w:t>Identified Gaps in the Literature</w:t>
      </w:r>
    </w:p>
    <w:p w14:paraId="66ABA4F2"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There are still a number of gaps in the current body of study despite these contributions. Many studies still use segmentation methods like rule-based classification or demographic clustering, which are either static or overly simplistic (Jeon et al., 2021; </w:t>
      </w:r>
      <w:proofErr w:type="spellStart"/>
      <w:r w:rsidRPr="00613479">
        <w:rPr>
          <w:rFonts w:ascii="Calibri" w:hAnsi="Calibri" w:cs="Calibri"/>
          <w:sz w:val="24"/>
          <w:szCs w:val="24"/>
        </w:rPr>
        <w:t>Cirqueira</w:t>
      </w:r>
      <w:proofErr w:type="spellEnd"/>
      <w:r w:rsidRPr="00613479">
        <w:rPr>
          <w:rFonts w:ascii="Calibri" w:hAnsi="Calibri" w:cs="Calibri"/>
          <w:sz w:val="24"/>
          <w:szCs w:val="24"/>
        </w:rPr>
        <w:t xml:space="preserve"> et al., 2021). The temporal and behavioural complexity of online buying, where consumer preferences and engagement patterns change quickly, is frequently missed by these methods. Such segmentation may result in misclassification and </w:t>
      </w:r>
      <w:r>
        <w:rPr>
          <w:rFonts w:ascii="Calibri" w:hAnsi="Calibri" w:cs="Calibri"/>
          <w:sz w:val="24"/>
          <w:szCs w:val="24"/>
        </w:rPr>
        <w:t xml:space="preserve">missed </w:t>
      </w:r>
      <w:proofErr w:type="spellStart"/>
      <w:r>
        <w:rPr>
          <w:rFonts w:ascii="Calibri" w:hAnsi="Calibri" w:cs="Calibri"/>
          <w:sz w:val="24"/>
          <w:szCs w:val="24"/>
        </w:rPr>
        <w:t>oppertunities</w:t>
      </w:r>
      <w:proofErr w:type="spellEnd"/>
      <w:r w:rsidRPr="00613479">
        <w:rPr>
          <w:rFonts w:ascii="Calibri" w:hAnsi="Calibri" w:cs="Calibri"/>
          <w:sz w:val="24"/>
          <w:szCs w:val="24"/>
        </w:rPr>
        <w:t xml:space="preserve"> for targeted retention in high-volume e-commerce settings.</w:t>
      </w:r>
    </w:p>
    <w:p w14:paraId="61E3C0D0"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Despite the popularity of predictive modelling, a large portion of the literature places more emphasis on accuracy than interpretability. </w:t>
      </w:r>
      <w:r w:rsidRPr="00733222">
        <w:rPr>
          <w:rFonts w:ascii="Calibri" w:hAnsi="Calibri" w:cs="Calibri"/>
          <w:sz w:val="24"/>
          <w:szCs w:val="24"/>
        </w:rPr>
        <w:t xml:space="preserve">Neural networks and </w:t>
      </w:r>
      <w:proofErr w:type="spellStart"/>
      <w:r w:rsidRPr="00733222">
        <w:rPr>
          <w:rFonts w:ascii="Calibri" w:hAnsi="Calibri" w:cs="Calibri"/>
          <w:sz w:val="24"/>
          <w:szCs w:val="24"/>
        </w:rPr>
        <w:t>XGBoost</w:t>
      </w:r>
      <w:proofErr w:type="spellEnd"/>
      <w:r w:rsidRPr="00733222">
        <w:rPr>
          <w:rFonts w:ascii="Calibri" w:hAnsi="Calibri" w:cs="Calibri"/>
          <w:sz w:val="24"/>
          <w:szCs w:val="24"/>
        </w:rPr>
        <w:t xml:space="preserve"> are examples of black-box models that are commonly used without giving enough thought to how non-technical stakeholders might comprehend and use their outputs (Henninger &amp; Strobl, 2024).</w:t>
      </w:r>
      <w:r>
        <w:rPr>
          <w:rFonts w:ascii="Calibri" w:hAnsi="Calibri" w:cs="Calibri"/>
          <w:sz w:val="24"/>
          <w:szCs w:val="24"/>
        </w:rPr>
        <w:t xml:space="preserve"> </w:t>
      </w:r>
      <w:r w:rsidRPr="00613479">
        <w:rPr>
          <w:rFonts w:ascii="Calibri" w:hAnsi="Calibri" w:cs="Calibri"/>
          <w:sz w:val="24"/>
          <w:szCs w:val="24"/>
        </w:rPr>
        <w:t>This causes a disconnect between business activity and analytical insight, especially in areas like marketing and CRM where decisions need to be justified and relevant to customers.</w:t>
      </w:r>
    </w:p>
    <w:p w14:paraId="7968D0CA" w14:textId="1A968AE1" w:rsidR="0090010B" w:rsidRDefault="0090010B" w:rsidP="0090010B">
      <w:pPr>
        <w:rPr>
          <w:rFonts w:ascii="Calibri" w:hAnsi="Calibri" w:cs="Calibri"/>
          <w:sz w:val="24"/>
          <w:szCs w:val="24"/>
        </w:rPr>
      </w:pPr>
      <w:r w:rsidRPr="001151FF">
        <w:rPr>
          <w:rFonts w:ascii="Calibri" w:hAnsi="Calibri" w:cs="Calibri"/>
          <w:sz w:val="24"/>
          <w:szCs w:val="24"/>
        </w:rPr>
        <w:t xml:space="preserve">Despite the introduction of SHAP to address interpretability, their use in transactional prediction tasks is still not well explored. The majority of studies concentrate on classifying images or text, which leaves a gap in knowledge on how well </w:t>
      </w:r>
      <w:r>
        <w:rPr>
          <w:rFonts w:ascii="Calibri" w:hAnsi="Calibri" w:cs="Calibri"/>
          <w:sz w:val="24"/>
          <w:szCs w:val="24"/>
        </w:rPr>
        <w:t>SHAP</w:t>
      </w:r>
      <w:r w:rsidRPr="001151FF">
        <w:rPr>
          <w:rFonts w:ascii="Calibri" w:hAnsi="Calibri" w:cs="Calibri"/>
          <w:sz w:val="24"/>
          <w:szCs w:val="24"/>
        </w:rPr>
        <w:t xml:space="preserve"> work with structured tabular data, which is common in e-commerce transactions</w:t>
      </w:r>
      <w:r>
        <w:rPr>
          <w:rFonts w:ascii="Calibri" w:hAnsi="Calibri" w:cs="Calibri"/>
          <w:sz w:val="24"/>
          <w:szCs w:val="24"/>
        </w:rPr>
        <w:t xml:space="preserve"> </w:t>
      </w:r>
      <w:r w:rsidRPr="00733222">
        <w:rPr>
          <w:rFonts w:ascii="Calibri" w:hAnsi="Calibri" w:cs="Calibri"/>
          <w:sz w:val="24"/>
          <w:szCs w:val="24"/>
        </w:rPr>
        <w:t xml:space="preserve">(Molnar, 2022; </w:t>
      </w:r>
      <w:r w:rsidRPr="0090010B">
        <w:rPr>
          <w:rFonts w:ascii="Calibri" w:hAnsi="Calibri" w:cs="Calibri"/>
          <w:sz w:val="24"/>
          <w:szCs w:val="24"/>
        </w:rPr>
        <w:t>Slack et al. 2020</w:t>
      </w:r>
      <w:r w:rsidRPr="00733222">
        <w:rPr>
          <w:rFonts w:ascii="Calibri" w:hAnsi="Calibri" w:cs="Calibri"/>
          <w:sz w:val="24"/>
          <w:szCs w:val="24"/>
        </w:rPr>
        <w:t>)</w:t>
      </w:r>
      <w:r w:rsidRPr="001151FF">
        <w:rPr>
          <w:rFonts w:ascii="Calibri" w:hAnsi="Calibri" w:cs="Calibri"/>
          <w:sz w:val="24"/>
          <w:szCs w:val="24"/>
        </w:rPr>
        <w:t xml:space="preserve">. The consistency and reliability of </w:t>
      </w:r>
      <w:r>
        <w:rPr>
          <w:rFonts w:ascii="Calibri" w:hAnsi="Calibri" w:cs="Calibri"/>
          <w:sz w:val="24"/>
          <w:szCs w:val="24"/>
        </w:rPr>
        <w:t>SHAP</w:t>
      </w:r>
      <w:r w:rsidRPr="001151FF">
        <w:rPr>
          <w:rFonts w:ascii="Calibri" w:hAnsi="Calibri" w:cs="Calibri"/>
          <w:sz w:val="24"/>
          <w:szCs w:val="24"/>
        </w:rPr>
        <w:t xml:space="preserve"> explanations across various model architectures are also not well evaluated in the literature, which is crucial for practical implementation</w:t>
      </w:r>
      <w:r>
        <w:rPr>
          <w:rFonts w:ascii="Calibri" w:hAnsi="Calibri" w:cs="Calibri"/>
          <w:sz w:val="24"/>
          <w:szCs w:val="24"/>
        </w:rPr>
        <w:t xml:space="preserve"> </w:t>
      </w:r>
      <w:r w:rsidRPr="00A06BAD">
        <w:rPr>
          <w:rFonts w:ascii="Calibri" w:hAnsi="Calibri" w:cs="Calibri"/>
          <w:sz w:val="24"/>
          <w:szCs w:val="24"/>
        </w:rPr>
        <w:t>(</w:t>
      </w:r>
      <w:proofErr w:type="spellStart"/>
      <w:r w:rsidRPr="00A06BAD">
        <w:rPr>
          <w:rFonts w:ascii="Calibri" w:hAnsi="Calibri" w:cs="Calibri"/>
          <w:sz w:val="24"/>
          <w:szCs w:val="24"/>
        </w:rPr>
        <w:t>Visani</w:t>
      </w:r>
      <w:proofErr w:type="spellEnd"/>
      <w:r w:rsidRPr="00A06BAD">
        <w:rPr>
          <w:rFonts w:ascii="Calibri" w:hAnsi="Calibri" w:cs="Calibri"/>
          <w:sz w:val="24"/>
          <w:szCs w:val="24"/>
        </w:rPr>
        <w:t xml:space="preserve"> et al., 2020)</w:t>
      </w:r>
      <w:r w:rsidRPr="001151FF">
        <w:rPr>
          <w:rFonts w:ascii="Calibri" w:hAnsi="Calibri" w:cs="Calibri"/>
          <w:sz w:val="24"/>
          <w:szCs w:val="24"/>
        </w:rPr>
        <w:t>.</w:t>
      </w:r>
    </w:p>
    <w:p w14:paraId="451EBE6F" w14:textId="77777777" w:rsidR="0090010B" w:rsidRDefault="0090010B" w:rsidP="0090010B">
      <w:pPr>
        <w:rPr>
          <w:rFonts w:ascii="Calibri" w:hAnsi="Calibri" w:cs="Calibri"/>
          <w:sz w:val="24"/>
          <w:szCs w:val="24"/>
        </w:rPr>
      </w:pPr>
      <w:r w:rsidRPr="001151FF">
        <w:rPr>
          <w:rFonts w:ascii="Calibri" w:hAnsi="Calibri" w:cs="Calibri"/>
          <w:sz w:val="24"/>
          <w:szCs w:val="24"/>
        </w:rPr>
        <w:t>Additionally, the integration of strategic business needs with predictive modelling is lacking. A lot of studies </w:t>
      </w:r>
      <w:r>
        <w:rPr>
          <w:rFonts w:ascii="Calibri" w:hAnsi="Calibri" w:cs="Calibri"/>
          <w:sz w:val="24"/>
          <w:szCs w:val="24"/>
        </w:rPr>
        <w:t>stop</w:t>
      </w:r>
      <w:r w:rsidRPr="001151FF">
        <w:rPr>
          <w:rFonts w:ascii="Calibri" w:hAnsi="Calibri" w:cs="Calibri"/>
          <w:sz w:val="24"/>
          <w:szCs w:val="24"/>
        </w:rPr>
        <w:t xml:space="preserve"> with model evaluation without providing stakeholders with useful insights.</w:t>
      </w:r>
      <w:r>
        <w:rPr>
          <w:rFonts w:ascii="Calibri" w:hAnsi="Calibri" w:cs="Calibri"/>
          <w:sz w:val="24"/>
          <w:szCs w:val="24"/>
        </w:rPr>
        <w:t xml:space="preserve"> </w:t>
      </w:r>
      <w:r w:rsidRPr="001151FF">
        <w:rPr>
          <w:rFonts w:ascii="Calibri" w:hAnsi="Calibri" w:cs="Calibri"/>
          <w:sz w:val="24"/>
          <w:szCs w:val="24"/>
        </w:rPr>
        <w:t>This restricts the usefulness of research in practice and ignores how crucial it is to match analytics with business goals like campaign optimi</w:t>
      </w:r>
      <w:r>
        <w:rPr>
          <w:rFonts w:ascii="Calibri" w:hAnsi="Calibri" w:cs="Calibri"/>
          <w:sz w:val="24"/>
          <w:szCs w:val="24"/>
        </w:rPr>
        <w:t>z</w:t>
      </w:r>
      <w:r w:rsidRPr="001151FF">
        <w:rPr>
          <w:rFonts w:ascii="Calibri" w:hAnsi="Calibri" w:cs="Calibri"/>
          <w:sz w:val="24"/>
          <w:szCs w:val="24"/>
        </w:rPr>
        <w:t>ation, customer lifetime value, and service personalisation (Harter et al., 2025).</w:t>
      </w:r>
    </w:p>
    <w:p w14:paraId="477C7547" w14:textId="72DCB015" w:rsidR="0090010B" w:rsidRDefault="00623FF4" w:rsidP="0090010B">
      <w:pPr>
        <w:rPr>
          <w:rFonts w:ascii="Calibri" w:hAnsi="Calibri" w:cs="Calibri"/>
          <w:b/>
          <w:bCs/>
          <w:sz w:val="28"/>
          <w:szCs w:val="28"/>
        </w:rPr>
      </w:pPr>
      <w:r>
        <w:rPr>
          <w:rFonts w:ascii="Calibri" w:hAnsi="Calibri" w:cs="Calibri"/>
          <w:b/>
          <w:bCs/>
          <w:sz w:val="28"/>
          <w:szCs w:val="28"/>
        </w:rPr>
        <w:t>3</w:t>
      </w:r>
      <w:r w:rsidR="0090010B">
        <w:rPr>
          <w:rFonts w:ascii="Calibri" w:hAnsi="Calibri" w:cs="Calibri"/>
          <w:b/>
          <w:bCs/>
          <w:sz w:val="28"/>
          <w:szCs w:val="28"/>
        </w:rPr>
        <w:t xml:space="preserve">.2 </w:t>
      </w:r>
      <w:r w:rsidR="0090010B" w:rsidRPr="00F43D61">
        <w:rPr>
          <w:rFonts w:ascii="Calibri" w:hAnsi="Calibri" w:cs="Calibri"/>
          <w:b/>
          <w:bCs/>
          <w:sz w:val="28"/>
          <w:szCs w:val="28"/>
        </w:rPr>
        <w:t>Contribution of This Study</w:t>
      </w:r>
    </w:p>
    <w:p w14:paraId="0CABED2D" w14:textId="77777777" w:rsidR="0090010B" w:rsidRDefault="0090010B" w:rsidP="0090010B">
      <w:pPr>
        <w:rPr>
          <w:rFonts w:ascii="Calibri" w:hAnsi="Calibri" w:cs="Calibri"/>
          <w:sz w:val="24"/>
          <w:szCs w:val="24"/>
        </w:rPr>
      </w:pPr>
      <w:r w:rsidRPr="00BD0CA8">
        <w:rPr>
          <w:rFonts w:ascii="Calibri" w:hAnsi="Calibri" w:cs="Calibri"/>
          <w:sz w:val="24"/>
          <w:szCs w:val="24"/>
        </w:rPr>
        <w:t>By developing a supervised machine learning framework especially designed to predict repeat purchases in e-commerce, this study fills in the gaps that have been found. It uses transactional variables, like purchase frequency, recency, and monetary value, to capture scalable and dynamic behavioural signals, in contrast to segmentation-based methods (</w:t>
      </w:r>
      <w:proofErr w:type="spellStart"/>
      <w:r w:rsidRPr="00BD0CA8">
        <w:rPr>
          <w:rFonts w:ascii="Calibri" w:hAnsi="Calibri" w:cs="Calibri"/>
          <w:sz w:val="24"/>
          <w:szCs w:val="24"/>
        </w:rPr>
        <w:t>Cirqueira</w:t>
      </w:r>
      <w:proofErr w:type="spellEnd"/>
      <w:r w:rsidRPr="00BD0CA8">
        <w:rPr>
          <w:rFonts w:ascii="Calibri" w:hAnsi="Calibri" w:cs="Calibri"/>
          <w:sz w:val="24"/>
          <w:szCs w:val="24"/>
        </w:rPr>
        <w:t xml:space="preserve"> et al., 2021). This makes it possible to target high-value customers more precisely and encourages proactive retention strategies.</w:t>
      </w:r>
    </w:p>
    <w:p w14:paraId="3AB69CA8" w14:textId="77777777" w:rsidR="0090010B" w:rsidRDefault="0090010B" w:rsidP="0090010B">
      <w:pPr>
        <w:rPr>
          <w:rFonts w:ascii="Calibri" w:hAnsi="Calibri" w:cs="Calibri"/>
          <w:sz w:val="24"/>
          <w:szCs w:val="24"/>
        </w:rPr>
      </w:pPr>
      <w:r w:rsidRPr="003C59EA">
        <w:rPr>
          <w:rFonts w:ascii="Calibri" w:hAnsi="Calibri" w:cs="Calibri"/>
          <w:sz w:val="24"/>
          <w:szCs w:val="24"/>
        </w:rPr>
        <w:t xml:space="preserve">The study evaluates several classification techniques, such as </w:t>
      </w:r>
      <w:proofErr w:type="spellStart"/>
      <w:r w:rsidRPr="003C59EA">
        <w:rPr>
          <w:rFonts w:ascii="Calibri" w:hAnsi="Calibri" w:cs="Calibri"/>
          <w:sz w:val="24"/>
          <w:szCs w:val="24"/>
        </w:rPr>
        <w:t>XGBoost</w:t>
      </w:r>
      <w:proofErr w:type="spellEnd"/>
      <w:r w:rsidRPr="003C59EA">
        <w:rPr>
          <w:rFonts w:ascii="Calibri" w:hAnsi="Calibri" w:cs="Calibri"/>
          <w:sz w:val="24"/>
          <w:szCs w:val="24"/>
        </w:rPr>
        <w:t>, Random Forest, Decision Tree, and Logistic Regression</w:t>
      </w:r>
      <w:r w:rsidRPr="0096783E">
        <w:t xml:space="preserve"> </w:t>
      </w:r>
      <w:r w:rsidRPr="0096783E">
        <w:rPr>
          <w:rFonts w:ascii="Calibri" w:hAnsi="Calibri" w:cs="Calibri"/>
          <w:sz w:val="24"/>
          <w:szCs w:val="24"/>
        </w:rPr>
        <w:t>Metrics including precision, recall, F1-score, and ROC-AUC are used to assess each model, with a focus on precision to reflect the business cost of false positives (Henninger &amp; Strobl, 2024; Harter et al., 2025)</w:t>
      </w:r>
      <w:r w:rsidRPr="003C59EA">
        <w:rPr>
          <w:rFonts w:ascii="Calibri" w:hAnsi="Calibri" w:cs="Calibri"/>
          <w:sz w:val="24"/>
          <w:szCs w:val="24"/>
        </w:rPr>
        <w:t>.</w:t>
      </w:r>
      <w:r>
        <w:rPr>
          <w:rFonts w:ascii="Calibri" w:hAnsi="Calibri" w:cs="Calibri"/>
          <w:sz w:val="24"/>
          <w:szCs w:val="24"/>
        </w:rPr>
        <w:t xml:space="preserve"> </w:t>
      </w:r>
      <w:r w:rsidRPr="003C59EA">
        <w:rPr>
          <w:rFonts w:ascii="Calibri" w:hAnsi="Calibri" w:cs="Calibri"/>
          <w:sz w:val="24"/>
          <w:szCs w:val="24"/>
        </w:rPr>
        <w:t xml:space="preserve">By highlighting both </w:t>
      </w:r>
      <w:r w:rsidRPr="003C59EA">
        <w:rPr>
          <w:rFonts w:ascii="Calibri" w:hAnsi="Calibri" w:cs="Calibri"/>
          <w:sz w:val="24"/>
          <w:szCs w:val="24"/>
        </w:rPr>
        <w:lastRenderedPageBreak/>
        <w:t>performance and interpretability trade-offs in real-world data, this comparative analysis adds to the body of literature.</w:t>
      </w:r>
    </w:p>
    <w:p w14:paraId="0AA4B38C" w14:textId="1B844835" w:rsidR="0090010B" w:rsidRDefault="0090010B" w:rsidP="0090010B">
      <w:pPr>
        <w:rPr>
          <w:rFonts w:ascii="Calibri" w:hAnsi="Calibri" w:cs="Calibri"/>
          <w:sz w:val="24"/>
          <w:szCs w:val="24"/>
        </w:rPr>
      </w:pPr>
      <w:r w:rsidRPr="0096783E">
        <w:rPr>
          <w:rFonts w:ascii="Calibri" w:hAnsi="Calibri" w:cs="Calibri"/>
          <w:sz w:val="24"/>
          <w:szCs w:val="24"/>
        </w:rPr>
        <w:t>Importantly, the study uses SHAP to produce both local and global explanations for model behaviour</w:t>
      </w:r>
      <w:r w:rsidRPr="00321D3C">
        <w:rPr>
          <w:rFonts w:ascii="Calibri" w:hAnsi="Calibri" w:cs="Calibri"/>
          <w:sz w:val="24"/>
          <w:szCs w:val="24"/>
        </w:rPr>
        <w:t xml:space="preserve">. </w:t>
      </w:r>
      <w:r w:rsidRPr="0096783E">
        <w:rPr>
          <w:rFonts w:ascii="Calibri" w:hAnsi="Calibri" w:cs="Calibri"/>
          <w:sz w:val="24"/>
          <w:szCs w:val="24"/>
        </w:rPr>
        <w:t>By bridging the gap between technical modelling and stakeholder usability, CRM managers and marketing analysts can comprehend why specific customers are flagged as likely to repurchase as well as which features influence repeat purchase predictions overall (Lundberg &amp; Lee, 2017; Molnar, 2022)</w:t>
      </w:r>
      <w:r w:rsidRPr="00321D3C">
        <w:rPr>
          <w:rFonts w:ascii="Calibri" w:hAnsi="Calibri" w:cs="Calibri"/>
          <w:sz w:val="24"/>
          <w:szCs w:val="24"/>
        </w:rPr>
        <w:t xml:space="preserve">. The study broadens the scope of interpretability research beyond its usual domains by confirming </w:t>
      </w:r>
      <w:r>
        <w:rPr>
          <w:rFonts w:ascii="Calibri" w:hAnsi="Calibri" w:cs="Calibri"/>
          <w:sz w:val="24"/>
          <w:szCs w:val="24"/>
        </w:rPr>
        <w:t>SHAP</w:t>
      </w:r>
      <w:r w:rsidRPr="00321D3C">
        <w:rPr>
          <w:rFonts w:ascii="Calibri" w:hAnsi="Calibri" w:cs="Calibri"/>
          <w:sz w:val="24"/>
          <w:szCs w:val="24"/>
        </w:rPr>
        <w:t>'s reliability in a transactional setting and provides useful recommendations for use in e-commerce platforms.</w:t>
      </w:r>
    </w:p>
    <w:p w14:paraId="5C5D282A" w14:textId="4DDD2CCE" w:rsidR="0090010B" w:rsidRDefault="0090010B" w:rsidP="00023033">
      <w:pPr>
        <w:rPr>
          <w:rFonts w:ascii="Calibri" w:hAnsi="Calibri" w:cs="Calibri"/>
          <w:sz w:val="24"/>
          <w:szCs w:val="24"/>
        </w:rPr>
      </w:pPr>
      <w:r w:rsidRPr="00C40EFE">
        <w:rPr>
          <w:rFonts w:ascii="Calibri" w:hAnsi="Calibri" w:cs="Calibri"/>
          <w:sz w:val="24"/>
          <w:szCs w:val="24"/>
        </w:rPr>
        <w:t xml:space="preserve">Furthermore, the project is based on applied business </w:t>
      </w:r>
      <w:r>
        <w:rPr>
          <w:rFonts w:ascii="Calibri" w:hAnsi="Calibri" w:cs="Calibri"/>
          <w:sz w:val="24"/>
          <w:szCs w:val="24"/>
        </w:rPr>
        <w:t>relevance</w:t>
      </w:r>
      <w:r w:rsidRPr="00C40EFE">
        <w:rPr>
          <w:rFonts w:ascii="Calibri" w:hAnsi="Calibri" w:cs="Calibri"/>
          <w:sz w:val="24"/>
          <w:szCs w:val="24"/>
        </w:rPr>
        <w:t xml:space="preserve">. It demonstrates how predictive insights can </w:t>
      </w:r>
      <w:r>
        <w:rPr>
          <w:rFonts w:ascii="Calibri" w:hAnsi="Calibri" w:cs="Calibri"/>
          <w:sz w:val="24"/>
          <w:szCs w:val="24"/>
        </w:rPr>
        <w:t>inform</w:t>
      </w:r>
      <w:r w:rsidRPr="00C40EFE">
        <w:rPr>
          <w:rFonts w:ascii="Calibri" w:hAnsi="Calibri" w:cs="Calibri"/>
          <w:sz w:val="24"/>
          <w:szCs w:val="24"/>
        </w:rPr>
        <w:t xml:space="preserve"> campaign design, resource allocation, and customer engagement by aligning model outputs with strategic decision-making. The dataset is publicly accessible and anonymised.</w:t>
      </w:r>
      <w:r>
        <w:rPr>
          <w:rFonts w:ascii="Calibri" w:hAnsi="Calibri" w:cs="Calibri"/>
          <w:sz w:val="24"/>
          <w:szCs w:val="24"/>
        </w:rPr>
        <w:t xml:space="preserve"> </w:t>
      </w:r>
      <w:r w:rsidRPr="00C40EFE">
        <w:rPr>
          <w:rFonts w:ascii="Calibri" w:hAnsi="Calibri" w:cs="Calibri"/>
          <w:sz w:val="24"/>
          <w:szCs w:val="24"/>
        </w:rPr>
        <w:t>This study provides a practical, scalable solution to the challenge of customer retention in digital commerce by combining interpretability, stakeholder alignment, and predictive power.</w:t>
      </w:r>
    </w:p>
    <w:p w14:paraId="61AD8EF6" w14:textId="42626244" w:rsidR="006231D3" w:rsidRDefault="00623FF4" w:rsidP="006231D3">
      <w:pPr>
        <w:rPr>
          <w:rFonts w:ascii="Calibri" w:hAnsi="Calibri" w:cs="Calibri"/>
          <w:b/>
          <w:bCs/>
          <w:sz w:val="32"/>
          <w:szCs w:val="32"/>
        </w:rPr>
      </w:pPr>
      <w:r>
        <w:rPr>
          <w:rFonts w:ascii="Calibri" w:hAnsi="Calibri" w:cs="Calibri"/>
          <w:b/>
          <w:bCs/>
          <w:sz w:val="32"/>
          <w:szCs w:val="32"/>
        </w:rPr>
        <w:t>4</w:t>
      </w:r>
      <w:r w:rsidR="006231D3" w:rsidRPr="00F437EB">
        <w:rPr>
          <w:rFonts w:ascii="Calibri" w:hAnsi="Calibri" w:cs="Calibri"/>
          <w:b/>
          <w:bCs/>
          <w:sz w:val="32"/>
          <w:szCs w:val="32"/>
        </w:rPr>
        <w:t>. Project Methodology and Milestones</w:t>
      </w:r>
    </w:p>
    <w:p w14:paraId="5A52657B" w14:textId="77777777" w:rsidR="006231D3" w:rsidRDefault="006231D3" w:rsidP="006231D3">
      <w:pPr>
        <w:rPr>
          <w:rFonts w:ascii="Calibri" w:hAnsi="Calibri" w:cs="Calibri"/>
          <w:sz w:val="24"/>
          <w:szCs w:val="24"/>
        </w:rPr>
      </w:pPr>
      <w:r w:rsidRPr="001D6E4F">
        <w:rPr>
          <w:rFonts w:ascii="Calibri" w:hAnsi="Calibri" w:cs="Calibri"/>
          <w:sz w:val="24"/>
          <w:szCs w:val="24"/>
        </w:rPr>
        <w:t>The CRISP-DM (Cross-Industry Standard Process for Data Mining) framework, a well-known approach that facilitates organised, iterative, and business-aligned data science processes, was used in this study (Wirth and Hipp, 2000)</w:t>
      </w:r>
      <w:r>
        <w:rPr>
          <w:rFonts w:ascii="Calibri" w:hAnsi="Calibri" w:cs="Calibri"/>
          <w:sz w:val="24"/>
          <w:szCs w:val="24"/>
        </w:rPr>
        <w:t xml:space="preserve">. </w:t>
      </w:r>
      <w:r w:rsidRPr="001D6E4F">
        <w:rPr>
          <w:rFonts w:ascii="Calibri" w:hAnsi="Calibri" w:cs="Calibri"/>
          <w:sz w:val="24"/>
          <w:szCs w:val="24"/>
        </w:rPr>
        <w:t>The six phases such as business understanding, data understanding, data preparation, modelling, evaluation, and deployment offered a foundation for managing deliverables, matching stakeholder requirements.</w:t>
      </w:r>
    </w:p>
    <w:p w14:paraId="260C1207" w14:textId="77777777" w:rsidR="006231D3" w:rsidRDefault="006231D3" w:rsidP="006231D3">
      <w:pPr>
        <w:rPr>
          <w:rFonts w:ascii="Calibri" w:hAnsi="Calibri" w:cs="Calibri"/>
          <w:sz w:val="24"/>
          <w:szCs w:val="24"/>
        </w:rPr>
      </w:pPr>
      <w:r w:rsidRPr="0026006C">
        <w:rPr>
          <w:rFonts w:ascii="Calibri" w:hAnsi="Calibri" w:cs="Calibri"/>
          <w:sz w:val="24"/>
          <w:szCs w:val="24"/>
        </w:rPr>
        <w:t>The approach started with the business understanding phase, which clarified the primary objective of the project: to use transactional data to predict repeat purchasing behaviour and to produce interpretable outputs for the marketing and CRM teams.</w:t>
      </w:r>
      <w:r>
        <w:rPr>
          <w:rFonts w:ascii="Calibri" w:hAnsi="Calibri" w:cs="Calibri"/>
          <w:sz w:val="24"/>
          <w:szCs w:val="24"/>
        </w:rPr>
        <w:t xml:space="preserve"> </w:t>
      </w:r>
      <w:r w:rsidRPr="00EB3082">
        <w:rPr>
          <w:rFonts w:ascii="Calibri" w:hAnsi="Calibri" w:cs="Calibri"/>
          <w:sz w:val="24"/>
          <w:szCs w:val="24"/>
        </w:rPr>
        <w:t>In order to keep the modelling pipeline in accordance with strategic objectives including finding behavioural predictors, choosing an interpretable model, and enabling stakeholder-relevant insights, this phase also established three research questions and their corresponding objectives.</w:t>
      </w:r>
    </w:p>
    <w:p w14:paraId="381C5110" w14:textId="77777777" w:rsidR="006231D3" w:rsidRDefault="006231D3" w:rsidP="006231D3">
      <w:pPr>
        <w:rPr>
          <w:rFonts w:ascii="Calibri" w:hAnsi="Calibri" w:cs="Calibri"/>
          <w:sz w:val="24"/>
          <w:szCs w:val="24"/>
        </w:rPr>
      </w:pPr>
      <w:r w:rsidRPr="000D3E62">
        <w:rPr>
          <w:rFonts w:ascii="Calibri" w:hAnsi="Calibri" w:cs="Calibri"/>
          <w:sz w:val="24"/>
          <w:szCs w:val="24"/>
        </w:rPr>
        <w:t xml:space="preserve">Exploratory analysis of anonymised transactional records was carried out during the data understanding step. </w:t>
      </w:r>
      <w:proofErr w:type="spellStart"/>
      <w:r w:rsidRPr="000D3E62">
        <w:rPr>
          <w:rFonts w:ascii="Calibri" w:hAnsi="Calibri" w:cs="Calibri"/>
          <w:sz w:val="24"/>
          <w:szCs w:val="24"/>
        </w:rPr>
        <w:t>Avg_days_between_purchases</w:t>
      </w:r>
      <w:proofErr w:type="spellEnd"/>
      <w:r w:rsidRPr="000D3E62">
        <w:rPr>
          <w:rFonts w:ascii="Calibri" w:hAnsi="Calibri" w:cs="Calibri"/>
          <w:sz w:val="24"/>
          <w:szCs w:val="24"/>
        </w:rPr>
        <w:t xml:space="preserve">, </w:t>
      </w:r>
      <w:proofErr w:type="spellStart"/>
      <w:r w:rsidRPr="000D3E62">
        <w:rPr>
          <w:rFonts w:ascii="Calibri" w:hAnsi="Calibri" w:cs="Calibri"/>
          <w:sz w:val="24"/>
          <w:szCs w:val="24"/>
        </w:rPr>
        <w:t>total_spend_per_customer</w:t>
      </w:r>
      <w:proofErr w:type="spellEnd"/>
      <w:r w:rsidRPr="000D3E62">
        <w:rPr>
          <w:rFonts w:ascii="Calibri" w:hAnsi="Calibri" w:cs="Calibri"/>
          <w:sz w:val="24"/>
          <w:szCs w:val="24"/>
        </w:rPr>
        <w:t xml:space="preserve">, and </w:t>
      </w:r>
      <w:proofErr w:type="spellStart"/>
      <w:r w:rsidRPr="000D3E62">
        <w:rPr>
          <w:rFonts w:ascii="Calibri" w:hAnsi="Calibri" w:cs="Calibri"/>
          <w:sz w:val="24"/>
          <w:szCs w:val="24"/>
        </w:rPr>
        <w:t>category_diversity</w:t>
      </w:r>
      <w:proofErr w:type="spellEnd"/>
      <w:r w:rsidRPr="000D3E62">
        <w:rPr>
          <w:rFonts w:ascii="Calibri" w:hAnsi="Calibri" w:cs="Calibri"/>
          <w:sz w:val="24"/>
          <w:szCs w:val="24"/>
        </w:rPr>
        <w:t xml:space="preserve"> are important behavioural features that were found to be possibly predictive. To guide preprocessing choices, descriptive statistics, class imbalance, and missingness patterns were evaluated.</w:t>
      </w:r>
    </w:p>
    <w:p w14:paraId="315EA755" w14:textId="77777777" w:rsidR="006231D3" w:rsidRDefault="006231D3" w:rsidP="006231D3">
      <w:pPr>
        <w:rPr>
          <w:rFonts w:ascii="Calibri" w:hAnsi="Calibri" w:cs="Calibri"/>
          <w:sz w:val="24"/>
          <w:szCs w:val="24"/>
        </w:rPr>
      </w:pPr>
      <w:r w:rsidRPr="000D3E62">
        <w:rPr>
          <w:rFonts w:ascii="Calibri" w:hAnsi="Calibri" w:cs="Calibri"/>
          <w:sz w:val="24"/>
          <w:szCs w:val="24"/>
        </w:rPr>
        <w:t>Engineering behavioural features, encoding categorical variables, and dividing the dataset into training and test sets were all part of the data preparation process.</w:t>
      </w:r>
      <w:r>
        <w:rPr>
          <w:rFonts w:ascii="Calibri" w:hAnsi="Calibri" w:cs="Calibri"/>
          <w:sz w:val="24"/>
          <w:szCs w:val="24"/>
        </w:rPr>
        <w:t xml:space="preserve"> </w:t>
      </w:r>
      <w:r w:rsidRPr="00530741">
        <w:rPr>
          <w:rFonts w:ascii="Calibri" w:hAnsi="Calibri" w:cs="Calibri"/>
          <w:sz w:val="24"/>
          <w:szCs w:val="24"/>
        </w:rPr>
        <w:t>Transparency and consistency were supported by version control and documentation of all transformations.</w:t>
      </w:r>
      <w:r>
        <w:rPr>
          <w:rFonts w:ascii="Calibri" w:hAnsi="Calibri" w:cs="Calibri"/>
          <w:sz w:val="24"/>
          <w:szCs w:val="24"/>
        </w:rPr>
        <w:t xml:space="preserve"> </w:t>
      </w:r>
      <w:r w:rsidRPr="00530741">
        <w:rPr>
          <w:rFonts w:ascii="Calibri" w:hAnsi="Calibri" w:cs="Calibri"/>
          <w:sz w:val="24"/>
          <w:szCs w:val="24"/>
        </w:rPr>
        <w:t>SMOTE was used to synthetically oversample the minority class in the training set in order to address class imbalance.</w:t>
      </w:r>
      <w:r>
        <w:rPr>
          <w:rFonts w:ascii="Calibri" w:hAnsi="Calibri" w:cs="Calibri"/>
          <w:sz w:val="24"/>
          <w:szCs w:val="24"/>
        </w:rPr>
        <w:t xml:space="preserve"> </w:t>
      </w:r>
      <w:r w:rsidRPr="00530741">
        <w:rPr>
          <w:rFonts w:ascii="Calibri" w:hAnsi="Calibri" w:cs="Calibri"/>
          <w:sz w:val="24"/>
          <w:szCs w:val="24"/>
        </w:rPr>
        <w:t>When appropriate, feature scaling was used</w:t>
      </w:r>
      <w:r>
        <w:rPr>
          <w:rFonts w:ascii="Calibri" w:hAnsi="Calibri" w:cs="Calibri"/>
          <w:sz w:val="24"/>
          <w:szCs w:val="24"/>
        </w:rPr>
        <w:t>.</w:t>
      </w:r>
    </w:p>
    <w:p w14:paraId="17463D86" w14:textId="77777777" w:rsidR="006231D3" w:rsidRDefault="006231D3" w:rsidP="006231D3">
      <w:pPr>
        <w:rPr>
          <w:rFonts w:ascii="Calibri" w:hAnsi="Calibri" w:cs="Calibri"/>
          <w:sz w:val="24"/>
          <w:szCs w:val="24"/>
        </w:rPr>
      </w:pPr>
      <w:r w:rsidRPr="00CF3F64">
        <w:rPr>
          <w:rFonts w:ascii="Calibri" w:hAnsi="Calibri" w:cs="Calibri"/>
          <w:sz w:val="24"/>
          <w:szCs w:val="24"/>
        </w:rPr>
        <w:lastRenderedPageBreak/>
        <w:t xml:space="preserve">Four classifiers such as Logistic Regression, Decision Tree, Random Forest, and </w:t>
      </w:r>
      <w:proofErr w:type="spellStart"/>
      <w:r w:rsidRPr="00CF3F64">
        <w:rPr>
          <w:rFonts w:ascii="Calibri" w:hAnsi="Calibri" w:cs="Calibri"/>
          <w:sz w:val="24"/>
          <w:szCs w:val="24"/>
        </w:rPr>
        <w:t>XGBoost</w:t>
      </w:r>
      <w:proofErr w:type="spellEnd"/>
      <w:r w:rsidRPr="00CF3F64">
        <w:rPr>
          <w:rFonts w:ascii="Calibri" w:hAnsi="Calibri" w:cs="Calibri"/>
          <w:sz w:val="24"/>
          <w:szCs w:val="24"/>
        </w:rPr>
        <w:t xml:space="preserve"> were benchmarked throughout the modelling phase. </w:t>
      </w:r>
      <w:proofErr w:type="spellStart"/>
      <w:r w:rsidRPr="00CF3F64">
        <w:rPr>
          <w:rFonts w:ascii="Calibri" w:hAnsi="Calibri" w:cs="Calibri"/>
          <w:sz w:val="24"/>
          <w:szCs w:val="24"/>
        </w:rPr>
        <w:t>GridSearchCV</w:t>
      </w:r>
      <w:proofErr w:type="spellEnd"/>
      <w:r w:rsidRPr="00CF3F64">
        <w:rPr>
          <w:rFonts w:ascii="Calibri" w:hAnsi="Calibri" w:cs="Calibri"/>
          <w:sz w:val="24"/>
          <w:szCs w:val="24"/>
        </w:rPr>
        <w:t xml:space="preserve"> was applied to tune hyperparameters using F1-score as the main metric and 5-fold cross-validation. With an F1-score of 0.988 and ROC-AUC of 0.991, the Decision Tree was ultimately chosen for final implementation because it balanced performance and interpretability.</w:t>
      </w:r>
    </w:p>
    <w:p w14:paraId="7CB308C1" w14:textId="77777777" w:rsidR="006231D3" w:rsidRDefault="006231D3" w:rsidP="006231D3">
      <w:pPr>
        <w:rPr>
          <w:rFonts w:ascii="Calibri" w:hAnsi="Calibri" w:cs="Calibri"/>
          <w:sz w:val="24"/>
          <w:szCs w:val="24"/>
        </w:rPr>
      </w:pPr>
      <w:r w:rsidRPr="00B00677">
        <w:rPr>
          <w:rFonts w:ascii="Calibri" w:hAnsi="Calibri" w:cs="Calibri"/>
          <w:sz w:val="24"/>
          <w:szCs w:val="24"/>
        </w:rPr>
        <w:t>Both quantitative metrics and qualitative interpretability were used in the evaluation phase. SHAP was applied to create global and local explanations, ensuring that the model’s predictions could be understood and applied by non-technical stakeholders. To evaluate robustness and practical relevance, error analysis and edge-case testing were carried out.</w:t>
      </w:r>
    </w:p>
    <w:p w14:paraId="0B589DE2" w14:textId="7CA49358" w:rsidR="006231D3" w:rsidRDefault="006231D3" w:rsidP="00023033">
      <w:pPr>
        <w:rPr>
          <w:rFonts w:ascii="Calibri" w:hAnsi="Calibri" w:cs="Calibri"/>
          <w:sz w:val="24"/>
          <w:szCs w:val="24"/>
        </w:rPr>
      </w:pPr>
      <w:r w:rsidRPr="0058275D">
        <w:rPr>
          <w:rFonts w:ascii="Calibri" w:hAnsi="Calibri" w:cs="Calibri"/>
          <w:sz w:val="24"/>
          <w:szCs w:val="24"/>
        </w:rPr>
        <w:t>Lastly, the model outputs were created for the business context during the interpretation stage.</w:t>
      </w:r>
      <w:r>
        <w:rPr>
          <w:rFonts w:ascii="Calibri" w:hAnsi="Calibri" w:cs="Calibri"/>
          <w:sz w:val="24"/>
          <w:szCs w:val="24"/>
        </w:rPr>
        <w:t xml:space="preserve"> </w:t>
      </w:r>
      <w:r w:rsidRPr="0058275D">
        <w:rPr>
          <w:rFonts w:ascii="Calibri" w:hAnsi="Calibri" w:cs="Calibri"/>
          <w:sz w:val="24"/>
          <w:szCs w:val="24"/>
        </w:rPr>
        <w:t>The deliverables included SHAP plots and insights that can support with customer engagement planning and CRM strategy. This made sure that the project's results were both technically sound and flexible enough to inform more general marketing applications, such as cross-selling campaigns and targeted promotions.</w:t>
      </w:r>
    </w:p>
    <w:p w14:paraId="6CA5B9F4" w14:textId="2972D44A" w:rsidR="00623FF4" w:rsidRPr="00260F49" w:rsidRDefault="00F86D1C" w:rsidP="00623FF4">
      <w:pPr>
        <w:rPr>
          <w:rFonts w:ascii="Calibri" w:hAnsi="Calibri" w:cs="Calibri"/>
          <w:sz w:val="24"/>
          <w:szCs w:val="24"/>
        </w:rPr>
      </w:pPr>
      <w:r>
        <w:rPr>
          <w:rFonts w:ascii="Calibri" w:hAnsi="Calibri" w:cs="Calibri"/>
          <w:b/>
          <w:bCs/>
          <w:sz w:val="32"/>
          <w:szCs w:val="32"/>
        </w:rPr>
        <w:t>5</w:t>
      </w:r>
      <w:r w:rsidR="00623FF4">
        <w:rPr>
          <w:rFonts w:ascii="Calibri" w:hAnsi="Calibri" w:cs="Calibri"/>
          <w:b/>
          <w:bCs/>
          <w:sz w:val="32"/>
          <w:szCs w:val="32"/>
        </w:rPr>
        <w:t xml:space="preserve">. </w:t>
      </w:r>
      <w:r w:rsidR="00623FF4" w:rsidRPr="003F0101">
        <w:rPr>
          <w:rFonts w:ascii="Calibri" w:hAnsi="Calibri" w:cs="Calibri"/>
          <w:b/>
          <w:bCs/>
          <w:sz w:val="32"/>
          <w:szCs w:val="32"/>
        </w:rPr>
        <w:t>Tools and Technologies Used</w:t>
      </w:r>
    </w:p>
    <w:p w14:paraId="2CDBC971" w14:textId="77777777" w:rsidR="00623FF4" w:rsidRDefault="00623FF4" w:rsidP="00623FF4">
      <w:pPr>
        <w:rPr>
          <w:rFonts w:ascii="Calibri" w:hAnsi="Calibri" w:cs="Calibri"/>
          <w:sz w:val="24"/>
          <w:szCs w:val="24"/>
        </w:rPr>
      </w:pPr>
      <w:proofErr w:type="spellStart"/>
      <w:r w:rsidRPr="00CE2D32">
        <w:rPr>
          <w:rFonts w:ascii="Calibri" w:hAnsi="Calibri" w:cs="Calibri"/>
          <w:sz w:val="24"/>
          <w:szCs w:val="24"/>
        </w:rPr>
        <w:t>Jupyter</w:t>
      </w:r>
      <w:proofErr w:type="spellEnd"/>
      <w:r w:rsidRPr="00CE2D32">
        <w:rPr>
          <w:rFonts w:ascii="Calibri" w:hAnsi="Calibri" w:cs="Calibri"/>
          <w:sz w:val="24"/>
          <w:szCs w:val="24"/>
        </w:rPr>
        <w:t xml:space="preserve"> Notebook was used to implement this project in Python, including iterative development, inline visualization, and transparent documentation.</w:t>
      </w:r>
      <w:r>
        <w:rPr>
          <w:rFonts w:ascii="Calibri" w:hAnsi="Calibri" w:cs="Calibri"/>
          <w:sz w:val="24"/>
          <w:szCs w:val="24"/>
        </w:rPr>
        <w:t xml:space="preserve"> </w:t>
      </w:r>
      <w:r w:rsidRPr="00CE2D32">
        <w:rPr>
          <w:rFonts w:ascii="Calibri" w:hAnsi="Calibri" w:cs="Calibri"/>
          <w:sz w:val="24"/>
          <w:szCs w:val="24"/>
        </w:rPr>
        <w:t>Every analytical step, from data understanding to interpretability, was carried out in the notebook with its structure aligned with the CRISP-DM framework.</w:t>
      </w:r>
    </w:p>
    <w:p w14:paraId="06CBBB03" w14:textId="77777777" w:rsidR="00623FF4" w:rsidRDefault="00623FF4" w:rsidP="00623FF4">
      <w:pPr>
        <w:rPr>
          <w:rFonts w:ascii="Calibri" w:hAnsi="Calibri" w:cs="Calibri"/>
          <w:sz w:val="24"/>
          <w:szCs w:val="24"/>
        </w:rPr>
      </w:pPr>
      <w:r w:rsidRPr="003D197C">
        <w:rPr>
          <w:rFonts w:ascii="Calibri" w:hAnsi="Calibri" w:cs="Calibri"/>
          <w:sz w:val="24"/>
          <w:szCs w:val="24"/>
        </w:rPr>
        <w:t xml:space="preserve">Scikit-learn was used to develop baseline models such Random Forest, Decision Tree, and Logistic Regression, Seaborn and matplotlib were used for visual diagnostics, and pandas and NumPy were used for data manipulation. A comparison of </w:t>
      </w:r>
      <w:proofErr w:type="spellStart"/>
      <w:r w:rsidRPr="003D197C">
        <w:rPr>
          <w:rFonts w:ascii="Calibri" w:hAnsi="Calibri" w:cs="Calibri"/>
          <w:sz w:val="24"/>
          <w:szCs w:val="24"/>
        </w:rPr>
        <w:t>XGBoost's</w:t>
      </w:r>
      <w:proofErr w:type="spellEnd"/>
      <w:r w:rsidRPr="003D197C">
        <w:rPr>
          <w:rFonts w:ascii="Calibri" w:hAnsi="Calibri" w:cs="Calibri"/>
          <w:sz w:val="24"/>
          <w:szCs w:val="24"/>
        </w:rPr>
        <w:t xml:space="preserve"> performance was also evaluated. Every model was assessed using precision, recall, F1-score, and ROC-AUC after being trained on a SMOTE-balanced dataset. </w:t>
      </w:r>
      <w:proofErr w:type="spellStart"/>
      <w:r w:rsidRPr="003D197C">
        <w:rPr>
          <w:rFonts w:ascii="Calibri" w:hAnsi="Calibri" w:cs="Calibri"/>
          <w:sz w:val="24"/>
          <w:szCs w:val="24"/>
        </w:rPr>
        <w:t>GridSearchCV</w:t>
      </w:r>
      <w:proofErr w:type="spellEnd"/>
      <w:r w:rsidRPr="003D197C">
        <w:rPr>
          <w:rFonts w:ascii="Calibri" w:hAnsi="Calibri" w:cs="Calibri"/>
          <w:sz w:val="24"/>
          <w:szCs w:val="24"/>
        </w:rPr>
        <w:t xml:space="preserve"> was used for hyperparameter tuning, and a tuned Decision Tree classifier was chosen as the final model based on its balanced interpretability and performance.</w:t>
      </w:r>
    </w:p>
    <w:p w14:paraId="50D21617" w14:textId="77777777" w:rsidR="00623FF4" w:rsidRDefault="00623FF4" w:rsidP="00623FF4">
      <w:pPr>
        <w:rPr>
          <w:rFonts w:ascii="Calibri" w:hAnsi="Calibri" w:cs="Calibri"/>
          <w:sz w:val="24"/>
          <w:szCs w:val="24"/>
        </w:rPr>
      </w:pPr>
      <w:r w:rsidRPr="0069463D">
        <w:rPr>
          <w:rFonts w:ascii="Calibri" w:hAnsi="Calibri" w:cs="Calibri"/>
          <w:sz w:val="24"/>
          <w:szCs w:val="24"/>
        </w:rPr>
        <w:t>Both LIME and SHAP were used to address interpretability.</w:t>
      </w:r>
      <w:r>
        <w:rPr>
          <w:rFonts w:ascii="Calibri" w:hAnsi="Calibri" w:cs="Calibri"/>
          <w:sz w:val="24"/>
          <w:szCs w:val="24"/>
        </w:rPr>
        <w:t xml:space="preserve"> </w:t>
      </w:r>
      <w:r w:rsidRPr="0069463D">
        <w:rPr>
          <w:rFonts w:ascii="Calibri" w:hAnsi="Calibri" w:cs="Calibri"/>
          <w:sz w:val="24"/>
          <w:szCs w:val="24"/>
        </w:rPr>
        <w:t xml:space="preserve">To produce local explanations, </w:t>
      </w:r>
      <w:proofErr w:type="spellStart"/>
      <w:r w:rsidRPr="0069463D">
        <w:rPr>
          <w:rFonts w:ascii="Calibri" w:hAnsi="Calibri" w:cs="Calibri"/>
          <w:sz w:val="24"/>
          <w:szCs w:val="24"/>
        </w:rPr>
        <w:t>LIMETabularExplainer</w:t>
      </w:r>
      <w:proofErr w:type="spellEnd"/>
      <w:r w:rsidRPr="0069463D">
        <w:rPr>
          <w:rFonts w:ascii="Calibri" w:hAnsi="Calibri" w:cs="Calibri"/>
          <w:sz w:val="24"/>
          <w:szCs w:val="24"/>
        </w:rPr>
        <w:t xml:space="preserve"> was used on three strategic test cases such as correctly classified, misclassified and, edge case. Class-specific and global feature importance plots, including waterfall charts and aggregated rankings, were created using SHAP. Transparent communication of model behaviour to non-technical stakeholders was made possible by these technologies.</w:t>
      </w:r>
    </w:p>
    <w:p w14:paraId="55DF2545" w14:textId="638B24A8" w:rsidR="00623FF4" w:rsidRDefault="00623FF4" w:rsidP="00023033">
      <w:pPr>
        <w:rPr>
          <w:rFonts w:ascii="Calibri" w:hAnsi="Calibri" w:cs="Calibri"/>
          <w:sz w:val="24"/>
          <w:szCs w:val="24"/>
        </w:rPr>
      </w:pPr>
      <w:r w:rsidRPr="002A5329">
        <w:rPr>
          <w:rFonts w:ascii="Calibri" w:hAnsi="Calibri" w:cs="Calibri"/>
          <w:sz w:val="24"/>
          <w:szCs w:val="24"/>
        </w:rPr>
        <w:t>In order to ensure adherence to ethical standards and data protection regulations, all data used was anonymised and publicly available. Stakeholder trust in predictive decision-making and a dedication to responsible AI are demonstrated by the incorporation of interpretable tools.</w:t>
      </w:r>
    </w:p>
    <w:p w14:paraId="1F2E7367" w14:textId="79330C90" w:rsidR="00F86D1C" w:rsidRDefault="00F86D1C" w:rsidP="00F86D1C">
      <w:pPr>
        <w:rPr>
          <w:rFonts w:ascii="Calibri" w:hAnsi="Calibri" w:cs="Calibri"/>
          <w:b/>
          <w:bCs/>
          <w:sz w:val="32"/>
          <w:szCs w:val="32"/>
        </w:rPr>
      </w:pPr>
      <w:r>
        <w:rPr>
          <w:rFonts w:ascii="Calibri" w:hAnsi="Calibri" w:cs="Calibri"/>
          <w:b/>
          <w:bCs/>
          <w:sz w:val="32"/>
          <w:szCs w:val="32"/>
        </w:rPr>
        <w:t>6</w:t>
      </w:r>
      <w:r w:rsidRPr="00B506D8">
        <w:rPr>
          <w:rFonts w:ascii="Calibri" w:hAnsi="Calibri" w:cs="Calibri"/>
          <w:b/>
          <w:bCs/>
          <w:sz w:val="32"/>
          <w:szCs w:val="32"/>
        </w:rPr>
        <w:t>. Data Understanding</w:t>
      </w:r>
    </w:p>
    <w:p w14:paraId="540DFE46" w14:textId="77777777" w:rsidR="00F86D1C" w:rsidRDefault="00F86D1C" w:rsidP="00F86D1C">
      <w:pPr>
        <w:rPr>
          <w:rFonts w:ascii="Calibri" w:hAnsi="Calibri" w:cs="Calibri"/>
          <w:sz w:val="24"/>
          <w:szCs w:val="24"/>
        </w:rPr>
      </w:pPr>
      <w:r w:rsidRPr="00D4383C">
        <w:rPr>
          <w:rFonts w:ascii="Calibri" w:hAnsi="Calibri" w:cs="Calibri"/>
          <w:sz w:val="24"/>
          <w:szCs w:val="24"/>
        </w:rPr>
        <w:t>The publicly available Online Retail dataset, which contains 541,909 rows and 8 columns of transactional data from a UK-based e-commerce platform, was used in this project. An item-</w:t>
      </w:r>
      <w:r w:rsidRPr="00D4383C">
        <w:rPr>
          <w:rFonts w:ascii="Calibri" w:hAnsi="Calibri" w:cs="Calibri"/>
          <w:sz w:val="24"/>
          <w:szCs w:val="24"/>
        </w:rPr>
        <w:lastRenderedPageBreak/>
        <w:t>level transaction, containing the invoice number, product code, description, quantity, unit price, timestamp, customer ID, and country, is represented by each row. The data is itemised and granular, requiring aggregation to extract customer-level behavioural features suitable for predictive modelling, according to the initial exploration.</w:t>
      </w:r>
    </w:p>
    <w:p w14:paraId="37E0A4B0" w14:textId="55C257A0" w:rsidR="00F86D1C" w:rsidRDefault="00F86D1C" w:rsidP="00F86D1C">
      <w:pPr>
        <w:rPr>
          <w:rFonts w:ascii="Calibri" w:hAnsi="Calibri" w:cs="Calibri"/>
          <w:sz w:val="24"/>
          <w:szCs w:val="24"/>
        </w:rPr>
      </w:pPr>
      <w:r w:rsidRPr="004117D4">
        <w:rPr>
          <w:rFonts w:ascii="Calibri" w:hAnsi="Calibri" w:cs="Calibri"/>
          <w:sz w:val="24"/>
          <w:szCs w:val="24"/>
        </w:rPr>
        <w:t xml:space="preserve">The Description and </w:t>
      </w:r>
      <w:proofErr w:type="spellStart"/>
      <w:r w:rsidRPr="004117D4">
        <w:rPr>
          <w:rFonts w:ascii="Calibri" w:hAnsi="Calibri" w:cs="Calibri"/>
          <w:sz w:val="24"/>
          <w:szCs w:val="24"/>
        </w:rPr>
        <w:t>CustomerID</w:t>
      </w:r>
      <w:proofErr w:type="spellEnd"/>
      <w:r w:rsidRPr="004117D4">
        <w:rPr>
          <w:rFonts w:ascii="Calibri" w:hAnsi="Calibri" w:cs="Calibri"/>
          <w:sz w:val="24"/>
          <w:szCs w:val="24"/>
        </w:rPr>
        <w:t xml:space="preserve"> fields both had missing values</w:t>
      </w:r>
      <w:r>
        <w:rPr>
          <w:rFonts w:ascii="Calibri" w:hAnsi="Calibri" w:cs="Calibri"/>
          <w:sz w:val="24"/>
          <w:szCs w:val="24"/>
        </w:rPr>
        <w:t xml:space="preserve">, with </w:t>
      </w:r>
      <w:r w:rsidRPr="004117D4">
        <w:rPr>
          <w:rFonts w:ascii="Calibri" w:hAnsi="Calibri" w:cs="Calibri"/>
          <w:sz w:val="24"/>
          <w:szCs w:val="24"/>
        </w:rPr>
        <w:t xml:space="preserve">the latter was missing in almost 25% of the records. Rows without </w:t>
      </w:r>
      <w:proofErr w:type="spellStart"/>
      <w:r w:rsidRPr="004117D4">
        <w:rPr>
          <w:rFonts w:ascii="Calibri" w:hAnsi="Calibri" w:cs="Calibri"/>
          <w:sz w:val="24"/>
          <w:szCs w:val="24"/>
        </w:rPr>
        <w:t>CustomerID</w:t>
      </w:r>
      <w:proofErr w:type="spellEnd"/>
      <w:r w:rsidRPr="004117D4">
        <w:rPr>
          <w:rFonts w:ascii="Calibri" w:hAnsi="Calibri" w:cs="Calibri"/>
          <w:sz w:val="24"/>
          <w:szCs w:val="24"/>
        </w:rPr>
        <w:t xml:space="preserve"> were eliminated because customer-level modelling was essential to this project. To ensure data integrity, 10,147 completely duplicate rows were found and eliminated. Both Quantity and UnitPrice had extreme outliers, with values ranging from -80,995 to 80,995 and -11,062.06 to 38,970.00, respectively, according to summary statistics. Histograms and boxplots were used to visualise these anomalies (Figure 1), demonstrating the presence of extreme values and heavy skewness.</w:t>
      </w:r>
    </w:p>
    <w:p w14:paraId="1FE5D01E" w14:textId="77777777" w:rsidR="00F86D1C" w:rsidRDefault="00F86D1C" w:rsidP="00F86D1C">
      <w:pPr>
        <w:rPr>
          <w:rFonts w:ascii="Calibri" w:hAnsi="Calibri" w:cs="Calibri"/>
          <w:sz w:val="24"/>
          <w:szCs w:val="24"/>
        </w:rPr>
      </w:pPr>
    </w:p>
    <w:p w14:paraId="5A39077F" w14:textId="5B6F17DF" w:rsidR="00F86D1C" w:rsidRDefault="00F86D1C" w:rsidP="00F86D1C">
      <w:pPr>
        <w:rPr>
          <w:rFonts w:ascii="Calibri" w:hAnsi="Calibri" w:cs="Calibri"/>
          <w:sz w:val="24"/>
          <w:szCs w:val="24"/>
        </w:rPr>
      </w:pPr>
      <w:r>
        <w:rPr>
          <w:rFonts w:ascii="Calibri" w:hAnsi="Calibri" w:cs="Calibri"/>
          <w:noProof/>
          <w:sz w:val="24"/>
          <w:szCs w:val="24"/>
        </w:rPr>
        <w:drawing>
          <wp:inline distT="0" distB="0" distL="0" distR="0" wp14:anchorId="4FF3BC66" wp14:editId="08FA2342">
            <wp:extent cx="5731510" cy="4010025"/>
            <wp:effectExtent l="0" t="0" r="2540" b="9525"/>
            <wp:docPr id="1938980792"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80792" name="Picture 1" descr="A close-up of a graph&#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5731510" cy="4010025"/>
                    </a:xfrm>
                    <a:prstGeom prst="rect">
                      <a:avLst/>
                    </a:prstGeom>
                  </pic:spPr>
                </pic:pic>
              </a:graphicData>
            </a:graphic>
          </wp:inline>
        </w:drawing>
      </w:r>
    </w:p>
    <w:p w14:paraId="65BAD80B" w14:textId="5870033B" w:rsidR="00F86D1C" w:rsidRDefault="00F86D1C" w:rsidP="00F86D1C">
      <w:pPr>
        <w:rPr>
          <w:rFonts w:ascii="Calibri" w:hAnsi="Calibri" w:cs="Calibri"/>
          <w:sz w:val="24"/>
          <w:szCs w:val="24"/>
        </w:rPr>
      </w:pPr>
      <w:r w:rsidRPr="00F86D1C">
        <w:rPr>
          <w:rFonts w:ascii="Calibri" w:hAnsi="Calibri" w:cs="Calibri"/>
          <w:sz w:val="24"/>
          <w:szCs w:val="24"/>
        </w:rPr>
        <w:t>Figure 1. Distribution and boxplot of Quantity and UnitPrice showing skewed distributions and extreme outliers.</w:t>
      </w:r>
    </w:p>
    <w:p w14:paraId="401AC4EF" w14:textId="77777777" w:rsidR="00F86D1C" w:rsidRDefault="00F86D1C" w:rsidP="00F86D1C">
      <w:pPr>
        <w:rPr>
          <w:rFonts w:ascii="Calibri" w:hAnsi="Calibri" w:cs="Calibri"/>
          <w:sz w:val="24"/>
          <w:szCs w:val="24"/>
        </w:rPr>
      </w:pPr>
      <w:r w:rsidRPr="004117D4">
        <w:rPr>
          <w:rFonts w:ascii="Calibri" w:hAnsi="Calibri" w:cs="Calibri"/>
          <w:sz w:val="24"/>
          <w:szCs w:val="24"/>
        </w:rPr>
        <w:t>The United Kingdom dominated transaction volume, followed by Germany, France, and Ireland, according to exploratory analysis. The choice to regard Country as a contextual rather than predictive feature was influenced by this regional imbalance. Figure 2, which shows the top 20 countries by transaction count, illustrates the imbalance.</w:t>
      </w:r>
    </w:p>
    <w:p w14:paraId="4EC8123B" w14:textId="2A2B6C42" w:rsidR="00F86D1C" w:rsidRDefault="00F86D1C" w:rsidP="00F86D1C">
      <w:pPr>
        <w:rPr>
          <w:rFonts w:ascii="Calibri" w:hAnsi="Calibri" w:cs="Calibri"/>
          <w:sz w:val="24"/>
          <w:szCs w:val="24"/>
        </w:rPr>
      </w:pPr>
      <w:r>
        <w:rPr>
          <w:rFonts w:ascii="Calibri" w:hAnsi="Calibri" w:cs="Calibri"/>
          <w:noProof/>
          <w:sz w:val="24"/>
          <w:szCs w:val="24"/>
        </w:rPr>
        <w:lastRenderedPageBreak/>
        <w:drawing>
          <wp:inline distT="0" distB="0" distL="0" distR="0" wp14:anchorId="5EE4D9BF" wp14:editId="26818C41">
            <wp:extent cx="5731510" cy="2840355"/>
            <wp:effectExtent l="0" t="0" r="2540" b="0"/>
            <wp:docPr id="1019362471" name="Picture 2" descr="A white rectangular objec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62471" name="Picture 2" descr="A white rectangular object with number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840355"/>
                    </a:xfrm>
                    <a:prstGeom prst="rect">
                      <a:avLst/>
                    </a:prstGeom>
                  </pic:spPr>
                </pic:pic>
              </a:graphicData>
            </a:graphic>
          </wp:inline>
        </w:drawing>
      </w:r>
    </w:p>
    <w:p w14:paraId="1C636DC5" w14:textId="5DED51EE" w:rsidR="00F86D1C" w:rsidRDefault="00F86D1C" w:rsidP="00F86D1C">
      <w:pPr>
        <w:rPr>
          <w:rFonts w:ascii="Calibri" w:hAnsi="Calibri" w:cs="Calibri"/>
          <w:sz w:val="24"/>
          <w:szCs w:val="24"/>
        </w:rPr>
      </w:pPr>
      <w:r>
        <w:rPr>
          <w:rFonts w:ascii="Calibri" w:hAnsi="Calibri" w:cs="Calibri"/>
          <w:sz w:val="24"/>
          <w:szCs w:val="24"/>
        </w:rPr>
        <w:t xml:space="preserve">                                            </w:t>
      </w:r>
      <w:r w:rsidRPr="00F86D1C">
        <w:rPr>
          <w:rFonts w:ascii="Calibri" w:hAnsi="Calibri" w:cs="Calibri"/>
          <w:sz w:val="24"/>
          <w:szCs w:val="24"/>
        </w:rPr>
        <w:t>Figure 2. Top 20 countries by transaction count</w:t>
      </w:r>
    </w:p>
    <w:p w14:paraId="5E01EC39" w14:textId="77777777" w:rsidR="00F86D1C" w:rsidRDefault="00F86D1C" w:rsidP="00F86D1C">
      <w:pPr>
        <w:rPr>
          <w:rFonts w:ascii="Calibri" w:hAnsi="Calibri" w:cs="Calibri"/>
          <w:sz w:val="24"/>
          <w:szCs w:val="24"/>
        </w:rPr>
      </w:pPr>
      <w:r w:rsidRPr="00014CD3">
        <w:rPr>
          <w:rFonts w:ascii="Calibri" w:hAnsi="Calibri" w:cs="Calibri"/>
          <w:sz w:val="24"/>
          <w:szCs w:val="24"/>
        </w:rPr>
        <w:t>There is no linear relationship between Quantity and UnitPrice, according to correlation analysis, which produced a nearly zero coefficient (-0.0012). The correlation matrix heatmap in Figure 3 illustrates this.</w:t>
      </w:r>
    </w:p>
    <w:p w14:paraId="1733BA34" w14:textId="77777777" w:rsidR="00EF3F5A" w:rsidRDefault="00EF3F5A" w:rsidP="00F86D1C">
      <w:pPr>
        <w:rPr>
          <w:rFonts w:ascii="Calibri" w:hAnsi="Calibri" w:cs="Calibri"/>
          <w:sz w:val="24"/>
          <w:szCs w:val="24"/>
        </w:rPr>
      </w:pPr>
    </w:p>
    <w:p w14:paraId="2A17239D" w14:textId="192E5A80" w:rsidR="00EF3F5A" w:rsidRDefault="00EF3F5A" w:rsidP="00F86D1C">
      <w:pPr>
        <w:rPr>
          <w:rFonts w:ascii="Calibri" w:hAnsi="Calibri" w:cs="Calibri"/>
          <w:sz w:val="24"/>
          <w:szCs w:val="24"/>
        </w:rPr>
      </w:pPr>
      <w:r>
        <w:rPr>
          <w:rFonts w:ascii="Calibri" w:hAnsi="Calibri" w:cs="Calibri"/>
          <w:noProof/>
          <w:sz w:val="24"/>
          <w:szCs w:val="24"/>
        </w:rPr>
        <w:drawing>
          <wp:inline distT="0" distB="0" distL="0" distR="0" wp14:anchorId="2252ABCE" wp14:editId="2C24385D">
            <wp:extent cx="4820323" cy="3648584"/>
            <wp:effectExtent l="0" t="0" r="0" b="9525"/>
            <wp:docPr id="747673130" name="Picture 3" descr="A red and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73130" name="Picture 3" descr="A red and blue squares with white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820323" cy="3648584"/>
                    </a:xfrm>
                    <a:prstGeom prst="rect">
                      <a:avLst/>
                    </a:prstGeom>
                  </pic:spPr>
                </pic:pic>
              </a:graphicData>
            </a:graphic>
          </wp:inline>
        </w:drawing>
      </w:r>
    </w:p>
    <w:p w14:paraId="2A523645" w14:textId="64C6B5EC" w:rsidR="00EF3F5A" w:rsidRDefault="00EF3F5A" w:rsidP="00F86D1C">
      <w:pPr>
        <w:rPr>
          <w:rFonts w:ascii="Calibri" w:hAnsi="Calibri" w:cs="Calibri"/>
          <w:sz w:val="24"/>
          <w:szCs w:val="24"/>
        </w:rPr>
      </w:pPr>
      <w:r w:rsidRPr="00EF3F5A">
        <w:rPr>
          <w:rFonts w:ascii="Calibri" w:hAnsi="Calibri" w:cs="Calibri"/>
          <w:sz w:val="24"/>
          <w:szCs w:val="24"/>
        </w:rPr>
        <w:t>Figure 3. Correlation matrix between Quantity and UnitPrice showing negligible linear association.</w:t>
      </w:r>
    </w:p>
    <w:p w14:paraId="0AD03A06" w14:textId="77777777" w:rsidR="00F86D1C" w:rsidRDefault="00F86D1C" w:rsidP="00F86D1C">
      <w:pPr>
        <w:rPr>
          <w:rFonts w:ascii="Calibri" w:hAnsi="Calibri" w:cs="Calibri"/>
          <w:sz w:val="24"/>
          <w:szCs w:val="24"/>
        </w:rPr>
      </w:pPr>
      <w:r w:rsidRPr="00014CD3">
        <w:rPr>
          <w:rFonts w:ascii="Calibri" w:hAnsi="Calibri" w:cs="Calibri"/>
          <w:sz w:val="24"/>
          <w:szCs w:val="24"/>
        </w:rPr>
        <w:lastRenderedPageBreak/>
        <w:t>The IQR method of outlier detection found 39,627 outliers in unit price and 58,619 outliers in quantity. UnitPrice had a strong right skew (186.51) and Quantity had a moderate left skew (-0.26), according to skewness analysis. Subsequent scaling and transformation decisions were informed by these insights.</w:t>
      </w:r>
    </w:p>
    <w:p w14:paraId="714EC08F" w14:textId="77777777" w:rsidR="00F86D1C" w:rsidRDefault="00F86D1C" w:rsidP="00F86D1C">
      <w:pPr>
        <w:rPr>
          <w:rFonts w:ascii="Calibri" w:hAnsi="Calibri" w:cs="Calibri"/>
          <w:sz w:val="24"/>
          <w:szCs w:val="24"/>
        </w:rPr>
      </w:pPr>
      <w:r w:rsidRPr="003F5D1F">
        <w:rPr>
          <w:rFonts w:ascii="Calibri" w:hAnsi="Calibri" w:cs="Calibri"/>
          <w:sz w:val="24"/>
          <w:szCs w:val="24"/>
        </w:rPr>
        <w:t>Additionally, all of the features used in the modelling were obtained through feature engineering, guided by exploratory analysis and business intuition. Features such as average days between purchases, total spend per customer, category diversity, and unique products purchased were among them. The target variable, repeat purchase behaviour, was defined at the customer level. If a customer made more than one transaction, they were marked as repeat buyers.</w:t>
      </w:r>
      <w:r>
        <w:rPr>
          <w:rFonts w:ascii="Calibri" w:hAnsi="Calibri" w:cs="Calibri"/>
          <w:sz w:val="24"/>
          <w:szCs w:val="24"/>
        </w:rPr>
        <w:t xml:space="preserve"> </w:t>
      </w:r>
      <w:r w:rsidRPr="003F5D1F">
        <w:rPr>
          <w:rFonts w:ascii="Calibri" w:hAnsi="Calibri" w:cs="Calibri"/>
          <w:sz w:val="24"/>
          <w:szCs w:val="24"/>
        </w:rPr>
        <w:t>This binary classification setup made it possible to use supervised learning and SHAP and LIME for interpretability.</w:t>
      </w:r>
    </w:p>
    <w:p w14:paraId="7BA90B96" w14:textId="77777777" w:rsidR="00F86D1C" w:rsidRPr="0090010B" w:rsidRDefault="00F86D1C" w:rsidP="00023033">
      <w:pPr>
        <w:rPr>
          <w:rFonts w:ascii="Calibri" w:hAnsi="Calibri" w:cs="Calibri"/>
          <w:sz w:val="24"/>
          <w:szCs w:val="24"/>
        </w:rPr>
      </w:pPr>
    </w:p>
    <w:p w14:paraId="2EEA7594" w14:textId="77777777" w:rsidR="00783DC7" w:rsidRDefault="00783DC7"/>
    <w:p w14:paraId="70CCFE4D" w14:textId="77777777" w:rsidR="00F97C78" w:rsidRDefault="00F97C78"/>
    <w:p w14:paraId="00E7CC33" w14:textId="77777777" w:rsidR="00F97C78" w:rsidRDefault="00F97C78"/>
    <w:p w14:paraId="04133C67" w14:textId="77777777" w:rsidR="00F97C78" w:rsidRDefault="00F97C78"/>
    <w:p w14:paraId="4E775ABB" w14:textId="77777777" w:rsidR="00F97C78" w:rsidRDefault="00F97C78"/>
    <w:p w14:paraId="690BAD30" w14:textId="77777777" w:rsidR="00F97C78" w:rsidRDefault="00F97C78"/>
    <w:p w14:paraId="17AE806A" w14:textId="77777777" w:rsidR="00F97C78" w:rsidRDefault="00F97C78"/>
    <w:p w14:paraId="21E7172F" w14:textId="77777777" w:rsidR="00F97C78" w:rsidRDefault="00F97C78"/>
    <w:p w14:paraId="441EBA30" w14:textId="77777777" w:rsidR="00F97C78" w:rsidRDefault="00F97C78"/>
    <w:p w14:paraId="0BC14FFD" w14:textId="77777777" w:rsidR="00F97C78" w:rsidRDefault="00F97C78"/>
    <w:p w14:paraId="72E041C6" w14:textId="77777777" w:rsidR="00623FF4" w:rsidRDefault="00623FF4">
      <w:pPr>
        <w:rPr>
          <w:b/>
          <w:bCs/>
          <w:sz w:val="32"/>
          <w:szCs w:val="32"/>
        </w:rPr>
      </w:pPr>
    </w:p>
    <w:p w14:paraId="0F7B1711" w14:textId="77777777" w:rsidR="00623FF4" w:rsidRDefault="00623FF4">
      <w:pPr>
        <w:rPr>
          <w:b/>
          <w:bCs/>
          <w:sz w:val="32"/>
          <w:szCs w:val="32"/>
        </w:rPr>
      </w:pPr>
    </w:p>
    <w:p w14:paraId="631CF0AD" w14:textId="77777777" w:rsidR="00623FF4" w:rsidRDefault="00623FF4">
      <w:pPr>
        <w:rPr>
          <w:b/>
          <w:bCs/>
          <w:sz w:val="32"/>
          <w:szCs w:val="32"/>
        </w:rPr>
      </w:pPr>
    </w:p>
    <w:p w14:paraId="79FC6D4F" w14:textId="77777777" w:rsidR="00623FF4" w:rsidRDefault="00623FF4">
      <w:pPr>
        <w:rPr>
          <w:b/>
          <w:bCs/>
          <w:sz w:val="32"/>
          <w:szCs w:val="32"/>
        </w:rPr>
      </w:pPr>
    </w:p>
    <w:p w14:paraId="19AC625B" w14:textId="77777777" w:rsidR="00623FF4" w:rsidRDefault="00623FF4">
      <w:pPr>
        <w:rPr>
          <w:b/>
          <w:bCs/>
          <w:sz w:val="32"/>
          <w:szCs w:val="32"/>
        </w:rPr>
      </w:pPr>
    </w:p>
    <w:p w14:paraId="6754A780" w14:textId="77777777" w:rsidR="00623FF4" w:rsidRDefault="00623FF4">
      <w:pPr>
        <w:rPr>
          <w:b/>
          <w:bCs/>
          <w:sz w:val="32"/>
          <w:szCs w:val="32"/>
        </w:rPr>
      </w:pPr>
    </w:p>
    <w:p w14:paraId="72D9A951" w14:textId="77777777" w:rsidR="00623FF4" w:rsidRDefault="00623FF4">
      <w:pPr>
        <w:rPr>
          <w:b/>
          <w:bCs/>
          <w:sz w:val="32"/>
          <w:szCs w:val="32"/>
        </w:rPr>
      </w:pPr>
    </w:p>
    <w:p w14:paraId="1FDC2B96" w14:textId="77777777" w:rsidR="00623FF4" w:rsidRDefault="00623FF4">
      <w:pPr>
        <w:rPr>
          <w:b/>
          <w:bCs/>
          <w:sz w:val="32"/>
          <w:szCs w:val="32"/>
        </w:rPr>
      </w:pPr>
    </w:p>
    <w:p w14:paraId="037B854F" w14:textId="77777777" w:rsidR="00EF3F5A" w:rsidRDefault="00EF3F5A">
      <w:pPr>
        <w:rPr>
          <w:b/>
          <w:bCs/>
          <w:sz w:val="32"/>
          <w:szCs w:val="32"/>
        </w:rPr>
      </w:pPr>
    </w:p>
    <w:p w14:paraId="625530EA" w14:textId="363DFF65" w:rsidR="00F97C78" w:rsidRDefault="00F97C78">
      <w:pPr>
        <w:rPr>
          <w:b/>
          <w:bCs/>
          <w:sz w:val="32"/>
          <w:szCs w:val="32"/>
        </w:rPr>
      </w:pPr>
      <w:r w:rsidRPr="00F97C78">
        <w:rPr>
          <w:b/>
          <w:bCs/>
          <w:sz w:val="32"/>
          <w:szCs w:val="32"/>
        </w:rPr>
        <w:lastRenderedPageBreak/>
        <w:t>References</w:t>
      </w:r>
    </w:p>
    <w:p w14:paraId="3402D301" w14:textId="77777777" w:rsidR="00F97C78" w:rsidRDefault="00F97C78" w:rsidP="00F97C78">
      <w:pPr>
        <w:rPr>
          <w:rFonts w:ascii="Calibri" w:hAnsi="Calibri" w:cs="Calibri"/>
          <w:sz w:val="24"/>
          <w:szCs w:val="24"/>
        </w:rPr>
      </w:pPr>
      <w:r w:rsidRPr="007E5EF1">
        <w:rPr>
          <w:rFonts w:ascii="Calibri" w:hAnsi="Calibri" w:cs="Calibri"/>
          <w:sz w:val="24"/>
          <w:szCs w:val="24"/>
        </w:rPr>
        <w:t xml:space="preserve">Fader, P.S. and Hardie, B.G.S. (2010). Customer-Base Valuation in a Contractual Setting: The Perils of Ignoring Heterogeneity. Marketing Science, 29(1), pp.85–93. </w:t>
      </w:r>
      <w:proofErr w:type="spellStart"/>
      <w:proofErr w:type="gramStart"/>
      <w:r w:rsidRPr="007E5EF1">
        <w:rPr>
          <w:rFonts w:ascii="Calibri" w:hAnsi="Calibri" w:cs="Calibri"/>
          <w:sz w:val="24"/>
          <w:szCs w:val="24"/>
        </w:rPr>
        <w:t>doi:https</w:t>
      </w:r>
      <w:proofErr w:type="spellEnd"/>
      <w:r w:rsidRPr="007E5EF1">
        <w:rPr>
          <w:rFonts w:ascii="Calibri" w:hAnsi="Calibri" w:cs="Calibri"/>
          <w:sz w:val="24"/>
          <w:szCs w:val="24"/>
        </w:rPr>
        <w:t>://doi.org/10.1287/mksc.1080.0482</w:t>
      </w:r>
      <w:proofErr w:type="gramEnd"/>
      <w:r w:rsidRPr="007E5EF1">
        <w:rPr>
          <w:rFonts w:ascii="Calibri" w:hAnsi="Calibri" w:cs="Calibri"/>
          <w:sz w:val="24"/>
          <w:szCs w:val="24"/>
        </w:rPr>
        <w:t>.</w:t>
      </w:r>
    </w:p>
    <w:p w14:paraId="6B65A327" w14:textId="77777777" w:rsidR="00F97C78" w:rsidRDefault="00F97C78" w:rsidP="00F97C78">
      <w:pPr>
        <w:rPr>
          <w:rFonts w:ascii="Calibri" w:hAnsi="Calibri" w:cs="Calibri"/>
          <w:sz w:val="24"/>
          <w:szCs w:val="24"/>
        </w:rPr>
      </w:pPr>
      <w:proofErr w:type="spellStart"/>
      <w:r w:rsidRPr="00C61849">
        <w:rPr>
          <w:rFonts w:ascii="Calibri" w:hAnsi="Calibri" w:cs="Calibri"/>
          <w:sz w:val="24"/>
          <w:szCs w:val="24"/>
        </w:rPr>
        <w:t>Cirqueira</w:t>
      </w:r>
      <w:proofErr w:type="spellEnd"/>
      <w:r w:rsidRPr="00C61849">
        <w:rPr>
          <w:rFonts w:ascii="Calibri" w:hAnsi="Calibri" w:cs="Calibri"/>
          <w:sz w:val="24"/>
          <w:szCs w:val="24"/>
        </w:rPr>
        <w:t xml:space="preserve">, D., Hofer, M., Nedbal, D., Helfert, M. and Bezbradica, M. (2020). Customer Purchase </w:t>
      </w:r>
      <w:proofErr w:type="spellStart"/>
      <w:r w:rsidRPr="00C61849">
        <w:rPr>
          <w:rFonts w:ascii="Calibri" w:hAnsi="Calibri" w:cs="Calibri"/>
          <w:sz w:val="24"/>
          <w:szCs w:val="24"/>
        </w:rPr>
        <w:t>Behavior</w:t>
      </w:r>
      <w:proofErr w:type="spellEnd"/>
      <w:r w:rsidRPr="00C61849">
        <w:rPr>
          <w:rFonts w:ascii="Calibri" w:hAnsi="Calibri" w:cs="Calibri"/>
          <w:sz w:val="24"/>
          <w:szCs w:val="24"/>
        </w:rPr>
        <w:t xml:space="preserve"> Prediction in E-commerce: A Conceptual Framework and Research Agenda. New Frontiers in Mining Complex Patterns, pp.119–136. </w:t>
      </w:r>
      <w:proofErr w:type="spellStart"/>
      <w:proofErr w:type="gramStart"/>
      <w:r w:rsidRPr="00C61849">
        <w:rPr>
          <w:rFonts w:ascii="Calibri" w:hAnsi="Calibri" w:cs="Calibri"/>
          <w:sz w:val="24"/>
          <w:szCs w:val="24"/>
        </w:rPr>
        <w:t>doi:https</w:t>
      </w:r>
      <w:proofErr w:type="spellEnd"/>
      <w:r w:rsidRPr="00C61849">
        <w:rPr>
          <w:rFonts w:ascii="Calibri" w:hAnsi="Calibri" w:cs="Calibri"/>
          <w:sz w:val="24"/>
          <w:szCs w:val="24"/>
        </w:rPr>
        <w:t>://doi.org/10.1007/978-3-030-48861-1_8</w:t>
      </w:r>
      <w:proofErr w:type="gramEnd"/>
      <w:r w:rsidRPr="00C61849">
        <w:rPr>
          <w:rFonts w:ascii="Calibri" w:hAnsi="Calibri" w:cs="Calibri"/>
          <w:sz w:val="24"/>
          <w:szCs w:val="24"/>
        </w:rPr>
        <w:t>.</w:t>
      </w:r>
    </w:p>
    <w:p w14:paraId="57DF6D87"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Jeon, H.G., Kim, C., Lee, J. and Lee, K.C. (2021). Understanding E-Commerce Consumers’ Repeat Purchase Intention: The Role of Trust Transfer and the Moderating Effect of Neuroticism. Frontiers in Psychology, 12. </w:t>
      </w:r>
      <w:proofErr w:type="spellStart"/>
      <w:proofErr w:type="gramStart"/>
      <w:r w:rsidRPr="00C61849">
        <w:rPr>
          <w:rFonts w:ascii="Calibri" w:hAnsi="Calibri" w:cs="Calibri"/>
          <w:sz w:val="24"/>
          <w:szCs w:val="24"/>
        </w:rPr>
        <w:t>doi:https</w:t>
      </w:r>
      <w:proofErr w:type="spellEnd"/>
      <w:r w:rsidRPr="00C61849">
        <w:rPr>
          <w:rFonts w:ascii="Calibri" w:hAnsi="Calibri" w:cs="Calibri"/>
          <w:sz w:val="24"/>
          <w:szCs w:val="24"/>
        </w:rPr>
        <w:t>://doi.org/10.3389/fpsyg.2021.690039</w:t>
      </w:r>
      <w:proofErr w:type="gramEnd"/>
      <w:r w:rsidRPr="00C61849">
        <w:rPr>
          <w:rFonts w:ascii="Calibri" w:hAnsi="Calibri" w:cs="Calibri"/>
          <w:sz w:val="24"/>
          <w:szCs w:val="24"/>
        </w:rPr>
        <w:t>.</w:t>
      </w:r>
    </w:p>
    <w:p w14:paraId="5BA76197" w14:textId="16A753D8" w:rsidR="00134A20" w:rsidRDefault="00134A20" w:rsidP="00F97C78">
      <w:pPr>
        <w:rPr>
          <w:rFonts w:ascii="Calibri" w:hAnsi="Calibri" w:cs="Calibri"/>
          <w:sz w:val="24"/>
          <w:szCs w:val="24"/>
        </w:rPr>
      </w:pPr>
      <w:r w:rsidRPr="00AD5B96">
        <w:rPr>
          <w:rFonts w:ascii="Calibri" w:hAnsi="Calibri" w:cs="Calibri"/>
          <w:sz w:val="24"/>
          <w:szCs w:val="24"/>
        </w:rPr>
        <w:t xml:space="preserve">Lundberg, S. and Lee, S.-I. (2017). A Unified Approach to Interpreting Model Predictions. [online] arXiv.org. </w:t>
      </w:r>
      <w:proofErr w:type="spellStart"/>
      <w:proofErr w:type="gramStart"/>
      <w:r w:rsidRPr="00AD5B96">
        <w:rPr>
          <w:rFonts w:ascii="Calibri" w:hAnsi="Calibri" w:cs="Calibri"/>
          <w:sz w:val="24"/>
          <w:szCs w:val="24"/>
        </w:rPr>
        <w:t>doi:https</w:t>
      </w:r>
      <w:proofErr w:type="spellEnd"/>
      <w:r w:rsidRPr="00AD5B96">
        <w:rPr>
          <w:rFonts w:ascii="Calibri" w:hAnsi="Calibri" w:cs="Calibri"/>
          <w:sz w:val="24"/>
          <w:szCs w:val="24"/>
        </w:rPr>
        <w:t>://doi.org/10.48550/arXiv.1705.07874</w:t>
      </w:r>
      <w:proofErr w:type="gramEnd"/>
      <w:r w:rsidRPr="00AD5B96">
        <w:rPr>
          <w:rFonts w:ascii="Calibri" w:hAnsi="Calibri" w:cs="Calibri"/>
          <w:sz w:val="24"/>
          <w:szCs w:val="24"/>
        </w:rPr>
        <w:t>.</w:t>
      </w:r>
    </w:p>
    <w:p w14:paraId="2C8F8559" w14:textId="4BE44778" w:rsidR="00FB6F39" w:rsidRDefault="00FB6F39" w:rsidP="00F97C78">
      <w:pPr>
        <w:rPr>
          <w:rFonts w:ascii="Calibri" w:hAnsi="Calibri" w:cs="Calibri"/>
          <w:sz w:val="24"/>
          <w:szCs w:val="24"/>
        </w:rPr>
      </w:pPr>
      <w:r w:rsidRPr="00927964">
        <w:rPr>
          <w:rFonts w:ascii="Calibri" w:hAnsi="Calibri" w:cs="Calibri"/>
          <w:sz w:val="24"/>
          <w:szCs w:val="24"/>
        </w:rPr>
        <w:t>Molnar, C. (2019). Interpretable machine learning: a guide for making Black Box Models interpretable. Morisville, North Carolina: Lulu.</w:t>
      </w:r>
    </w:p>
    <w:p w14:paraId="76B43C0A" w14:textId="60D2C68F" w:rsidR="00FB6F39" w:rsidRDefault="00FB6F39" w:rsidP="00F97C78">
      <w:pPr>
        <w:rPr>
          <w:rFonts w:ascii="Calibri" w:hAnsi="Calibri" w:cs="Calibri"/>
          <w:sz w:val="24"/>
          <w:szCs w:val="24"/>
        </w:rPr>
      </w:pPr>
      <w:r w:rsidRPr="00FB6F39">
        <w:rPr>
          <w:rFonts w:ascii="Calibri" w:hAnsi="Calibri" w:cs="Calibri"/>
          <w:sz w:val="24"/>
          <w:szCs w:val="24"/>
        </w:rPr>
        <w:t xml:space="preserve">Harter, A., Stich, L. and Spann, M. (2024). The Effect of Delivery Time on Repurchase </w:t>
      </w:r>
      <w:proofErr w:type="spellStart"/>
      <w:r w:rsidRPr="00FB6F39">
        <w:rPr>
          <w:rFonts w:ascii="Calibri" w:hAnsi="Calibri" w:cs="Calibri"/>
          <w:sz w:val="24"/>
          <w:szCs w:val="24"/>
        </w:rPr>
        <w:t>Behavior</w:t>
      </w:r>
      <w:proofErr w:type="spellEnd"/>
      <w:r w:rsidRPr="00FB6F39">
        <w:rPr>
          <w:rFonts w:ascii="Calibri" w:hAnsi="Calibri" w:cs="Calibri"/>
          <w:sz w:val="24"/>
          <w:szCs w:val="24"/>
        </w:rPr>
        <w:t xml:space="preserve"> in Quick Commerce. Journal of Service Research, [online] 28(2). </w:t>
      </w:r>
      <w:proofErr w:type="spellStart"/>
      <w:proofErr w:type="gramStart"/>
      <w:r w:rsidRPr="00FB6F39">
        <w:rPr>
          <w:rFonts w:ascii="Calibri" w:hAnsi="Calibri" w:cs="Calibri"/>
          <w:sz w:val="24"/>
          <w:szCs w:val="24"/>
        </w:rPr>
        <w:t>doi:https</w:t>
      </w:r>
      <w:proofErr w:type="spellEnd"/>
      <w:r w:rsidRPr="00FB6F39">
        <w:rPr>
          <w:rFonts w:ascii="Calibri" w:hAnsi="Calibri" w:cs="Calibri"/>
          <w:sz w:val="24"/>
          <w:szCs w:val="24"/>
        </w:rPr>
        <w:t>://doi.org/10.1177/10946705241236961</w:t>
      </w:r>
      <w:proofErr w:type="gramEnd"/>
      <w:r w:rsidRPr="00FB6F39">
        <w:rPr>
          <w:rFonts w:ascii="Calibri" w:hAnsi="Calibri" w:cs="Calibri"/>
          <w:sz w:val="24"/>
          <w:szCs w:val="24"/>
        </w:rPr>
        <w:t>.</w:t>
      </w:r>
    </w:p>
    <w:p w14:paraId="005D70A6"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Henninger, M. and Strobl, C. (2024). Interpreting machine learning predictions with LIME and Shapley values: theoretical insights, challenges, and meaningful interpretations. </w:t>
      </w:r>
      <w:proofErr w:type="spellStart"/>
      <w:r w:rsidRPr="00C61849">
        <w:rPr>
          <w:rFonts w:ascii="Calibri" w:hAnsi="Calibri" w:cs="Calibri"/>
          <w:sz w:val="24"/>
          <w:szCs w:val="24"/>
        </w:rPr>
        <w:t>Behaviormetrika</w:t>
      </w:r>
      <w:proofErr w:type="spellEnd"/>
      <w:r w:rsidRPr="00C61849">
        <w:rPr>
          <w:rFonts w:ascii="Calibri" w:hAnsi="Calibri" w:cs="Calibri"/>
          <w:sz w:val="24"/>
          <w:szCs w:val="24"/>
        </w:rPr>
        <w:t xml:space="preserve">, 52(1), pp.45–75. </w:t>
      </w:r>
      <w:proofErr w:type="spellStart"/>
      <w:proofErr w:type="gramStart"/>
      <w:r w:rsidRPr="00C61849">
        <w:rPr>
          <w:rFonts w:ascii="Calibri" w:hAnsi="Calibri" w:cs="Calibri"/>
          <w:sz w:val="24"/>
          <w:szCs w:val="24"/>
        </w:rPr>
        <w:t>doi:https</w:t>
      </w:r>
      <w:proofErr w:type="spellEnd"/>
      <w:r w:rsidRPr="00C61849">
        <w:rPr>
          <w:rFonts w:ascii="Calibri" w:hAnsi="Calibri" w:cs="Calibri"/>
          <w:sz w:val="24"/>
          <w:szCs w:val="24"/>
        </w:rPr>
        <w:t>://doi.org/10.1007/s41237-024-00253-2</w:t>
      </w:r>
      <w:proofErr w:type="gramEnd"/>
      <w:r w:rsidRPr="00C61849">
        <w:rPr>
          <w:rFonts w:ascii="Calibri" w:hAnsi="Calibri" w:cs="Calibri"/>
          <w:sz w:val="24"/>
          <w:szCs w:val="24"/>
        </w:rPr>
        <w:t>.</w:t>
      </w:r>
    </w:p>
    <w:p w14:paraId="745D0E9C" w14:textId="294717A6" w:rsidR="006231D3" w:rsidRDefault="006231D3" w:rsidP="00F97C78">
      <w:pPr>
        <w:rPr>
          <w:rFonts w:ascii="Calibri" w:hAnsi="Calibri" w:cs="Calibri"/>
          <w:sz w:val="24"/>
          <w:szCs w:val="24"/>
        </w:rPr>
      </w:pPr>
      <w:r w:rsidRPr="00950F04">
        <w:rPr>
          <w:rFonts w:ascii="Calibri" w:hAnsi="Calibri" w:cs="Calibri"/>
          <w:sz w:val="24"/>
          <w:szCs w:val="24"/>
        </w:rPr>
        <w:t>Wirth, R. and Hipp, J. (2000). CRISP-DM: Towards a Standard Process Model for Data Mining. [online] Available at:</w:t>
      </w:r>
      <w:r>
        <w:rPr>
          <w:rFonts w:ascii="Calibri" w:hAnsi="Calibri" w:cs="Calibri"/>
          <w:sz w:val="24"/>
          <w:szCs w:val="24"/>
        </w:rPr>
        <w:t xml:space="preserve"> </w:t>
      </w:r>
      <w:r w:rsidRPr="00950F04">
        <w:rPr>
          <w:rFonts w:ascii="Calibri" w:hAnsi="Calibri" w:cs="Calibri"/>
          <w:sz w:val="24"/>
          <w:szCs w:val="24"/>
        </w:rPr>
        <w:t>https://www.cs.unibo.it/~danilo.montesi/CBD/Beatriz/10.1.1.198.5133.pdf.</w:t>
      </w:r>
    </w:p>
    <w:p w14:paraId="6649F1AC" w14:textId="77777777" w:rsidR="0090010B" w:rsidRDefault="0090010B" w:rsidP="00F97C78">
      <w:pPr>
        <w:rPr>
          <w:rFonts w:ascii="Calibri" w:hAnsi="Calibri" w:cs="Calibri"/>
          <w:sz w:val="24"/>
          <w:szCs w:val="24"/>
        </w:rPr>
      </w:pPr>
    </w:p>
    <w:p w14:paraId="03842A75" w14:textId="77777777" w:rsidR="00F97C78" w:rsidRDefault="00F97C78" w:rsidP="00F97C78">
      <w:pPr>
        <w:rPr>
          <w:rFonts w:ascii="Calibri" w:hAnsi="Calibri" w:cs="Calibri"/>
          <w:sz w:val="24"/>
          <w:szCs w:val="24"/>
        </w:rPr>
      </w:pPr>
    </w:p>
    <w:p w14:paraId="33DA46EB" w14:textId="77777777" w:rsidR="00F97C78" w:rsidRDefault="00F97C78" w:rsidP="00F97C78">
      <w:pPr>
        <w:rPr>
          <w:rFonts w:ascii="Calibri" w:hAnsi="Calibri" w:cs="Calibri"/>
          <w:sz w:val="24"/>
          <w:szCs w:val="24"/>
        </w:rPr>
      </w:pPr>
    </w:p>
    <w:p w14:paraId="656D7A89" w14:textId="77777777" w:rsidR="00F97C78" w:rsidRPr="00F97C78" w:rsidRDefault="00F97C78">
      <w:pPr>
        <w:rPr>
          <w:b/>
          <w:bCs/>
          <w:sz w:val="32"/>
          <w:szCs w:val="32"/>
        </w:rPr>
      </w:pPr>
    </w:p>
    <w:sectPr w:rsidR="00F97C78" w:rsidRPr="00F97C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26A"/>
    <w:rsid w:val="00023033"/>
    <w:rsid w:val="00134A20"/>
    <w:rsid w:val="001A0C64"/>
    <w:rsid w:val="001A426A"/>
    <w:rsid w:val="002A2D9D"/>
    <w:rsid w:val="002F7D1D"/>
    <w:rsid w:val="00327109"/>
    <w:rsid w:val="00334F87"/>
    <w:rsid w:val="004A3726"/>
    <w:rsid w:val="00540BEC"/>
    <w:rsid w:val="00610D0C"/>
    <w:rsid w:val="006231D3"/>
    <w:rsid w:val="00623FF4"/>
    <w:rsid w:val="006D2D65"/>
    <w:rsid w:val="00710334"/>
    <w:rsid w:val="007402E3"/>
    <w:rsid w:val="00783DC7"/>
    <w:rsid w:val="0090010B"/>
    <w:rsid w:val="00D01607"/>
    <w:rsid w:val="00EF3F5A"/>
    <w:rsid w:val="00F86D1C"/>
    <w:rsid w:val="00F97C78"/>
    <w:rsid w:val="00FB6F39"/>
    <w:rsid w:val="00FE4134"/>
    <w:rsid w:val="00FF356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BD0B2"/>
  <w15:chartTrackingRefBased/>
  <w15:docId w15:val="{F9F52F93-5D38-4985-AA73-EBC520CAA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033"/>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1A42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2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2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2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2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2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2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2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1A42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2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2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2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2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2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2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26A"/>
    <w:rPr>
      <w:rFonts w:eastAsiaTheme="majorEastAsia" w:cstheme="majorBidi"/>
      <w:color w:val="272727" w:themeColor="text1" w:themeTint="D8"/>
    </w:rPr>
  </w:style>
  <w:style w:type="paragraph" w:styleId="Title">
    <w:name w:val="Title"/>
    <w:basedOn w:val="Normal"/>
    <w:next w:val="Normal"/>
    <w:link w:val="TitleChar"/>
    <w:uiPriority w:val="10"/>
    <w:qFormat/>
    <w:rsid w:val="001A42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2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2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2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26A"/>
    <w:pPr>
      <w:spacing w:before="160"/>
      <w:jc w:val="center"/>
    </w:pPr>
    <w:rPr>
      <w:i/>
      <w:iCs/>
      <w:color w:val="404040" w:themeColor="text1" w:themeTint="BF"/>
    </w:rPr>
  </w:style>
  <w:style w:type="character" w:customStyle="1" w:styleId="QuoteChar">
    <w:name w:val="Quote Char"/>
    <w:basedOn w:val="DefaultParagraphFont"/>
    <w:link w:val="Quote"/>
    <w:uiPriority w:val="29"/>
    <w:rsid w:val="001A426A"/>
    <w:rPr>
      <w:i/>
      <w:iCs/>
      <w:color w:val="404040" w:themeColor="text1" w:themeTint="BF"/>
    </w:rPr>
  </w:style>
  <w:style w:type="character" w:styleId="IntenseEmphasis">
    <w:name w:val="Intense Emphasis"/>
    <w:basedOn w:val="DefaultParagraphFont"/>
    <w:uiPriority w:val="21"/>
    <w:qFormat/>
    <w:rsid w:val="001A426A"/>
    <w:rPr>
      <w:i/>
      <w:iCs/>
      <w:color w:val="0F4761" w:themeColor="accent1" w:themeShade="BF"/>
    </w:rPr>
  </w:style>
  <w:style w:type="paragraph" w:styleId="IntenseQuote">
    <w:name w:val="Intense Quote"/>
    <w:basedOn w:val="Normal"/>
    <w:next w:val="Normal"/>
    <w:link w:val="IntenseQuoteChar"/>
    <w:uiPriority w:val="30"/>
    <w:qFormat/>
    <w:rsid w:val="001A4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26A"/>
    <w:rPr>
      <w:i/>
      <w:iCs/>
      <w:color w:val="0F4761" w:themeColor="accent1" w:themeShade="BF"/>
    </w:rPr>
  </w:style>
  <w:style w:type="character" w:styleId="IntenseReference">
    <w:name w:val="Intense Reference"/>
    <w:basedOn w:val="DefaultParagraphFont"/>
    <w:uiPriority w:val="32"/>
    <w:qFormat/>
    <w:rsid w:val="001A42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10</Pages>
  <Words>2935</Words>
  <Characters>19052</Characters>
  <Application>Microsoft Office Word</Application>
  <DocSecurity>0</DocSecurity>
  <Lines>312</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55</cp:revision>
  <dcterms:created xsi:type="dcterms:W3CDTF">2025-11-21T17:34:00Z</dcterms:created>
  <dcterms:modified xsi:type="dcterms:W3CDTF">2025-11-22T01:36:00Z</dcterms:modified>
</cp:coreProperties>
</file>