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Shadow-AI Radar: Project Summary</w:t>
      </w:r>
    </w:p>
    <w:p>
      <w:r>
        <w:rPr>
          <w:i/>
          <w:color w:val="4A5568"/>
        </w:rPr>
        <w:t xml:space="preserve">A local, dependency-free tool that finds unsanctioned AI usage and sensitive-data leakage in a company's web-proxy logs.</w:t>
      </w:r>
      <w:r>
        <w:t xml:space="preserve"> </w:t>
      </w:r>
      <w:r>
        <w:rPr>
          <w:i/>
          <w:color w:val="4A5568"/>
        </w:rPr>
        <w:t xml:space="preserve">Status as of 2026-10-28: engineering complete for local use; validation on real corporate data not yet done.</w:t>
      </w:r>
    </w:p>
    <w:p>
      <w:pPr>
        <w:pBdr>
          <w:bottom w:val="single" w:sz="6" w:space="1" w:color="CBD5E0"/>
        </w:pBdr>
        <w:spacing w:after="120"/>
      </w:pPr>
    </w:p>
    <w:p>
      <w:pPr>
        <w:pStyle w:val="Heading1"/>
      </w:pPr>
      <w:r>
        <w:t xml:space="preserve">1. The problem</w:t>
      </w:r>
    </w:p>
    <w:p>
      <w:r>
        <w:t xml:space="preserve">Employees paste source code, customer data and credentials into consumer AI tools (ChatGPT, Gemini and others) that the company never vetted. Most security teams cannot see it. Shadow-AI Radar reads egress-proxy logs and answers four questions: </w:t>
      </w:r>
      <w:r>
        <w:rPr>
          <w:b/>
        </w:rPr>
        <w:t xml:space="preserve">who uses which AI tools, which of those are unapproved, what sensitive data went into them, and what should the security team do next?</w:t>
      </w:r>
    </w:p>
    <w:p>
      <w:r>
        <w:t xml:space="preserve">Intended users: a security / GRC team at a company, working alongside an HR, Legal and privacy function.</w:t>
      </w:r>
    </w:p>
    <w:p>
      <w:pPr>
        <w:pStyle w:val="Heading1"/>
      </w:pPr>
      <w:r>
        <w:t xml:space="preserve">2. How it works</w:t>
      </w:r>
    </w:p>
    <w:p>
      <w:pPr>
        <w:pStyle w:val="CodeBlock"/>
        <w:spacing w:before="100" w:after="0"/>
      </w:pPr>
      <w:r>
        <w:rPr>
          <w:rFonts w:ascii="Consolas" w:hAnsi="Consolas" w:cs="Consolas"/>
          <w:sz w:val="17"/>
        </w:rPr>
        <w:t xml:space="preserve">proxy logs (Squid / CSV / JSONL)</w:t>
      </w:r>
    </w:p>
    <w:p>
      <w:pPr>
        <w:pStyle w:val="CodeBlock"/>
      </w:pPr>
      <w:r>
        <w:rPr>
          <w:rFonts w:ascii="Consolas" w:hAnsi="Consolas" w:cs="Consolas"/>
          <w:sz w:val="17"/>
        </w:rPr>
        <w:t xml:space="preserve">   → convert    common schema; URLs with spaces handled; error lines skipped</w:t>
      </w:r>
    </w:p>
    <w:p>
      <w:pPr>
        <w:pStyle w:val="CodeBlock"/>
      </w:pPr>
      <w:r>
        <w:rPr>
          <w:rFonts w:ascii="Consolas" w:hAnsi="Consolas" w:cs="Consolas"/>
          <w:sz w:val="17"/>
        </w:rPr>
        <w:t xml:space="preserve">   → ingest     parallel, incremental, crash-safe; redact-before-store; opt. pseudonymization</w:t>
      </w:r>
    </w:p>
    <w:p>
      <w:pPr>
        <w:pStyle w:val="CodeBlock"/>
      </w:pPr>
      <w:r>
        <w:rPr>
          <w:rFonts w:ascii="Consolas" w:hAnsi="Consolas" w:cs="Consolas"/>
          <w:sz w:val="17"/>
        </w:rPr>
        <w:t xml:space="preserve">   → enrich     AI-tool catalog + unknown-AI discovery; secret/PII scan; sensitivity classifier</w:t>
      </w:r>
    </w:p>
    <w:p>
      <w:pPr>
        <w:pStyle w:val="CodeBlock"/>
      </w:pPr>
      <w:r>
        <w:rPr>
          <w:rFonts w:ascii="Consolas" w:hAnsi="Consolas" w:cs="Consolas"/>
          <w:sz w:val="17"/>
        </w:rPr>
        <w:t xml:space="preserve">   → store      SQLite: events, user-day, service, department, week</w:t>
      </w:r>
    </w:p>
    <w:p>
      <w:pPr>
        <w:pStyle w:val="CodeBlock"/>
      </w:pPr>
      <w:r>
        <w:rPr>
          <w:rFonts w:ascii="Consolas" w:hAnsi="Consolas" w:cs="Consolas"/>
          <w:sz w:val="17"/>
        </w:rPr>
        <w:t xml:space="preserve">   → detect     5 alert types, correlated and de-duplicated</w:t>
      </w:r>
    </w:p>
    <w:p>
      <w:pPr>
        <w:pStyle w:val="CodeBlock"/>
        <w:spacing w:before="0" w:after="140"/>
      </w:pPr>
      <w:r>
        <w:rPr>
          <w:rFonts w:ascii="Consolas" w:hAnsi="Consolas" w:cs="Consolas"/>
          <w:sz w:val="17"/>
        </w:rPr>
        <w:t xml:space="preserve">   → act        dashboard · CLI triage · blocklist · SIEM JSONL · CSV · notifications</w:t>
      </w:r>
    </w:p>
    <w:p>
      <w:r>
        <w:t xml:space="preserve">Alerts: </w:t>
      </w:r>
      <w:r>
        <w:rPr>
          <w:b/>
        </w:rPr>
        <w:t xml:space="preserve">SECRET_LEAK</w:t>
      </w:r>
      <w:r>
        <w:t xml:space="preserve"> (keys, tokens, passwords, private keys), </w:t>
      </w:r>
      <w:r>
        <w:rPr>
          <w:b/>
        </w:rPr>
        <w:t xml:space="preserve">PII_LEAK</w:t>
      </w:r>
      <w:r>
        <w:t xml:space="preserve"> (SSN, Luhn-valid cards), </w:t>
      </w:r>
      <w:r>
        <w:rPr>
          <w:b/>
        </w:rPr>
        <w:t xml:space="preserve">EXFIL_VOLUME</w:t>
      </w:r>
      <w:r>
        <w:t xml:space="preserve"> (unusually large uploads vs. department peers), </w:t>
      </w:r>
      <w:r>
        <w:rPr>
          <w:b/>
        </w:rPr>
        <w:t xml:space="preserve">SHADOW_ADOPTION</w:t>
      </w:r>
      <w:r>
        <w:t xml:space="preserve"> (an unvetted tool spreading across users), </w:t>
      </w:r>
      <w:r>
        <w:rPr>
          <w:b/>
        </w:rPr>
        <w:t xml:space="preserve">OFF_HOURS</w:t>
      </w:r>
      <w:r>
        <w:t xml:space="preserve"> (activity at hours unusual for that user).</w:t>
      </w:r>
    </w:p>
    <w:p>
      <w:pPr>
        <w:pStyle w:val="Heading1"/>
      </w:pPr>
      <w:r>
        <w:t xml:space="preserve">3. The four disciplines</w:t>
      </w:r>
    </w:p>
    <w:tbl>
      <w:tblPr>
        <w:tblW w:w="9906" w:type="dxa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895"/>
        <w:gridCol w:w="8011"/>
      </w:tblGrid>
      <w:tr>
        <w:trPr>
          <w:cantSplit/>
          <w:tblHeader/>
        </w:trPr>
        <w:tc>
          <w:tcPr>
            <w:tcW w:w="1895" w:type="dxa"/>
            <w:shd w:val="clear" w:color="auto" w:fill="EDF2F7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Discipline</w:t>
            </w:r>
          </w:p>
        </w:tc>
        <w:tc>
          <w:tcPr>
            <w:tcW w:w="8011" w:type="dxa"/>
            <w:shd w:val="clear" w:color="auto" w:fill="EDF2F7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What was built</w:t>
            </w:r>
          </w:p>
        </w:tc>
      </w:tr>
      <w:tr>
        <w:trPr>
          <w:cantSplit/>
        </w:trPr>
        <w:tc>
          <w:tcPr>
            <w:tcW w:w="1895" w:type="dxa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Data engineering</w:t>
            </w:r>
          </w:p>
        </w:tc>
        <w:tc>
          <w:tcPr>
            <w:tcW w:w="8011" w:type="dxa"/>
          </w:tcPr>
          <w:p>
            <w:pPr>
              <w:pStyle w:val="TableText"/>
            </w:pPr>
            <w:r>
              <w:rPr>
                <w:sz w:val="18"/>
              </w:rPr>
              <w:t xml:space="preserve">Bronze → silver → gold pipeline on SQLite; process-pool parallelism; byte-offset checkpoints so re-runs read only new data; one transaction per 5,000-line chunk; data-quality rejects (malformed, duplicate, bad timestamps); retention; log adapters</w:t>
            </w:r>
          </w:p>
        </w:tc>
      </w:tr>
      <w:tr>
        <w:trPr>
          <w:cantSplit/>
        </w:trPr>
        <w:tc>
          <w:tcPr>
            <w:tcW w:w="1895" w:type="dxa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AI engineering</w:t>
            </w:r>
          </w:p>
        </w:tc>
        <w:tc>
          <w:tcPr>
            <w:tcW w:w="8011" w:type="dxa"/>
          </w:tcPr>
          <w:p>
            <w:pPr>
              <w:pStyle w:val="TableText"/>
            </w:pPr>
            <w:r>
              <w:rPr>
                <w:sz w:val="18"/>
              </w:rPr>
              <w:t xml:space="preserve">Prompt-sensitivity classifier (public / internal / confidential / source code) with labelling → training → evaluation loop (active learning, held-out sets, per-class precision/recall); optional AI triage summaries with an offline fallback; classifier down-weighted until trained on real data</w:t>
            </w:r>
          </w:p>
        </w:tc>
      </w:tr>
      <w:tr>
        <w:trPr>
          <w:cantSplit/>
        </w:trPr>
        <w:tc>
          <w:tcPr>
            <w:tcW w:w="1895" w:type="dxa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Data analysis</w:t>
            </w:r>
          </w:p>
        </w:tc>
        <w:tc>
          <w:tcPr>
            <w:tcW w:w="8011" w:type="dxa"/>
          </w:tcPr>
          <w:p>
            <w:pPr>
              <w:pStyle w:val="TableText"/>
            </w:pPr>
            <w:r>
              <w:rPr>
                <w:sz w:val="18"/>
              </w:rPr>
              <w:t xml:space="preserve">Robust median/MAD volume anomalies vs. department peers; per-user baselines for off-hours; adoption tracking; risk scoring (tool policy × data sensitivity); week-over-week trend normalised per active day</w:t>
            </w:r>
          </w:p>
        </w:tc>
      </w:tr>
      <w:tr>
        <w:trPr>
          <w:cantSplit/>
        </w:trPr>
        <w:tc>
          <w:tcPr>
            <w:tcW w:w="1895" w:type="dxa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Cybersecurity</w:t>
            </w:r>
          </w:p>
        </w:tc>
        <w:tc>
          <w:tcPr>
            <w:tcW w:w="8011" w:type="dxa"/>
          </w:tcPr>
          <w:p>
            <w:pPr>
              <w:pStyle w:val="TableText"/>
            </w:pPr>
            <w:r>
              <w:rPr>
                <w:sz w:val="18"/>
              </w:rPr>
              <w:t xml:space="preserve">Secret/PII detection (patterns, Luhn, entropy, context rules); redact-before-store; ReDoS-hardened parsing; tamper-evident audit log; authenticated dashboard; encrypted backups; threat model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4. By the numbers</w:t>
      </w:r>
    </w:p>
    <w:tbl>
      <w:tblPr>
        <w:tblW w:w="9906" w:type="dxa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335"/>
        <w:gridCol w:w="8571"/>
      </w:tblGrid>
      <w:tr>
        <w:trPr>
          <w:cantSplit/>
          <w:tblHeader/>
        </w:trPr>
        <w:tc>
          <w:tcPr>
            <w:tcW w:w="1335" w:type="dxa"/>
            <w:shd w:val="clear" w:color="auto" w:fill="EDF2F7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Metric</w:t>
            </w:r>
          </w:p>
        </w:tc>
        <w:tc>
          <w:tcPr>
            <w:tcW w:w="8571" w:type="dxa"/>
            <w:shd w:val="clear" w:color="auto" w:fill="EDF2F7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Value</w:t>
            </w:r>
          </w:p>
        </w:tc>
      </w:tr>
      <w:tr>
        <w:trPr>
          <w:cantSplit/>
        </w:trPr>
        <w:tc>
          <w:tcPr>
            <w:tcW w:w="1335" w:type="dxa"/>
          </w:tcPr>
          <w:p>
            <w:pPr>
              <w:pStyle w:val="TableText"/>
            </w:pPr>
            <w:r>
              <w:rPr>
                <w:sz w:val="18"/>
              </w:rPr>
              <w:t xml:space="preserve">Code</w:t>
            </w:r>
          </w:p>
        </w:tc>
        <w:tc>
          <w:tcPr>
            <w:tcW w:w="8571" w:type="dxa"/>
          </w:tcPr>
          <w:p>
            <w:pPr>
              <w:pStyle w:val="TableText"/>
            </w:pPr>
            <w:r>
              <w:rPr>
                <w:sz w:val="18"/>
              </w:rPr>
              <w:t xml:space="preserve">~2,100 lines across 21 modules; ~1,250 lines of tests; ~500 lines of document tooling; </w:t>
            </w:r>
            <w:r>
              <w:rPr>
                <w:b/>
                <w:sz w:val="18"/>
              </w:rPr>
              <w:t xml:space="preserve">zero third-party dependencies</w:t>
            </w:r>
            <w:r>
              <w:rPr>
                <w:sz w:val="18"/>
              </w:rPr>
              <w:t xml:space="preserve"> (Python 3.10+)</w:t>
            </w:r>
          </w:p>
        </w:tc>
      </w:tr>
      <w:tr>
        <w:trPr>
          <w:cantSplit/>
        </w:trPr>
        <w:tc>
          <w:tcPr>
            <w:tcW w:w="1335" w:type="dxa"/>
          </w:tcPr>
          <w:p>
            <w:pPr>
              <w:pStyle w:val="TableText"/>
            </w:pPr>
            <w:r>
              <w:rPr>
                <w:sz w:val="18"/>
              </w:rPr>
              <w:t xml:space="preserve">Tests</w:t>
            </w:r>
          </w:p>
        </w:tc>
        <w:tc>
          <w:tcPr>
            <w:tcW w:w="8571" w:type="dxa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87 passing</w:t>
            </w:r>
            <w:r>
              <w:rPr>
                <w:sz w:val="18"/>
              </w:rPr>
              <w:t xml:space="preserve">; full run ≈ 90 s; no leftover temp files</w:t>
            </w:r>
          </w:p>
        </w:tc>
      </w:tr>
      <w:tr>
        <w:trPr>
          <w:cantSplit/>
        </w:trPr>
        <w:tc>
          <w:tcPr>
            <w:tcW w:w="1335" w:type="dxa"/>
          </w:tcPr>
          <w:p>
            <w:pPr>
              <w:pStyle w:val="TableText"/>
            </w:pPr>
            <w:r>
              <w:rPr>
                <w:sz w:val="18"/>
              </w:rPr>
              <w:t xml:space="preserve">Speed (8 cores)</w:t>
            </w:r>
          </w:p>
        </w:tc>
        <w:tc>
          <w:tcPr>
            <w:tcW w:w="8571" w:type="dxa"/>
          </w:tcPr>
          <w:p>
            <w:pPr>
              <w:pStyle w:val="TableText"/>
            </w:pPr>
            <w:r>
              <w:rPr>
                <w:sz w:val="18"/>
              </w:rPr>
              <w:t xml:space="preserve">≈ 16–21k events/s; 255k events ingested in ≈ 12–15 s; re-run with no new data 0.06 s</w:t>
            </w:r>
          </w:p>
        </w:tc>
      </w:tr>
      <w:tr>
        <w:trPr>
          <w:cantSplit/>
        </w:trPr>
        <w:tc>
          <w:tcPr>
            <w:tcW w:w="1335" w:type="dxa"/>
          </w:tcPr>
          <w:p>
            <w:pPr>
              <w:pStyle w:val="TableText"/>
            </w:pPr>
            <w:r>
              <w:rPr>
                <w:sz w:val="18"/>
              </w:rPr>
              <w:t xml:space="preserve">Interface</w:t>
            </w:r>
          </w:p>
        </w:tc>
        <w:tc>
          <w:tcPr>
            <w:tcW w:w="8571" w:type="dxa"/>
          </w:tcPr>
          <w:p>
            <w:pPr>
              <w:pStyle w:val="TableText"/>
            </w:pPr>
            <w:r>
              <w:rPr>
                <w:sz w:val="18"/>
              </w:rPr>
              <w:t xml:space="preserve">23 CLI commands, a localhost dashboard, JSON API</w:t>
            </w:r>
          </w:p>
        </w:tc>
      </w:tr>
      <w:tr>
        <w:trPr>
          <w:cantSplit/>
        </w:trPr>
        <w:tc>
          <w:tcPr>
            <w:tcW w:w="1335" w:type="dxa"/>
          </w:tcPr>
          <w:p>
            <w:pPr>
              <w:pStyle w:val="TableText"/>
            </w:pPr>
            <w:r>
              <w:rPr>
                <w:sz w:val="18"/>
              </w:rPr>
              <w:t xml:space="preserve">Docs</w:t>
            </w:r>
          </w:p>
        </w:tc>
        <w:tc>
          <w:tcPr>
            <w:tcW w:w="8571" w:type="dxa"/>
          </w:tcPr>
          <w:p>
            <w:pPr>
              <w:pStyle w:val="TableText"/>
            </w:pPr>
            <w:r>
              <w:rPr>
                <w:sz w:val="18"/>
              </w:rPr>
              <w:t xml:space="preserve">README, ROADMAP, and </w:t>
            </w:r>
            <w:r>
              <w:rPr>
                <w:rFonts w:ascii="Consolas" w:hAnsi="Consolas" w:cs="Consolas"/>
                <w:sz w:val="18"/>
                <w:shd w:val="clear" w:color="auto" w:fill="EDF2F7"/>
              </w:rPr>
              <w:t xml:space="preserve">docs/</w:t>
            </w:r>
            <w:r>
              <w:rPr>
                <w:sz w:val="18"/>
              </w:rPr>
              <w:t xml:space="preserve">: PRIVACY, SECURITY, COMPLIANCE, PILOT, REAL_DATA_TEST, and this summary (Markdown, PDF, Word)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5. Capability inventory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Operate:</w:t>
      </w:r>
      <w:r>
        <w:t xml:space="preserve"> policy-as-config, alert lifecycle (open / ack / resolved / false positive, notes, auto-reopen on recurrence), dashboard with analyst/viewer roles, watch mode, systemd/cron generation (generates only, installs nothing), desktop notifications, analyst training mode (8 hidden cases with an answer key).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Integrate:</w:t>
      </w:r>
      <w:r>
        <w:t xml:space="preserve"> Squid and generic CSV converters, HR/IdP join (managers on alerts), proxy blocklist, SIEM-friendly JSONL, audit CSV with hashes.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Protect (the tool itself):</w:t>
      </w:r>
      <w:r>
        <w:t xml:space="preserve"> named users, constant-time token checks, lockout, Host/Origin checks, CSP and other headers, owner-only files (</w:t>
      </w:r>
      <w:r>
        <w:rPr>
          <w:rFonts w:ascii="Consolas" w:hAnsi="Consolas" w:cs="Consolas"/>
          <w:sz w:val="18"/>
          <w:shd w:val="clear" w:color="auto" w:fill="EDF2F7"/>
        </w:rPr>
        <w:t xml:space="preserve">umask 077</w:t>
      </w:r>
      <w:r>
        <w:t xml:space="preserve">), hash-chained audit log with off-box anchors, AES-256 encrypted backups verified on restore, log-injection and CSV-formula-injection guards.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Comply:</w:t>
      </w:r>
      <w:r>
        <w:t xml:space="preserve"> keyed pseudonymization of user IDs, data-subject export and erasure, automatic 90-day retention, </w:t>
      </w:r>
      <w:r>
        <w:rPr>
          <w:rFonts w:ascii="Consolas" w:hAnsi="Consolas" w:cs="Consolas"/>
          <w:sz w:val="18"/>
          <w:shd w:val="clear" w:color="auto" w:fill="EDF2F7"/>
        </w:rPr>
        <w:t xml:space="preserve">radar doctor</w:t>
      </w:r>
      <w:r>
        <w:t xml:space="preserve"> posture check, </w:t>
      </w:r>
      <w:r>
        <w:rPr>
          <w:rFonts w:ascii="Consolas" w:hAnsi="Consolas" w:cs="Consolas"/>
          <w:sz w:val="18"/>
          <w:shd w:val="clear" w:color="auto" w:fill="EDF2F7"/>
        </w:rPr>
        <w:t xml:space="preserve">radar evidence</w:t>
      </w:r>
      <w:r>
        <w:t xml:space="preserve"> auditor bundle, GDPR / SOC 2 / ISO 27001 control mapping with an explicit gap list.</w:t>
      </w:r>
    </w:p>
    <w:p>
      <w:pPr>
        <w:pStyle w:val="Heading1"/>
      </w:pPr>
      <w:r>
        <w:t xml:space="preserve">6. What testing found (and what was fixed)</w:t>
      </w:r>
    </w:p>
    <w:p>
      <w:pPr>
        <w:keepNext/>
      </w:pPr>
      <w:r>
        <w:t xml:space="preserve">Testing was adversarial and used real-world inputs, and it found real defects in the project's own code:</w:t>
      </w:r>
    </w:p>
    <w:tbl>
      <w:tblPr>
        <w:tblW w:w="9906" w:type="dxa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690"/>
        <w:gridCol w:w="4393"/>
        <w:gridCol w:w="3823"/>
      </w:tblGrid>
      <w:tr>
        <w:trPr>
          <w:cantSplit/>
          <w:tblHeader/>
        </w:trPr>
        <w:tc>
          <w:tcPr>
            <w:tcW w:w="1690" w:type="dxa"/>
            <w:shd w:val="clear" w:color="auto" w:fill="EDF2F7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Found by</w:t>
            </w:r>
          </w:p>
        </w:tc>
        <w:tc>
          <w:tcPr>
            <w:tcW w:w="4393" w:type="dxa"/>
            <w:shd w:val="clear" w:color="auto" w:fill="EDF2F7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Defect</w:t>
            </w:r>
          </w:p>
        </w:tc>
        <w:tc>
          <w:tcPr>
            <w:tcW w:w="3823" w:type="dxa"/>
            <w:shd w:val="clear" w:color="auto" w:fill="EDF2F7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Outcome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pStyle w:val="TableText"/>
            </w:pPr>
            <w:r>
              <w:rPr>
                <w:sz w:val="18"/>
              </w:rPr>
              <w:t xml:space="preserve">Hardening review</w:t>
            </w:r>
          </w:p>
        </w:tc>
        <w:tc>
          <w:tcPr>
            <w:tcW w:w="4393" w:type="dxa"/>
          </w:tcPr>
          <w:p>
            <w:pPr>
              <w:pStyle w:val="TableText"/>
            </w:pPr>
            <w:r>
              <w:rPr>
                <w:sz w:val="18"/>
              </w:rPr>
              <w:t xml:space="preserve">A crafted ~10 KB prompt hung the card detector for minutes (ReDoS)</w:t>
            </w:r>
          </w:p>
        </w:tc>
        <w:tc>
          <w:tcPr>
            <w:tcW w:w="3823" w:type="dxa"/>
          </w:tcPr>
          <w:p>
            <w:pPr>
              <w:pStyle w:val="TableText"/>
            </w:pPr>
            <w:r>
              <w:rPr>
                <w:sz w:val="18"/>
              </w:rPr>
              <w:t xml:space="preserve">Linear matcher, bounded patterns, windowed scanning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pStyle w:val="TableText"/>
            </w:pPr>
            <w:r>
              <w:rPr>
                <w:sz w:val="18"/>
              </w:rPr>
              <w:t xml:space="preserve">Real Squid formats</w:t>
            </w:r>
          </w:p>
        </w:tc>
        <w:tc>
          <w:tcPr>
            <w:tcW w:w="4393" w:type="dxa"/>
          </w:tcPr>
          <w:p>
            <w:pPr>
              <w:pStyle w:val="TableText"/>
            </w:pPr>
            <w:r>
              <w:rPr>
                <w:sz w:val="18"/>
              </w:rPr>
              <w:t xml:space="preserve">URLs containing spaces attributed events to the </w:t>
            </w:r>
            <w:r>
              <w:rPr>
                <w:b/>
                <w:sz w:val="18"/>
              </w:rPr>
              <w:t xml:space="preserve">wrong user</w:t>
            </w:r>
            <w:r>
              <w:rPr>
                <w:sz w:val="18"/>
              </w:rPr>
              <w:t xml:space="preserve">; error lines became junk events</w:t>
            </w:r>
          </w:p>
        </w:tc>
        <w:tc>
          <w:tcPr>
            <w:tcW w:w="3823" w:type="dxa"/>
          </w:tcPr>
          <w:p>
            <w:pPr>
              <w:pStyle w:val="TableText"/>
            </w:pPr>
            <w:r>
              <w:rPr>
                <w:sz w:val="18"/>
              </w:rPr>
              <w:t xml:space="preserve">Parser anchored from both ends; error lines skipped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406 real WildChat prompts</w:t>
            </w:r>
          </w:p>
        </w:tc>
        <w:tc>
          <w:tcPr>
            <w:tcW w:w="4393" w:type="dxa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Every</w:t>
            </w:r>
            <w:r>
              <w:rPr>
                <w:sz w:val="18"/>
              </w:rPr>
              <w:t xml:space="preserve"> critical alert (2 of 2) was a false positive: URL slugs flagged as secrets</w:t>
            </w:r>
          </w:p>
        </w:tc>
        <w:tc>
          <w:tcPr>
            <w:tcW w:w="3823" w:type="dxa"/>
          </w:tcPr>
          <w:p>
            <w:pPr>
              <w:pStyle w:val="TableText"/>
            </w:pPr>
            <w:r>
              <w:rPr>
                <w:sz w:val="18"/>
              </w:rPr>
              <w:t xml:space="preserve">URLs excluded from the entropy scan; new rules for secrets inside URLs; 0 false alerts afterwards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pStyle w:val="TableText"/>
            </w:pPr>
            <w:r>
              <w:rPr>
                <w:sz w:val="18"/>
              </w:rPr>
              <w:t xml:space="preserve">Same real-data test</w:t>
            </w:r>
          </w:p>
        </w:tc>
        <w:tc>
          <w:tcPr>
            <w:tcW w:w="4393" w:type="dxa"/>
          </w:tcPr>
          <w:p>
            <w:pPr>
              <w:pStyle w:val="TableText"/>
            </w:pPr>
            <w:r>
              <w:rPr>
                <w:sz w:val="18"/>
              </w:rPr>
              <w:t xml:space="preserve">Bootstrap classifier scored 62% on real prompts, </w:t>
            </w:r>
            <w:r>
              <w:rPr>
                <w:b/>
                <w:sz w:val="18"/>
              </w:rPr>
              <w:t xml:space="preserve">worse than guessing "public" (80%)</w:t>
            </w:r>
          </w:p>
        </w:tc>
        <w:tc>
          <w:tcPr>
            <w:tcW w:w="3823" w:type="dxa"/>
          </w:tcPr>
          <w:p>
            <w:pPr>
              <w:pStyle w:val="TableText"/>
            </w:pPr>
            <w:r>
              <w:rPr>
                <w:sz w:val="18"/>
              </w:rPr>
              <w:t xml:space="preserve">Contribution to risk capped at 35% until trained on real labels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pStyle w:val="TableText"/>
            </w:pPr>
            <w:r>
              <w:rPr>
                <w:sz w:val="18"/>
              </w:rPr>
              <w:t xml:space="preserve">Stress loop (6 modules in parallel)</w:t>
            </w:r>
          </w:p>
        </w:tc>
        <w:tc>
          <w:tcPr>
            <w:tcW w:w="4393" w:type="dxa"/>
          </w:tcPr>
          <w:p>
            <w:pPr>
              <w:pStyle w:val="TableText"/>
            </w:pPr>
            <w:r>
              <w:rPr>
                <w:sz w:val="18"/>
              </w:rPr>
              <w:t xml:space="preserve">The WildChat fix had reintroduced a ReDoS (6–9 s CPU on 200 KB)</w:t>
            </w:r>
          </w:p>
        </w:tc>
        <w:tc>
          <w:tcPr>
            <w:tcW w:w="3823" w:type="dxa"/>
          </w:tcPr>
          <w:p>
            <w:pPr>
              <w:pStyle w:val="TableText"/>
            </w:pPr>
            <w:r>
              <w:rPr>
                <w:sz w:val="18"/>
              </w:rPr>
              <w:t xml:space="preserve">Fixed; replaced a flaky wall-clock test with a CPU-time test calibrated against harmless text, verified to catch the old bug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pStyle w:val="TableText"/>
            </w:pPr>
            <w:r>
              <w:rPr>
                <w:sz w:val="18"/>
              </w:rPr>
              <w:t xml:space="preserve">Same stress run</w:t>
            </w:r>
          </w:p>
        </w:tc>
        <w:tc>
          <w:tcPr>
            <w:tcW w:w="4393" w:type="dxa"/>
          </w:tcPr>
          <w:p>
            <w:pPr>
              <w:pStyle w:val="TableText"/>
            </w:pPr>
            <w:r>
              <w:rPr>
                <w:sz w:val="18"/>
              </w:rPr>
              <w:t xml:space="preserve">Tests leaked 150–200 MB each run and filled a RAM-backed </w:t>
            </w:r>
            <w:r>
              <w:rPr>
                <w:rFonts w:ascii="Consolas" w:hAnsi="Consolas" w:cs="Consolas"/>
                <w:sz w:val="18"/>
                <w:shd w:val="clear" w:color="auto" w:fill="EDF2F7"/>
              </w:rPr>
              <w:t xml:space="preserve">/tmp</w:t>
            </w:r>
          </w:p>
        </w:tc>
        <w:tc>
          <w:tcPr>
            <w:tcW w:w="3823" w:type="dxa"/>
          </w:tcPr>
          <w:p>
            <w:pPr>
              <w:pStyle w:val="TableText"/>
            </w:pPr>
            <w:r>
              <w:rPr>
                <w:sz w:val="18"/>
              </w:rPr>
              <w:t xml:space="preserve">Tests now clean up after themselves (0 MB growth)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pStyle w:val="TableText"/>
            </w:pPr>
            <w:r>
              <w:rPr>
                <w:sz w:val="18"/>
              </w:rPr>
              <w:t xml:space="preserve">Security review of own work</w:t>
            </w:r>
          </w:p>
        </w:tc>
        <w:tc>
          <w:tcPr>
            <w:tcW w:w="4393" w:type="dxa"/>
          </w:tcPr>
          <w:p>
            <w:pPr>
              <w:pStyle w:val="TableText"/>
            </w:pPr>
            <w:r>
              <w:rPr>
                <w:sz w:val="18"/>
              </w:rPr>
              <w:t xml:space="preserve">Rejected requests were not audited; data folder permissions not tightened if pre-existing</w:t>
            </w:r>
          </w:p>
        </w:tc>
        <w:tc>
          <w:tcPr>
            <w:tcW w:w="3823" w:type="dxa"/>
          </w:tcPr>
          <w:p>
            <w:pPr>
              <w:pStyle w:val="TableText"/>
            </w:pPr>
            <w:r>
              <w:rPr>
                <w:sz w:val="18"/>
              </w:rPr>
              <w:t xml:space="preserve">Both fixed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7. Honest limitations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Never run on real corporate traffic.</w:t>
      </w:r>
      <w:r>
        <w:t xml:space="preserve"> Detection quality on real secrets and PII is unproven. The WildChat data is pre-anonymised, so it measured false positives and robustness, not recall.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The classifier is weak.</w:t>
      </w:r>
      <w:r>
        <w:t xml:space="preserve"> 80% on a synthetic held-out set (confidential recall 50%); 62% on 40 real English prompts labelled by one person. It is advisory only and not meaningful for non-English text.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Live database is not encrypted</w:t>
      </w:r>
      <w:r>
        <w:t xml:space="preserve"> by the tool (Python's standard library has no vetted cipher). Use disk encryption. Backups are encrypted.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Dashboard is plain HTTP on localhost</w:t>
      </w:r>
      <w:r>
        <w:t xml:space="preserve"> with token logins. No TLS or SSO, so it is not for network exposure.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Not independently reviewed.</w:t>
      </w:r>
      <w:r>
        <w:t xml:space="preserve"> No external penetration test or audit.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Squid's native format has no upload size,</w:t>
      </w:r>
      <w:r>
        <w:t xml:space="preserve"> so large-upload alerts are blind on it unless </w:t>
      </w:r>
      <w:r>
        <w:rPr>
          <w:rFonts w:ascii="Consolas" w:hAnsi="Consolas" w:cs="Consolas"/>
          <w:sz w:val="18"/>
          <w:shd w:val="clear" w:color="auto" w:fill="EDF2F7"/>
        </w:rPr>
        <w:t xml:space="preserve">%&gt;st</w:t>
      </w:r>
      <w:r>
        <w:t xml:space="preserve"> is added to the log format.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Compliance is supported, not achieved.</w:t>
      </w:r>
      <w:r>
        <w:t xml:space="preserve"> The tool provides controls and evidence; the organisation must supply the lawful basis, employee notice, signed DPIA, access reviews and the rest (see </w:t>
      </w:r>
      <w:r>
        <w:rPr>
          <w:rFonts w:ascii="Consolas" w:hAnsi="Consolas" w:cs="Consolas"/>
          <w:sz w:val="18"/>
          <w:shd w:val="clear" w:color="auto" w:fill="EDF2F7"/>
        </w:rPr>
        <w:t xml:space="preserve">docs/COMPLIANCE.md</w:t>
      </w:r>
      <w: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Systemd units are validated but have not run as a live service.</w:t>
      </w:r>
    </w:p>
    <w:p>
      <w:pPr>
        <w:pStyle w:val="ListParagraph"/>
        <w:numPr>
          <w:ilvl w:val="0"/>
          <w:numId w:val="2"/>
        </w:numPr>
      </w:pPr>
      <w:r>
        <w:t xml:space="preserve">One earlier test failure was never captured; it is most likely the timing test that was later fixed, but this was not confirmed directly.</w:t>
      </w:r>
    </w:p>
    <w:p>
      <w:pPr>
        <w:pStyle w:val="Heading1"/>
      </w:pPr>
      <w:r>
        <w:t xml:space="preserve">8. What remains (needs people or real data, not more code)</w:t>
      </w:r>
    </w:p>
    <w:tbl>
      <w:tblPr>
        <w:tblW w:w="9906" w:type="dxa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174"/>
        <w:gridCol w:w="7025"/>
        <w:gridCol w:w="1707"/>
      </w:tblGrid>
      <w:tr>
        <w:trPr>
          <w:cantSplit/>
          <w:tblHeader/>
        </w:trPr>
        <w:tc>
          <w:tcPr>
            <w:tcW w:w="1174" w:type="dxa"/>
            <w:shd w:val="clear" w:color="auto" w:fill="EDF2F7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#</w:t>
            </w:r>
          </w:p>
        </w:tc>
        <w:tc>
          <w:tcPr>
            <w:tcW w:w="7025" w:type="dxa"/>
            <w:shd w:val="clear" w:color="auto" w:fill="EDF2F7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Item</w:t>
            </w:r>
          </w:p>
        </w:tc>
        <w:tc>
          <w:tcPr>
            <w:tcW w:w="1707" w:type="dxa"/>
            <w:shd w:val="clear" w:color="auto" w:fill="EDF2F7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Owner</w:t>
            </w:r>
          </w:p>
        </w:tc>
      </w:tr>
      <w:tr>
        <w:trPr>
          <w:cantSplit/>
        </w:trPr>
        <w:tc>
          <w:tcPr>
            <w:tcW w:w="1174" w:type="dxa"/>
          </w:tcPr>
          <w:p>
            <w:pPr>
              <w:pStyle w:val="TableText"/>
            </w:pPr>
            <w:r>
              <w:rPr>
                <w:sz w:val="18"/>
              </w:rPr>
              <w:t xml:space="preserve">1</w:t>
            </w:r>
          </w:p>
        </w:tc>
        <w:tc>
          <w:tcPr>
            <w:tcW w:w="7025" w:type="dxa"/>
          </w:tcPr>
          <w:p>
            <w:pPr>
              <w:pStyle w:val="TableText"/>
            </w:pPr>
            <w:r>
              <w:rPr>
                <w:sz w:val="18"/>
              </w:rPr>
              <w:t xml:space="preserve">Pilot on one department's real proxy logs in shadow mode (</w:t>
            </w:r>
            <w:r>
              <w:rPr>
                <w:rFonts w:ascii="Consolas" w:hAnsi="Consolas" w:cs="Consolas"/>
                <w:sz w:val="18"/>
                <w:shd w:val="clear" w:color="auto" w:fill="EDF2F7"/>
              </w:rPr>
              <w:t xml:space="preserve">docs/PILOT.md</w:t>
            </w:r>
            <w:r>
              <w:rPr>
                <w:sz w:val="18"/>
              </w:rPr>
              <w:t xml:space="preserve">)</w:t>
            </w:r>
          </w:p>
        </w:tc>
        <w:tc>
          <w:tcPr>
            <w:tcW w:w="1707" w:type="dxa"/>
          </w:tcPr>
          <w:p>
            <w:pPr>
              <w:pStyle w:val="TableText"/>
            </w:pPr>
            <w:r>
              <w:rPr>
                <w:sz w:val="18"/>
              </w:rPr>
              <w:t xml:space="preserve">Security</w:t>
            </w:r>
          </w:p>
        </w:tc>
      </w:tr>
      <w:tr>
        <w:trPr>
          <w:cantSplit/>
        </w:trPr>
        <w:tc>
          <w:tcPr>
            <w:tcW w:w="1174" w:type="dxa"/>
          </w:tcPr>
          <w:p>
            <w:pPr>
              <w:pStyle w:val="TableText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7025" w:type="dxa"/>
          </w:tcPr>
          <w:p>
            <w:pPr>
              <w:pStyle w:val="TableText"/>
            </w:pPr>
            <w:r>
              <w:rPr>
                <w:sz w:val="18"/>
              </w:rPr>
              <w:t xml:space="preserve">Label ≈ 500 real prompts, retrain, reach ≥ 90% accuracy and ≥ 90% confidential recall on a held-out set</w:t>
            </w:r>
          </w:p>
        </w:tc>
        <w:tc>
          <w:tcPr>
            <w:tcW w:w="1707" w:type="dxa"/>
          </w:tcPr>
          <w:p>
            <w:pPr>
              <w:pStyle w:val="TableText"/>
            </w:pPr>
            <w:r>
              <w:rPr>
                <w:sz w:val="18"/>
              </w:rPr>
              <w:t xml:space="preserve">Security / data</w:t>
            </w:r>
          </w:p>
        </w:tc>
      </w:tr>
      <w:tr>
        <w:trPr>
          <w:cantSplit/>
        </w:trPr>
        <w:tc>
          <w:tcPr>
            <w:tcW w:w="1174" w:type="dxa"/>
          </w:tcPr>
          <w:p>
            <w:pPr>
              <w:pStyle w:val="TableText"/>
            </w:pPr>
            <w:r>
              <w:rPr>
                <w:sz w:val="18"/>
              </w:rPr>
              <w:t xml:space="preserve">3</w:t>
            </w:r>
          </w:p>
        </w:tc>
        <w:tc>
          <w:tcPr>
            <w:tcW w:w="7025" w:type="dxa"/>
          </w:tcPr>
          <w:p>
            <w:pPr>
              <w:pStyle w:val="TableText"/>
            </w:pPr>
            <w:r>
              <w:rPr>
                <w:sz w:val="18"/>
              </w:rPr>
              <w:t xml:space="preserve">Complete and sign </w:t>
            </w:r>
            <w:r>
              <w:rPr>
                <w:rFonts w:ascii="Consolas" w:hAnsi="Consolas" w:cs="Consolas"/>
                <w:sz w:val="18"/>
                <w:shd w:val="clear" w:color="auto" w:fill="EDF2F7"/>
              </w:rPr>
              <w:t xml:space="preserve">docs/PRIVACY.md</w:t>
            </w:r>
            <w:r>
              <w:rPr>
                <w:sz w:val="18"/>
              </w:rPr>
              <w:t xml:space="preserve">; establish lawful basis; notify employees (works council where required)</w:t>
            </w:r>
          </w:p>
        </w:tc>
        <w:tc>
          <w:tcPr>
            <w:tcW w:w="1707" w:type="dxa"/>
          </w:tcPr>
          <w:p>
            <w:pPr>
              <w:pStyle w:val="TableText"/>
            </w:pPr>
            <w:r>
              <w:rPr>
                <w:sz w:val="18"/>
              </w:rPr>
              <w:t xml:space="preserve">Legal / HR / DPO</w:t>
            </w:r>
          </w:p>
        </w:tc>
      </w:tr>
      <w:tr>
        <w:trPr>
          <w:cantSplit/>
        </w:trPr>
        <w:tc>
          <w:tcPr>
            <w:tcW w:w="1174" w:type="dxa"/>
          </w:tcPr>
          <w:p>
            <w:pPr>
              <w:pStyle w:val="TableText"/>
            </w:pPr>
            <w:r>
              <w:rPr>
                <w:sz w:val="18"/>
              </w:rPr>
              <w:t xml:space="preserve">4</w:t>
            </w:r>
          </w:p>
        </w:tc>
        <w:tc>
          <w:tcPr>
            <w:tcW w:w="7025" w:type="dxa"/>
          </w:tcPr>
          <w:p>
            <w:pPr>
              <w:pStyle w:val="TableText"/>
            </w:pPr>
            <w:r>
              <w:rPr>
                <w:sz w:val="18"/>
              </w:rPr>
              <w:t xml:space="preserve">Encrypt the host disk</w:t>
            </w:r>
          </w:p>
        </w:tc>
        <w:tc>
          <w:tcPr>
            <w:tcW w:w="1707" w:type="dxa"/>
          </w:tcPr>
          <w:p>
            <w:pPr>
              <w:pStyle w:val="TableText"/>
            </w:pPr>
            <w:r>
              <w:rPr>
                <w:sz w:val="18"/>
              </w:rPr>
              <w:t xml:space="preserve">IT</w:t>
            </w:r>
          </w:p>
        </w:tc>
      </w:tr>
      <w:tr>
        <w:trPr>
          <w:cantSplit/>
        </w:trPr>
        <w:tc>
          <w:tcPr>
            <w:tcW w:w="1174" w:type="dxa"/>
          </w:tcPr>
          <w:p>
            <w:pPr>
              <w:pStyle w:val="TableText"/>
            </w:pPr>
            <w:r>
              <w:rPr>
                <w:sz w:val="18"/>
              </w:rPr>
              <w:t xml:space="preserve">5</w:t>
            </w:r>
          </w:p>
        </w:tc>
        <w:tc>
          <w:tcPr>
            <w:tcW w:w="7025" w:type="dxa"/>
          </w:tcPr>
          <w:p>
            <w:pPr>
              <w:pStyle w:val="TableText"/>
            </w:pPr>
            <w:r>
              <w:rPr>
                <w:sz w:val="18"/>
              </w:rPr>
              <w:t xml:space="preserve">Independent penetration test</w:t>
            </w:r>
          </w:p>
        </w:tc>
        <w:tc>
          <w:tcPr>
            <w:tcW w:w="1707" w:type="dxa"/>
          </w:tcPr>
          <w:p>
            <w:pPr>
              <w:pStyle w:val="TableText"/>
            </w:pPr>
            <w:r>
              <w:rPr>
                <w:sz w:val="18"/>
              </w:rPr>
              <w:t xml:space="preserve">Security</w:t>
            </w:r>
          </w:p>
        </w:tc>
      </w:tr>
      <w:tr>
        <w:trPr>
          <w:cantSplit/>
        </w:trPr>
        <w:tc>
          <w:tcPr>
            <w:tcW w:w="1174" w:type="dxa"/>
          </w:tcPr>
          <w:p>
            <w:pPr>
              <w:pStyle w:val="TableText"/>
            </w:pPr>
            <w:r>
              <w:rPr>
                <w:sz w:val="18"/>
              </w:rPr>
              <w:t xml:space="preserve">6</w:t>
            </w:r>
          </w:p>
        </w:tc>
        <w:tc>
          <w:tcPr>
            <w:tcW w:w="7025" w:type="dxa"/>
          </w:tcPr>
          <w:p>
            <w:pPr>
              <w:pStyle w:val="TableText"/>
            </w:pPr>
            <w:r>
              <w:rPr>
                <w:sz w:val="18"/>
              </w:rPr>
              <w:t xml:space="preserve">Install the generated schedule; store audit anchors off-box</w:t>
            </w:r>
          </w:p>
        </w:tc>
        <w:tc>
          <w:tcPr>
            <w:tcW w:w="1707" w:type="dxa"/>
          </w:tcPr>
          <w:p>
            <w:pPr>
              <w:pStyle w:val="TableText"/>
            </w:pPr>
            <w:r>
              <w:rPr>
                <w:sz w:val="18"/>
              </w:rPr>
              <w:t xml:space="preserve">IT / Security</w:t>
            </w:r>
          </w:p>
        </w:tc>
      </w:tr>
    </w:tbl>
    <w:p>
      <w:pPr>
        <w:spacing w:after="60"/>
      </w:pPr>
    </w:p>
    <w:p>
      <w:r>
        <w:rPr>
          <w:rFonts w:ascii="Consolas" w:hAnsi="Consolas" w:cs="Consolas"/>
          <w:sz w:val="18"/>
          <w:shd w:val="clear" w:color="auto" w:fill="EDF2F7"/>
        </w:rPr>
        <w:t xml:space="preserve">radar doctor</w:t>
      </w:r>
      <w:r>
        <w:t xml:space="preserve"> warns about items 3 to 5, and about a missing audit anchor (part of item 6), until they are done. It does not check whether the schedule is installed.</w:t>
      </w:r>
    </w:p>
    <w:p>
      <w:pPr>
        <w:pStyle w:val="Heading1"/>
      </w:pPr>
      <w:r>
        <w:t xml:space="preserve">9. Quick start</w:t>
      </w:r>
    </w:p>
    <w:p>
      <w:pPr>
        <w:pStyle w:val="CodeBlock"/>
        <w:spacing w:before="100" w:after="0"/>
      </w:pPr>
      <w:r>
        <w:rPr>
          <w:rFonts w:ascii="Consolas" w:hAnsi="Consolas" w:cs="Consolas"/>
          <w:sz w:val="17"/>
        </w:rPr>
        <w:t xml:space="preserve">python3 -m radar run --rebuild                  # demo: synthetic data → out/report.html</w:t>
      </w:r>
    </w:p>
    <w:p>
      <w:pPr>
        <w:pStyle w:val="CodeBlock"/>
      </w:pPr>
      <w:r>
        <w:rPr>
          <w:rFonts w:ascii="Consolas" w:hAnsi="Consolas" w:cs="Consolas"/>
          <w:sz w:val="17"/>
        </w:rPr>
        <w:t xml:space="preserve">python3 -m radar training start                 # practice triage with a hidden answer key</w:t>
      </w:r>
    </w:p>
    <w:p>
      <w:pPr>
        <w:pStyle w:val="CodeBlock"/>
      </w:pPr>
      <w:r>
        <w:rPr>
          <w:rFonts w:ascii="Consolas" w:hAnsi="Consolas" w:cs="Consolas"/>
          <w:sz w:val="17"/>
        </w:rPr>
        <w:t xml:space="preserve">RADAR_USERS="alice=analyst:&lt;16+ char token&gt;" \</w:t>
      </w:r>
    </w:p>
    <w:p>
      <w:pPr>
        <w:pStyle w:val="CodeBlock"/>
      </w:pPr>
      <w:r>
        <w:rPr>
          <w:rFonts w:ascii="Consolas" w:hAnsi="Consolas" w:cs="Consolas"/>
          <w:sz w:val="17"/>
        </w:rPr>
        <w:t xml:space="preserve">  python3 -m radar serve                        # dashboard (refuses to start without logins)</w:t>
      </w:r>
    </w:p>
    <w:p>
      <w:pPr>
        <w:pStyle w:val="CodeBlock"/>
      </w:pPr>
      <w:r>
        <w:rPr>
          <w:rFonts w:ascii="Consolas" w:hAnsi="Consolas" w:cs="Consolas"/>
          <w:sz w:val="17"/>
        </w:rPr>
        <w:t xml:space="preserve">python3 -m radar convert squid access.log out/proxy.jsonl --identity hr.csv</w:t>
      </w:r>
    </w:p>
    <w:p>
      <w:pPr>
        <w:pStyle w:val="CodeBlock"/>
      </w:pPr>
      <w:r>
        <w:rPr>
          <w:rFonts w:ascii="Consolas" w:hAnsi="Consolas" w:cs="Consolas"/>
          <w:sz w:val="17"/>
        </w:rPr>
        <w:t xml:space="preserve">python3 -m radar doctor                         # security / privacy posture</w:t>
      </w:r>
    </w:p>
    <w:p>
      <w:pPr>
        <w:pStyle w:val="CodeBlock"/>
      </w:pPr>
      <w:r>
        <w:rPr>
          <w:rFonts w:ascii="Consolas" w:hAnsi="Consolas" w:cs="Consolas"/>
          <w:sz w:val="17"/>
        </w:rPr>
        <w:t xml:space="preserve">python3 -m unittest discover tests              # 87 tests, ≈ 90 s</w:t>
      </w:r>
    </w:p>
    <w:p>
      <w:pPr>
        <w:pStyle w:val="CodeBlock"/>
        <w:spacing w:before="0" w:after="140"/>
      </w:pPr>
      <w:r>
        <w:rPr>
          <w:rFonts w:ascii="Consolas" w:hAnsi="Consolas" w:cs="Consolas"/>
          <w:sz w:val="17"/>
        </w:rPr>
        <w:t xml:space="preserve">python3 tools/build_docs.py                     # rebuild this summary as PDF and Word</w:t>
      </w:r>
    </w:p>
    <w:p>
      <w:pPr>
        <w:pStyle w:val="Heading1"/>
      </w:pPr>
      <w:r>
        <w:t xml:space="preserve">10. Repository map</w:t>
      </w:r>
    </w:p>
    <w:p>
      <w:pPr>
        <w:pStyle w:val="CodeBlock"/>
        <w:spacing w:before="100" w:after="0"/>
      </w:pPr>
      <w:r>
        <w:rPr>
          <w:rFonts w:ascii="Consolas" w:hAnsi="Consolas" w:cs="Consolas"/>
          <w:sz w:val="17"/>
        </w:rPr>
        <w:t xml:space="preserve">radar/    21 modules: pipeline, detectors, catalog, model, analytics, adapters, serve, audit,</w:t>
      </w:r>
    </w:p>
    <w:p>
      <w:pPr>
        <w:pStyle w:val="CodeBlock"/>
      </w:pPr>
      <w:r>
        <w:rPr>
          <w:rFonts w:ascii="Consolas" w:hAnsi="Consolas" w:cs="Consolas"/>
          <w:sz w:val="17"/>
        </w:rPr>
        <w:t xml:space="preserve">          privacy, compliance, backup, export, notify, schedule, training, labeling, triage,</w:t>
      </w:r>
    </w:p>
    <w:p>
      <w:pPr>
        <w:pStyle w:val="CodeBlock"/>
      </w:pPr>
      <w:r>
        <w:rPr>
          <w:rFonts w:ascii="Consolas" w:hAnsi="Consolas" w:cs="Consolas"/>
          <w:sz w:val="17"/>
        </w:rPr>
        <w:t xml:space="preserve">          report, generate, corpus, __main__</w:t>
      </w:r>
    </w:p>
    <w:p>
      <w:pPr>
        <w:pStyle w:val="CodeBlock"/>
      </w:pPr>
      <w:r>
        <w:rPr>
          <w:rFonts w:ascii="Consolas" w:hAnsi="Consolas" w:cs="Consolas"/>
          <w:sz w:val="17"/>
        </w:rPr>
        <w:t xml:space="preserve">tests/    7 test files + _cleanup.py        eval/    held-out classifier sets (synthetic)</w:t>
      </w:r>
    </w:p>
    <w:p>
      <w:pPr>
        <w:pStyle w:val="CodeBlock"/>
      </w:pPr>
      <w:r>
        <w:rPr>
          <w:rFonts w:ascii="Consolas" w:hAnsi="Consolas" w:cs="Consolas"/>
          <w:sz w:val="17"/>
        </w:rPr>
        <w:t xml:space="preserve">config/   policy.json                       bench/   throughput benchmark</w:t>
      </w:r>
    </w:p>
    <w:p>
      <w:pPr>
        <w:pStyle w:val="CodeBlock"/>
      </w:pPr>
      <w:r>
        <w:rPr>
          <w:rFonts w:ascii="Consolas" w:hAnsi="Consolas" w:cs="Consolas"/>
          <w:sz w:val="17"/>
        </w:rPr>
        <w:t xml:space="preserve">docs/     PRIVACY · SECURITY · COMPLIANCE · PILOT · REAL_DATA_TEST · PROJECT_SUMMARY</w:t>
      </w:r>
    </w:p>
    <w:p>
      <w:pPr>
        <w:pStyle w:val="CodeBlock"/>
        <w:spacing w:before="0" w:after="140"/>
      </w:pPr>
      <w:r>
        <w:rPr>
          <w:rFonts w:ascii="Consolas" w:hAnsi="Consolas" w:cs="Consolas"/>
          <w:sz w:val="17"/>
        </w:rPr>
        <w:t xml:space="preserve">tools/    build_docs · md2html · md2docx · verify_docx   (Markdown → PDF / Word)</w:t>
      </w:r>
    </w:p>
    <w:p>
      <w:pPr>
        <w:pStyle w:val="Heading1"/>
      </w:pPr>
      <w:r>
        <w:t xml:space="preserve">11. Build history</w:t>
      </w:r>
    </w:p>
    <w:tbl>
      <w:tblPr>
        <w:tblW w:w="9906" w:type="dxa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149"/>
        <w:gridCol w:w="8757"/>
      </w:tblGrid>
      <w:tr>
        <w:trPr>
          <w:cantSplit/>
          <w:tblHeader/>
        </w:trPr>
        <w:tc>
          <w:tcPr>
            <w:tcW w:w="1149" w:type="dxa"/>
            <w:shd w:val="clear" w:color="auto" w:fill="EDF2F7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Phase</w:t>
            </w:r>
          </w:p>
        </w:tc>
        <w:tc>
          <w:tcPr>
            <w:tcW w:w="8757" w:type="dxa"/>
            <w:shd w:val="clear" w:color="auto" w:fill="EDF2F7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Delivered</w:t>
            </w:r>
          </w:p>
        </w:tc>
      </w:tr>
      <w:tr>
        <w:trPr>
          <w:cantSplit/>
        </w:trPr>
        <w:tc>
          <w:tcPr>
            <w:tcW w:w="1149" w:type="dxa"/>
          </w:tcPr>
          <w:p>
            <w:pPr>
              <w:pStyle w:val="TableText"/>
            </w:pPr>
            <w:r>
              <w:rPr>
                <w:sz w:val="18"/>
              </w:rPr>
              <w:t xml:space="preserve">1</w:t>
            </w:r>
          </w:p>
        </w:tc>
        <w:tc>
          <w:tcPr>
            <w:tcW w:w="8757" w:type="dxa"/>
          </w:tcPr>
          <w:p>
            <w:pPr>
              <w:pStyle w:val="TableText"/>
            </w:pPr>
            <w:r>
              <w:rPr>
                <w:sz w:val="18"/>
              </w:rPr>
              <w:t xml:space="preserve">Detection core: ingest → enrich → detect → report, synthetic data with planted incidents</w:t>
            </w:r>
          </w:p>
        </w:tc>
      </w:tr>
      <w:tr>
        <w:trPr>
          <w:cantSplit/>
        </w:trPr>
        <w:tc>
          <w:tcPr>
            <w:tcW w:w="1149" w:type="dxa"/>
          </w:tcPr>
          <w:p>
            <w:pPr>
              <w:pStyle w:val="TableText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8757" w:type="dxa"/>
          </w:tcPr>
          <w:p>
            <w:pPr>
              <w:pStyle w:val="TableText"/>
            </w:pPr>
            <w:r>
              <w:rPr>
                <w:sz w:val="18"/>
              </w:rPr>
              <w:t xml:space="preserve">Operable product: policy config, alert lifecycle, exports, dashboard, watch, triage, user risk</w:t>
            </w:r>
          </w:p>
        </w:tc>
      </w:tr>
      <w:tr>
        <w:trPr>
          <w:cantSplit/>
        </w:trPr>
        <w:tc>
          <w:tcPr>
            <w:tcW w:w="1149" w:type="dxa"/>
          </w:tcPr>
          <w:p>
            <w:pPr>
              <w:pStyle w:val="TableText"/>
            </w:pPr>
            <w:r>
              <w:rPr>
                <w:sz w:val="18"/>
              </w:rPr>
              <w:t xml:space="preserve">3 / 3.5</w:t>
            </w:r>
          </w:p>
        </w:tc>
        <w:tc>
          <w:tcPr>
            <w:tcW w:w="8757" w:type="dxa"/>
          </w:tcPr>
          <w:p>
            <w:pPr>
              <w:pStyle w:val="TableText"/>
            </w:pPr>
            <w:r>
              <w:rPr>
                <w:sz w:val="18"/>
              </w:rPr>
              <w:t xml:space="preserve">Log adapters, measured classifier, HR join, retention, dashboard auth, labelling tool, pilot runbook</w:t>
            </w:r>
          </w:p>
        </w:tc>
      </w:tr>
      <w:tr>
        <w:trPr>
          <w:cantSplit/>
        </w:trPr>
        <w:tc>
          <w:tcPr>
            <w:tcW w:w="1149" w:type="dxa"/>
          </w:tcPr>
          <w:p>
            <w:pPr>
              <w:pStyle w:val="TableText"/>
            </w:pPr>
            <w:r>
              <w:rPr>
                <w:sz w:val="18"/>
              </w:rPr>
              <w:t xml:space="preserve">4 / 4.5</w:t>
            </w:r>
          </w:p>
        </w:tc>
        <w:tc>
          <w:tcPr>
            <w:tcW w:w="8757" w:type="dxa"/>
          </w:tcPr>
          <w:p>
            <w:pPr>
              <w:pStyle w:val="TableText"/>
            </w:pPr>
            <w:r>
              <w:rPr>
                <w:sz w:val="18"/>
              </w:rPr>
              <w:t xml:space="preserve">Security hardening, audit log, encrypted backups, pseudonymization, DSR, doctor, evidence</w:t>
            </w:r>
          </w:p>
        </w:tc>
      </w:tr>
      <w:tr>
        <w:trPr>
          <w:cantSplit/>
        </w:trPr>
        <w:tc>
          <w:tcPr>
            <w:tcW w:w="1149" w:type="dxa"/>
          </w:tcPr>
          <w:p>
            <w:pPr>
              <w:pStyle w:val="TableText"/>
            </w:pPr>
            <w:r>
              <w:rPr>
                <w:sz w:val="18"/>
              </w:rPr>
              <w:t xml:space="preserve">4.7</w:t>
            </w:r>
          </w:p>
        </w:tc>
        <w:tc>
          <w:tcPr>
            <w:tcW w:w="8757" w:type="dxa"/>
          </w:tcPr>
          <w:p>
            <w:pPr>
              <w:pStyle w:val="TableText"/>
            </w:pPr>
            <w:r>
              <w:rPr>
                <w:sz w:val="18"/>
              </w:rPr>
              <w:t xml:space="preserve">Real-data test on WildChat: found and fixed false-alert and Squid bugs</w:t>
            </w:r>
          </w:p>
        </w:tc>
      </w:tr>
      <w:tr>
        <w:trPr>
          <w:cantSplit/>
        </w:trPr>
        <w:tc>
          <w:tcPr>
            <w:tcW w:w="1149" w:type="dxa"/>
          </w:tcPr>
          <w:p>
            <w:pPr>
              <w:pStyle w:val="TableText"/>
            </w:pPr>
            <w:r>
              <w:rPr>
                <w:sz w:val="18"/>
              </w:rPr>
              <w:t xml:space="preserve">4.8</w:t>
            </w:r>
          </w:p>
        </w:tc>
        <w:tc>
          <w:tcPr>
            <w:tcW w:w="8757" w:type="dxa"/>
          </w:tcPr>
          <w:p>
            <w:pPr>
              <w:pStyle w:val="TableText"/>
            </w:pPr>
            <w:r>
              <w:rPr>
                <w:sz w:val="18"/>
              </w:rPr>
              <w:t xml:space="preserve">Stress testing: found and fixed a ReDoS regression and a test-suite leak</w:t>
            </w:r>
          </w:p>
        </w:tc>
      </w:tr>
      <w:tr>
        <w:trPr>
          <w:cantSplit/>
        </w:trPr>
        <w:tc>
          <w:tcPr>
            <w:tcW w:w="1149" w:type="dxa"/>
          </w:tcPr>
          <w:p>
            <w:pPr>
              <w:pStyle w:val="TableText"/>
            </w:pPr>
            <w:r>
              <w:rPr>
                <w:sz w:val="18"/>
              </w:rPr>
              <w:t xml:space="preserve">5</w:t>
            </w:r>
          </w:p>
        </w:tc>
        <w:tc>
          <w:tcPr>
            <w:tcW w:w="8757" w:type="dxa"/>
          </w:tcPr>
          <w:p>
            <w:pPr>
              <w:pStyle w:val="TableText"/>
            </w:pPr>
            <w:r>
              <w:rPr>
                <w:sz w:val="18"/>
              </w:rPr>
              <w:t xml:space="preserve">Trends, CSV export, scheduling, notifications, off-hours detector, analyst training</w:t>
            </w:r>
          </w:p>
        </w:tc>
      </w:tr>
      <w:tr>
        <w:trPr>
          <w:cantSplit/>
        </w:trPr>
        <w:tc>
          <w:tcPr>
            <w:tcW w:w="1149" w:type="dxa"/>
          </w:tcPr>
          <w:p>
            <w:pPr>
              <w:pStyle w:val="TableText"/>
            </w:pPr>
            <w:r>
              <w:rPr>
                <w:sz w:val="18"/>
              </w:rPr>
              <w:t xml:space="preserve">5.1</w:t>
            </w:r>
          </w:p>
        </w:tc>
        <w:tc>
          <w:tcPr>
            <w:tcW w:w="8757" w:type="dxa"/>
          </w:tcPr>
          <w:p>
            <w:pPr>
              <w:pStyle w:val="TableText"/>
            </w:pPr>
            <w:r>
              <w:rPr>
                <w:sz w:val="18"/>
              </w:rPr>
              <w:t xml:space="preserve">Document tooling: Markdown → PDF / Word with a content-exact verification step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12. What makes it distinctive</w:t>
      </w:r>
    </w:p>
    <w:p>
      <w:pPr>
        <w:pStyle w:val="ListParagraph"/>
        <w:numPr>
          <w:ilvl w:val="0"/>
          <w:numId w:val="1"/>
        </w:numPr>
      </w:pPr>
      <w:r>
        <w:t xml:space="preserve">It spans </w:t>
      </w:r>
      <w:r>
        <w:rPr>
          <w:b/>
        </w:rPr>
        <w:t xml:space="preserve">data engineering, AI engineering, data analysis and cybersecurity</w:t>
      </w:r>
      <w:r>
        <w:t xml:space="preserve"> in one coherent product aimed at a current corporate risk (shadow AI), not a toy dataset.</w:t>
      </w:r>
    </w:p>
    <w:p>
      <w:pPr>
        <w:pStyle w:val="ListParagraph"/>
        <w:numPr>
          <w:ilvl w:val="0"/>
          <w:numId w:val="1"/>
        </w:numPr>
      </w:pPr>
      <w:r>
        <w:t xml:space="preserve">It is </w:t>
      </w:r>
      <w:r>
        <w:rPr>
          <w:b/>
        </w:rPr>
        <w:t xml:space="preserve">privacy-first by construction:</w:t>
      </w:r>
      <w:r>
        <w:t xml:space="preserve"> secrets and PII are redacted before storage, identities can be pseudonymized, and subject-rights and retention are built in.</w:t>
      </w:r>
    </w:p>
    <w:p>
      <w:pPr>
        <w:pStyle w:val="ListParagraph"/>
        <w:numPr>
          <w:ilvl w:val="0"/>
          <w:numId w:val="1"/>
        </w:numPr>
      </w:pPr>
      <w:r>
        <w:t xml:space="preserve">It </w:t>
      </w:r>
      <w:r>
        <w:rPr>
          <w:b/>
        </w:rPr>
        <w:t xml:space="preserve">reports its own weaknesses:</w:t>
      </w:r>
      <w:r>
        <w:t xml:space="preserve"> measured numbers, a posture checker that warns instead of claiming, and a documented list of what it does not do.</w:t>
      </w:r>
    </w:p>
    <w:p>
      <w:pPr>
        <w:pStyle w:val="ListParagraph"/>
        <w:numPr>
          <w:ilvl w:val="0"/>
          <w:numId w:val="1"/>
        </w:numPr>
      </w:pPr>
      <w:r>
        <w:t xml:space="preserve">It </w:t>
      </w:r>
      <w:r>
        <w:rPr>
          <w:b/>
        </w:rPr>
        <w:t xml:space="preserve">runs anywhere</w:t>
      </w:r>
      <w:r>
        <w:t xml:space="preserve"> with only the Python standard library.</w:t>
      </w:r>
    </w:p>
    <w:sectPr>
      <w:footerReference w:type="default" r:id="rId3"/>
      <w:pgSz w:w="11906" w:h="16838"/>
      <w:pgMar w:top="1000" w:right="1000" w:bottom="1000" w:left="1000" w:header="500" w:footer="50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Shadow-AI Radar: Project Summary  ·  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hybridMultilevel"/>
    <w:lvl w:ilvl="0">
      <w:start w:val="1"/>
      <w:numFmt w:val="bullet"/>
      <w:lvlText w:val="•"/>
      <w:lvlJc w:val="left"/>
      <w:pPr>
        <w:ind w:left="540" w:hanging="30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0"/>
  </w:num>
  <w:num w:numId="2">
    <w:abstractNumId w:val="1"/>
    <w:lvlOverride w:ilvl="0">
      <w:startOverride w:val="1"/>
    </w:lvlOverride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1"/>
        <w:szCs w:val="21"/>
        <w:lang w:val="en-GB"/>
      </w:rPr>
    </w:rPrDefault>
    <w:pPrDefault>
      <w:pPr>
        <w:spacing w:after="10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uiPriority w:val="10"/>
    <w:qFormat/>
    <w:pPr>
      <w:spacing w:after="60"/>
    </w:pPr>
    <w:rPr>
      <w:b/>
      <w:color w:val="12355B"/>
      <w:sz w:val="44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pBdr>
        <w:bottom w:val="single" w:sz="6" w:space="2" w:color="CBD5E0"/>
      </w:pBdr>
      <w:spacing w:before="320" w:after="120"/>
      <w:outlineLvl w:val="0"/>
    </w:pPr>
    <w:rPr>
      <w:b/>
      <w:color w:val="12355B"/>
      <w:sz w:val="28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200" w:after="80"/>
      <w:outlineLvl w:val="1"/>
    </w:pPr>
    <w:rPr>
      <w:b/>
      <w:color w:val="12355B"/>
      <w:sz w:val="23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160" w:after="60"/>
      <w:outlineLvl w:val="2"/>
    </w:pPr>
    <w:rPr>
      <w:b/>
      <w:color w:val="12355B"/>
      <w:sz w:val="21"/>
    </w:rPr>
  </w:style>
  <w:style w:type="paragraph" w:styleId="ListParagraph">
    <w:name w:val="List Paragraph"/>
    <w:basedOn w:val="Normal"/>
    <w:uiPriority w:val="34"/>
    <w:qFormat/>
    <w:pPr>
      <w:spacing w:after="50"/>
      <w:contextualSpacing w:val="0"/>
    </w:pPr>
  </w:style>
  <w:style w:type="paragraph" w:styleId="TableText">
    <w:name w:val="Table Text"/>
    <w:basedOn w:val="Normal"/>
    <w:qFormat/>
    <w:pPr>
      <w:spacing w:after="0" w:line="252" w:lineRule="auto"/>
    </w:pPr>
    <w:rPr>
      <w:sz w:val="18"/>
    </w:rPr>
  </w:style>
  <w:style w:type="paragraph" w:styleId="CodeBlock">
    <w:name w:val="Code Block"/>
    <w:basedOn w:val="Normal"/>
    <w:qFormat/>
    <w:pPr>
      <w:keepLines/>
      <w:pBdr>
        <w:left w:val="single" w:sz="18" w:space="6" w:color="2B6CB0"/>
      </w:pBdr>
      <w:shd w:val="clear" w:color="auto" w:fill="F7FAFC"/>
      <w:spacing w:after="0" w:line="240" w:lineRule="auto"/>
      <w:ind w:left="200"/>
    </w:pPr>
    <w:rPr>
      <w:rFonts w:ascii="Consolas" w:hAnsi="Consolas" w:cs="Consolas"/>
      <w:sz w:val="17"/>
    </w:rPr>
  </w:style>
  <w:style w:type="paragraph" w:styleId="Footer">
    <w:name w:val="footer"/>
    <w:basedOn w:val="Normal"/>
    <w:pPr>
      <w:spacing w:after="0"/>
      <w:jc w:val="center"/>
    </w:pPr>
    <w:rPr>
      <w:color w:val="718096"/>
      <w:sz w:val="17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Shadow-AI Radar md2docx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Shadow-AI Radar: Project Summary</dc:title>
  <dc:creator>Shadow-AI Radar project</dc:creator>
  <dcterms:created xsi:type="dcterms:W3CDTF">2026-10-28T10:51:48Z</dcterms:created>
</cp:coreProperties>
</file>