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sz w:val="48"/>
        </w:rPr>
        <w:t>HVAC DESIGN CALCULATION REPORT</w:t>
      </w:r>
    </w:p>
    <w:p>
      <w:pPr>
        <w:jc w:val="center"/>
      </w:pPr>
      <w:r>
        <w:rPr>
          <w:sz w:val="26"/>
        </w:rPr>
        <w:t>Sample Villa - Riyadh</w:t>
      </w:r>
    </w:p>
    <w:p>
      <w:pPr>
        <w:jc w:val="center"/>
      </w:pPr>
      <w:r>
        <w:rPr>
          <w:sz w:val="26"/>
        </w:rPr>
        <w:t>Riyadh, Saudi Arabia</w:t>
      </w:r>
    </w:p>
    <w:p>
      <w:pPr>
        <w:jc w:val="center"/>
      </w:pPr>
      <w:r>
        <w:rPr>
          <w:sz w:val="26"/>
        </w:rPr>
        <w:t>Building type: villa - 2 floor(s)</w:t>
      </w:r>
    </w:p>
    <w:p>
      <w:pPr>
        <w:jc w:val="center"/>
      </w:pPr>
      <w:r>
        <w:rPr>
          <w:sz w:val="26"/>
        </w:rPr>
        <w:t>Code basis: Saudi Building Code + ASHRAE   |   Units: SI</w:t>
      </w:r>
    </w:p>
    <w:p>
      <w:pPr>
        <w:jc w:val="center"/>
      </w:pPr>
      <w:r>
        <w:rPr>
          <w:sz w:val="26"/>
        </w:rPr>
        <w:t>Issue: P0 (preliminary)   2026-10-15</w:t>
      </w:r>
    </w:p>
    <w:p>
      <w:pPr>
        <w:jc w:val="center"/>
      </w:pPr>
      <w:r>
        <w:rPr>
          <w:b/>
          <w:color w:val="C00000"/>
          <w:sz w:val="26"/>
        </w:rPr>
        <w:br/>
        <w:t>PRELIMINARY DESIGN - FOR COORDINATION ONLY. To be checked and stamped by a qualified HVAC engineer before construction.</w:t>
      </w:r>
    </w:p>
    <w:p>
      <w:r>
        <w:br w:type="page"/>
      </w:r>
    </w:p>
    <w:p>
      <w:pPr>
        <w:pStyle w:val="Heading1"/>
      </w:pPr>
      <w:r>
        <w:t>1. Design basis</w:t>
      </w:r>
    </w:p>
    <w:p>
      <w:pPr>
        <w:pStyle w:val="Heading2"/>
      </w:pPr>
      <w:r>
        <w:t>1.1 Codes and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701"/>
            <w:shd w:val="clear" w:color="auto" w:fill="DDEBF7"/>
          </w:tcPr>
          <w:p>
            <w:r/>
            <w:r>
              <w:rPr>
                <w:b/>
                <w:sz w:val="15"/>
              </w:rPr>
              <w:t>Ref</w:t>
            </w:r>
          </w:p>
        </w:tc>
        <w:tc>
          <w:tcPr>
            <w:tcW w:type="dxa" w:w="12472"/>
            <w:shd w:val="clear" w:color="auto" w:fill="DDEBF7"/>
          </w:tcPr>
          <w:p>
            <w:r/>
            <w:r>
              <w:rPr>
                <w:b/>
                <w:sz w:val="15"/>
              </w:rPr>
              <w:t>Code / standard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SBC501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SBC 501 Saudi Mechanical Code (2018, as amended)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SBC601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SBC 601 Saudi Energy Conservation Code - Commercial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SBC602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SBC 602 Saudi Energy Conservation Code - Residential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A62.1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ANSI/ASHRAE Standard 62.1-2019 Ventilation for Acceptable IAQ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A90.1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ANSI/ASHRAE/IES Standard 90.1-2019 Energy Standard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AF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ASHRAE Handbook - Fundamentals (CLTD/SCL/CLF method 1997 Ch.28; climate data 2021 Ch.14)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SMACNA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SMACNA HVAC Duct Construction Standards - Metal and Flexible, 3rd ed. 2005</w:t>
            </w:r>
          </w:p>
        </w:tc>
      </w:tr>
    </w:tbl>
    <w:p/>
    <w:p>
      <w:pPr>
        <w:pStyle w:val="Heading2"/>
      </w:pPr>
      <w:r>
        <w:t>1.2 Design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402"/>
            <w:shd w:val="clear" w:color="auto" w:fill="DDEBF7"/>
          </w:tcPr>
          <w:p>
            <w:r/>
            <w:r>
              <w:rPr>
                <w:b/>
                <w:sz w:val="15"/>
              </w:rPr>
              <w:t>Parameter</w:t>
            </w:r>
          </w:p>
        </w:tc>
        <w:tc>
          <w:tcPr>
            <w:tcW w:type="dxa" w:w="5669"/>
            <w:shd w:val="clear" w:color="auto" w:fill="DDEBF7"/>
          </w:tcPr>
          <w:p>
            <w:r/>
            <w:r>
              <w:rPr>
                <w:b/>
                <w:sz w:val="15"/>
              </w:rPr>
              <w:t>Value</w:t>
            </w:r>
          </w:p>
        </w:tc>
        <w:tc>
          <w:tcPr>
            <w:tcW w:type="dxa" w:w="5669"/>
            <w:shd w:val="clear" w:color="auto" w:fill="DDEBF7"/>
          </w:tcPr>
          <w:p>
            <w:r/>
            <w:r>
              <w:rPr>
                <w:b/>
                <w:sz w:val="15"/>
              </w:rPr>
              <w:t>Basis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Outdoor summer design (0.4 %)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45.6 °C DB / 19.4 °C MCWB, W = 4.4 g/kg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ASHRAE 2021 Ch.14 (0.4% cool / 99.6% heat) - OERK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Daily range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14.6 K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ASHRAE 2021 Ch.14 (0.4% cool / 99.6% heat) - OERK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Outdoor winter design (99.6 %)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6.6 °C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ASHRAE 2021 Ch.14 (0.4% cool / 99.6% heat) - OERK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Indoor cooling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24.0 °C, 50 % RH (W = 10.0 g/kg)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SBC 602 §302 / SBC 601 §302.1 (design conditions); ASHRAE Fundamentals 2021 Ch.14 (0.4 % cooling, 99.6 % heating)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Indoor heating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21.0 °C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SBC 602 §302 / SBC 601 §302.1 (design conditions); ASHRAE Fundamentals 2021 Ch.14 (0.4 % cooling, 99.6 % heating)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Site elevation / pressure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612 m / 94.19 kPa; air factors 1.143 W/(L/s·K), 2798 W/(L/s·kg/kg)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ASHRAE Fundamentals Ch.1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Latitude / design month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24.71° / July (CLTD tables)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ASHRAE Fundamentals 1997 Ch.28 CLTD/SCL/CLF method, Tables 30-36</w:t>
            </w:r>
          </w:p>
        </w:tc>
      </w:tr>
    </w:tbl>
    <w:p/>
    <w:p>
      <w:r>
        <w:rPr>
          <w:i/>
          <w:color w:val="1F4E78"/>
          <w:sz w:val="16"/>
        </w:rPr>
        <w:t>Code reference: SBC 602 §302 / SBC 601 §302.1 (design conditions); ASHRAE Fundamentals 2021 Ch.14 (0.4 % cooling, 99.6 % heating)</w:t>
      </w:r>
    </w:p>
    <w:p>
      <w:pPr>
        <w:pStyle w:val="Heading2"/>
      </w:pPr>
      <w:r>
        <w:t>1.3 Building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402"/>
            <w:shd w:val="clear" w:color="auto" w:fill="DDEBF7"/>
          </w:tcPr>
          <w:p>
            <w:r/>
            <w:r>
              <w:rPr>
                <w:b/>
                <w:sz w:val="15"/>
              </w:rPr>
              <w:t>Element</w:t>
            </w:r>
          </w:p>
        </w:tc>
        <w:tc>
          <w:tcPr>
            <w:tcW w:type="dxa" w:w="5669"/>
            <w:shd w:val="clear" w:color="auto" w:fill="DDEBF7"/>
          </w:tcPr>
          <w:p>
            <w:r/>
            <w:r>
              <w:rPr>
                <w:b/>
                <w:sz w:val="15"/>
              </w:rPr>
              <w:t>U-value / property</w:t>
            </w:r>
          </w:p>
        </w:tc>
        <w:tc>
          <w:tcPr>
            <w:tcW w:type="dxa" w:w="5669"/>
            <w:shd w:val="clear" w:color="auto" w:fill="DDEBF7"/>
          </w:tcPr>
          <w:p>
            <w:r/>
            <w:r>
              <w:rPr>
                <w:b/>
                <w:sz w:val="15"/>
              </w:rPr>
              <w:t>Basis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External wall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0.40 W/m²K (CLTD wall group D)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SBC602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Roof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0.20 W/m²K (roof_insulated_concrete)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SBC602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Glazing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2.67 W/m²K, SHGC 0.25 (SC 0.29)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SBC602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Slab edge (heating)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F = 1.2 W/m·K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SBC602</w:t>
            </w:r>
          </w:p>
        </w:tc>
      </w:tr>
    </w:tbl>
    <w:p/>
    <w:p>
      <w:r>
        <w:rPr>
          <w:i/>
          <w:color w:val="1F4E78"/>
          <w:sz w:val="16"/>
        </w:rPr>
        <w:t>Code reference: SBC 602 Ch.4 prescriptive envelope table / SBC 601 Ch.5 (max U-factor, SHGC)</w:t>
      </w:r>
    </w:p>
    <w:p>
      <w:pPr>
        <w:pStyle w:val="Heading2"/>
      </w:pPr>
      <w:r>
        <w:t>1.4 Internal 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Space type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Occupancy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Activity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Lighting W/m²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Equipment W/m² + fixed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OA category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Exhaust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Cooled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bath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toilet_private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no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bedroom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2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sleeping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5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dwelling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corridor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corridor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dining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2.5 m²/person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3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dwelling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dressing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dwelling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hall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1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corridor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kitchen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2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light_work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+ 1500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dwelling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kitchen_residential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laundry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light_work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laundry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no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living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4.0 m²/person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8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dwelling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maid_room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1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sleeping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5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dwelling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majlis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2.5 m²/person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4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dwelling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master_bedroom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2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sleeping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6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dwelling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shaft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no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stair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corridor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store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no</w:t>
            </w:r>
          </w:p>
        </w:tc>
      </w:tr>
    </w:tbl>
    <w:p/>
    <w:p>
      <w:r>
        <w:rPr>
          <w:i/>
          <w:color w:val="1F4E78"/>
          <w:sz w:val="16"/>
        </w:rPr>
        <w:t>Code reference: ASHRAE Fundamentals 2021 Ch.18 Table 1 (people), Tables 2-3 (lighting), Tables 5-9 (equipment)</w:t>
      </w:r>
    </w:p>
    <w:p>
      <w:pPr>
        <w:pStyle w:val="Heading2"/>
      </w:pPr>
      <w:r>
        <w:t>1.5 Assumptions</w:t>
      </w:r>
    </w:p>
    <w:p>
      <w:r>
        <w:t>All assumptions are logged in assumptions.md. Items marked 'confirm' must be confirmed by the engineer of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850"/>
            <w:shd w:val="clear" w:color="auto" w:fill="DDEB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134"/>
            <w:shd w:val="clear" w:color="auto" w:fill="DDEBF7"/>
          </w:tcPr>
          <w:p>
            <w:r/>
            <w:r>
              <w:rPr>
                <w:b/>
                <w:sz w:val="14"/>
              </w:rPr>
              <w:t>Step</w:t>
            </w:r>
          </w:p>
        </w:tc>
        <w:tc>
          <w:tcPr>
            <w:tcW w:type="dxa" w:w="7370"/>
            <w:shd w:val="clear" w:color="auto" w:fill="DDEBF7"/>
          </w:tcPr>
          <w:p>
            <w:r/>
            <w:r>
              <w:rPr>
                <w:b/>
                <w:sz w:val="14"/>
              </w:rPr>
              <w:t>Assumption</w:t>
            </w:r>
          </w:p>
        </w:tc>
        <w:tc>
          <w:tcPr>
            <w:tcW w:type="dxa" w:w="3402"/>
            <w:shd w:val="clear" w:color="auto" w:fill="DDEBF7"/>
          </w:tcPr>
          <w:p>
            <w:r/>
            <w:r>
              <w:rPr>
                <w:b/>
                <w:sz w:val="14"/>
              </w:rPr>
              <w:t>Source</w:t>
            </w:r>
          </w:p>
        </w:tc>
        <w:tc>
          <w:tcPr>
            <w:tcW w:type="dxa" w:w="1134"/>
            <w:shd w:val="clear" w:color="auto" w:fill="DDEBF7"/>
          </w:tcPr>
          <w:p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 scale 1:100 (title+dimensions, confidence high)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scale_detect.py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 north = 19.6 deg clockwise from page-up (detected from north arrow)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pdf_reader.py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 scale 1:100 (title+dimensions, confidence high)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scale_detect.py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 north = 19.6 deg clockwise from page-up (detected from north arrow)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pdf_reader.py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3 scale 1:100 (title+dimensions, confidence high)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scale_detect.py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3 north = 19.6 deg clockwise from page-up (detected from north arrow)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pdf_reader.py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Outdoor design 45.6 °C DB / 19.4 °C MCWB (0.4 %), daily range 14.6 K, heating 6.6 °C (99.6 %), elevation 612.0 m (ASHRAE 2021 Ch.14 (0.4% cool / 99.6% heat) - OERK, approximate - verify)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references/climate_data.csv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Indoor design 24.0 °C / 50 % RH cooling, 21.0 °C heating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SBC 602 §302 / SBC 601 §302.1 (design conditions); ASHRAE Fundamentals 2021 Ch.14 (0.4 % cooling, 99.6 % heating)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Envelope U-values = code maximum (SBC602: wall 0.4, roof 0.2, glazing U 2.67 / SHGC 0.25 W/m²K) - actual build-up not given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SBC 602 Ch.4 prescriptive envelope table / SBC 601 Ch.5 (max U-factor, SHGC)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Cooling loads by CLTD/SCL/CLF; CLTD tables for wall group D, roof 'roof_insulated_concrete', latitude row nearest 24.71°, July; colour factor K=0.83 (medium walls), roof K=1.0; glass with interior shading=True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1997 Ch.28 CLTD/SCL/CLF method, Tables 30-36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CLTD/LM/SHGF/CLF tables in references/cltd_tables.json are transcribed-approximate - verify against licensed ASHRAE 1997 Ch.28 tables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references/cltd_tables.json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CLF for people/lights/equipment = 1.0 (24 h operation, no storage credit)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1997 Ch.28 CLTD/SCL/CLF method, Tables 30-36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Partitions/floors between conditioned and exhaust-only rooms (baths, stores) not counted: those rooms are near room temperature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Outdoor humidity ratio 4.4 g/kg &lt; indoor 10.0 g/kg at design: outdoor-air latent load taken as 0 (conservative); check a dehumidification design day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2021 Ch.14 (DP design)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Supply air 13.0 °C (room-supply ΔT 11.0 K) for airflow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default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Infiltration by air-change method: {'one_exterior_side': 0.5, 'two_plus_exterior_sides': 0.75, 'no_exterior': 0.0} ACH (residential)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2021 Ch.16 §'Residential air change method'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Occupancy, lighting and equipment densities from references/space_types.json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2021 Ch.18 Table 1 (people), Tables 2-3 (lighting), Tables 5-9 (equipment)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B-zoning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Zoning: own zone for ['majlis', 'master_bedroom']; other ducted rooms grouped by position per floor up to 17.6 kW per unit (incl. safety factor)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references/design_defaults.json zoning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B-zoning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Rooms exhaust-only (not cooled; make-up by transfer air): GF-09, GF-11, GF-13, FF-01, FF-02, FF-12, FF-14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references/space_types.json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B-vent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Z-GF-01 (KITCHEN) has no exterior wall: its 14 L/s OA is supplied via Z-GF-04 and transferred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SBC 501 §403.3.1.1 &amp; Table 403.3.1.1; ASHRAE 62.1-2019 §6.2.2.1 Eq.6-1, Table 6-1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B-vent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Zone air distribution effectiveness Ez = 0.8 (heat-pump heating with ceiling supply of warm air)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62.1-2019 §6.2.2.2 Table 6-2 (Ez)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B-vent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Exhaust fans sized for the intermittent (rated) rate; continuous operation would allow the lower rate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Safety factor 10% on cooling and 10% on heating, applied to coil loads at selection (shown in tables)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allowance - not a code requirement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Nominal (T1) capacities derated x0.88 for 45.6 °C outdoor design (T3) - replace with brand T3 data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references/equipment_catalog.json t3_derate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Equipment from GENERIC catalogue (references/equipment_catalog.json) - replace with the approved brand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references/equipment_catalog.json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Minimum supply per served room 30 L/s (smallest diffuser)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references/air_terminals.json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GF-06 KITCHEN has no exterior wall: wall split on interior wall, refrigerant/condensate run in ceiling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IU-GF-02 (WS-09) is 141 %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Z-GF-03 indoor unit in the ceiling void of GF-02 ENTRANCE HALL (service space next to the zone)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references/design_defaults.json unit_host_preference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Z-GF-04: sensible capacity governs (8.2 kW sensible at catalogue SHR) - DS-48 chosen instead of DS-36; brand data at actual (dry) entering conditions may allow the smaller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Z-GF-04 indoor unit in the ceiling void of GF-04 CORRIDOR (service space next to the zone)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references/design_defaults.json unit_host_preference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IU-FF-01 (DS-24) is 127 %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Z-FF-01 indoor unit in the ceiling void of FF-04 DRESSING (service space next to the zone)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references/design_defaults.json unit_host_preference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Z-FF-02 indoor unit in the ceiling void of FF-07 LOBBY (service space next to the zone)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references/design_defaults.json unit_host_preference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Outdoor units grouped on the roof near the riser/shaft with 0.6 m service clearance; check structure, parapet height and acoustic screening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B-ducts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Ducts sized by equal friction 0.8 Pa/m with velocity limits {'main': 5.0, 'branch': 3.5, 'runout': 2.5, 'return': 3.5, 'fresh_air': 4.0, 'exhaust': 4.0} m/s; max duct depth 300 mm from ceiling void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2021 Ch.21 (equal friction method, Eq.18-19 Altshul-Tsal)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B-ducts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Fittings allowed as +50% equivalent length; unit plenum/filter 40.0 Pa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default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B-ducts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Duct routes are schematic trunk-and-branch lines over the plan; coordinate with structure (beams), lighting and other services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B-ducts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Return air from rooms via door undercut / door transfer grilles to the return grille near the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2021 Ch.21 (equal friction method, Eq.18-19 Altshul-Tsal)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B-pipes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Refrigerant pipe sizes from GENERIC table (references/pipe_sizing.json) - replace with the selected brand's table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SBC 501 Ch.11 §1107 (refrigerant piping); ASHRAE 15; manufacturer piping tables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B-pipes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Refrigerant length = route x (1+10%) + vertical rise to roof (+1.5 m allowance)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default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B-pipes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Condensate to nearest wet-room floor drain / stack with trap; min 25 mm, slope 1.0 %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SBC 501 §307.2.1 (disposal), §307.2.2 Table 307.2.2 (drain size), slope &gt;= 1 %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</w:tbl>
    <w:p/>
    <w:p>
      <w:pPr>
        <w:pStyle w:val="Heading1"/>
      </w:pPr>
      <w:r>
        <w:t>2. Room schedule (Gate 1 approved)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3"/>
        <w:gridCol w:w="1533"/>
        <w:gridCol w:w="1533"/>
        <w:gridCol w:w="1533"/>
        <w:gridCol w:w="1533"/>
        <w:gridCol w:w="1533"/>
        <w:gridCol w:w="1533"/>
        <w:gridCol w:w="1533"/>
        <w:gridCol w:w="1533"/>
      </w:tblGrid>
      <w:tr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Room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Area m²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Ceiling m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Exterior walls (orient. m)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Windows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Roof exp.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Cooled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MAJLIS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majlis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27.79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5.7, W 4.68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N 1.8x1.5, W2 W 1.2x1.5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ENTRANCE HALL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hall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16.55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3.41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LIVING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living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30.32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6.21, E 4.7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N 2.4x2.1, W1 E 1.8x1.5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CORRIDOR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corridor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7.16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21.31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4.35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W 1.8x1.5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21.92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MAID 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maid_room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12.99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3.84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W2 E 1.2x1.5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STAIR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stair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12.54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2.91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MAID 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6.73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2.34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 S 0.6x0.6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2.11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2.75, S 0.75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GUEST 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5.19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2.19, W 2.25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 S 0.6x0.6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STORE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store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5.43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2.38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LAUNDRY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laundry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7.87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4.33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W2 S 1.2x1.5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MASTER 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8.09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2.85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 N 0.6x0.6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 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6.31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2.25, E 2.69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 E 0.6x0.6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MASTER 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master_bedroom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27.79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5.7, W 4.67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N 1.8x1.5, W2 W 1.2x1.5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DRESSING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dressing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5.73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 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21.37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4.35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N 1.8x1.5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LINEN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store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4.35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1.91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LOBBY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corridor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7.23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 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19.76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 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13.04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3.85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E 1.8x1.5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FAMILY LIVING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living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32.64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4.67, W 6.69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W 2.4x2.1, W2 S 1.2x1.5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STAIR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stair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12.46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2.91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 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6.73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2.34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 S 0.6x0.6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2.11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2.75, S 0.75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 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10.05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4.33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 S 0.6x0.6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</w:tbl>
    <w:p/>
    <w:p>
      <w:pPr>
        <w:pStyle w:val="Heading1"/>
      </w:pPr>
      <w:r>
        <w:t>3. Cooling and heating loads</w:t>
      </w:r>
    </w:p>
    <w:p>
      <w:r>
        <w:t>Method: CLTD/SCL/CLF (ASHRAE Fundamentals 1997 Ch.28). Conduction Q = U·A·CLTDc with CLTDc = (CLTD + LM)·K + (25.5 − Ti) + (Tm − 29.4), Tm = To − DR/2. Glass solar Q = A·SC·SHGF·CLF. People/lights/equipment with CLF = 1.0. Infiltration Qs = Cs·V·ΔT, Ql = Cl·V·ΔW. Loads are computed for solar hours 8-20; each room is sized at its own peak, zones and plant at the coincident (block) peak. Heating: Q = ΣU·A·(Ti − To,w) + infiltration + slab edge, no internal gains.</w:t>
      </w:r>
    </w:p>
    <w:p>
      <w:r>
        <w:rPr>
          <w:i/>
          <w:color w:val="1F4E78"/>
          <w:sz w:val="16"/>
        </w:rPr>
        <w:t>Code reference: ASHRAE Fundamentals 1997 Ch.28 CLTD/SCL/CLF method, Tables 30-36; ASHRAE Fundamentals 2021 Ch.16 §'Residential air change method'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ID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Room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m²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Walls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Roof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Glass cond.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Glass solar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People S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Lights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Equip S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Infil S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Sensible 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Latent 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Total 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W/m²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Peak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Supply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Heating W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MAJLIS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27.79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273.0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205.0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370.0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840.0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333.0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2501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540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3041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109.4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199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828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GF-02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ENTRANCE HALL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16.55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498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243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LIVING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30.32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246.0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376.0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272.0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243.0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468.0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2468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2828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93.3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196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980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CORRIDOR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7.16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DINING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21.31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418.0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630.0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1759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2164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101.5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400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KITCHEN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21.92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1500.0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660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2539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115.8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149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MAID 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12.99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286.0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720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745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57.4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57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294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GF-08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STAIR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12.54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270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270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21.6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197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MASTER BEDROOM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27.79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273.0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205.0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370.0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222.0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1897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1947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151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728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DRESSING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5.73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BEDROOM 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21.37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1039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1089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83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387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LOBBY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FF-08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BEDROOM 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19.76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549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27.8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57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BEDROOM 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13.04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428.0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982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1032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79.1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295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FF-10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FAMILY LIVING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32.64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285.0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202.0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312.0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821.0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630.0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261.0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432.0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3270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3675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112.6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260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889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FF-11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STAIR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12.46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345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345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27.7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27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182</w:t>
            </w:r>
          </w:p>
        </w:tc>
      </w:tr>
    </w:tbl>
    <w:p/>
    <w:p>
      <w:r>
        <w:t>Conditioned area 290.6 m²; sum of room peaks 20.9 kW; block peak 20.5 kW at 17:00 (70 W/m²); heating 5.5 kW. Safety factors are applied at equipment selection (section 5).</w:t>
      </w:r>
    </w:p>
    <w:p>
      <w:pPr>
        <w:pStyle w:val="Heading2"/>
      </w:pPr>
      <w:r>
        <w:t>3.1 Worked example - FF-10 FAMILY LIVING at 18:00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3969"/>
            <w:shd w:val="clear" w:color="auto" w:fill="DDEBF7"/>
          </w:tcPr>
          <w:p>
            <w:r/>
            <w:r>
              <w:rPr>
                <w:b/>
                <w:sz w:val="15"/>
              </w:rPr>
              <w:t>Item</w:t>
            </w:r>
          </w:p>
        </w:tc>
        <w:tc>
          <w:tcPr>
            <w:tcW w:type="dxa" w:w="10205"/>
            <w:shd w:val="clear" w:color="auto" w:fill="DDEBF7"/>
          </w:tcPr>
          <w:p>
            <w:r/>
            <w:r>
              <w:rPr>
                <w:b/>
                <w:sz w:val="15"/>
              </w:rPr>
              <w:t>Calculation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Wall S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U 0.4 × A 15.01 m² (gross 16.81)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Wall W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U 0.4 × A 19.04 m² (gross 24.08)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Window W4 W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cond. U 2.67 × 5.04 m²; solar 5.04 × SC 0.287 × SHGF 690 × CLF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Window W2 S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cond. U 2.67 × 1.8 m²; solar 1.8 × SC 0.287 × SHGF 110 × CLF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Roof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U 0.2 × 32.64 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People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9 persons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Infiltration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0.75 ACH × 97.9 m³ = 20.4 L/s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wall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285.0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roof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202.0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glass_cond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312.0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glass_solar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821.0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people_s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630.0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lights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326.0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equip_s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261.0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infil_s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432.0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people_l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405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equip_l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infil_l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Room sensible / latent / total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3270 / 405 / 3675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Supply airflow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3270 W / (1.143 × (24.0 − 13.0)) = 260.0 L/s</w:t>
            </w:r>
          </w:p>
        </w:tc>
      </w:tr>
    </w:tbl>
    <w:p/>
    <w:p>
      <w:pPr>
        <w:pStyle w:val="Heading1"/>
      </w:pPr>
      <w:r>
        <w:t>4. Ventilation and exhaust</w:t>
      </w:r>
    </w:p>
    <w:p>
      <w:r>
        <w:t>Ventilation rate procedure: Vbz = Rp·Pz + Ra·Az; Voz = Vbz / Ez; single-zone Vot = Voz; multiple-zone Vot = (D·ΣRp·Pz + ΣRa·Az)/Ev.</w:t>
      </w:r>
    </w:p>
    <w:p>
      <w:r>
        <w:rPr>
          <w:i/>
          <w:color w:val="1F4E78"/>
          <w:sz w:val="16"/>
        </w:rPr>
        <w:t>Code reference: SBC 501 §403.3.1.1 &amp; Table 403.3.1.1; ASHRAE 62.1-2019 §6.2.2.1 Eq.6-1, Table 6-1; ASHRAE 62.1-2019 §6.2.2.2 Table 6-2 (Ez); ASHRAE 62.1-2019 §6.2.4.3.1 simplified procedure (Ev)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Zone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Room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Pz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Az m²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Rp·Pz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Ra·Az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Vbz L/s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Ez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Ev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Zone Vot L/s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OA method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GF-06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21.92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11.6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14.5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transfer air from Z-GF-04 (OA added to that zone)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GF-07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12.99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GF-01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27.79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38.3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47.9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GF-05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21.31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22.5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28.9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106.3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GF-08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corridor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12.54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106.3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corridor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7.16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106.3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corridor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16.55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106.3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GF-03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30.32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29.1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106.3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FF-03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27.79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13.3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5.73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32.64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22.5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32.3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92.6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FF-11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corridor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12.46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92.6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FF-07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corridor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7.23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92.6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FF-08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19.76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92.6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FF-05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21.37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11.4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92.6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FF-09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13.04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92.6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Room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Name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Rule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Exhaust L/s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Mode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Clause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GF-06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GF-09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MAID 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GF-11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GUEST 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GF-13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LAUNDRY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laundry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FF-01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MASTER 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FF-02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 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FF-12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 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FF-14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 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</w:tbl>
    <w:p/>
    <w:p>
      <w:r>
        <w:t>Building outdoor air 275 L/s; exhaust 225 L/s (net +50 L/s). ASHRAE 62.2 whole-house cross-check: 65 L/s - design OA exceeds it.</w:t>
      </w:r>
    </w:p>
    <w:p>
      <w:pPr>
        <w:pStyle w:val="Heading1"/>
      </w:pPr>
      <w:r>
        <w:t>5. Zoning and equipment selection</w:t>
      </w:r>
    </w:p>
    <w:p>
      <w:r>
        <w:t>Required capacity = coincident zone load (rooms + outdoor air) × (1 + SF), SF cooling 10%, heating 10%. Nominal capacities × 0.88 for high-ambient (T3) operation. Selection = smallest catalogue unit meeting total, sensible and airflow.</w:t>
      </w:r>
    </w:p>
    <w:p>
      <w:r>
        <w:rPr>
          <w:i/>
          <w:color w:val="1F4E78"/>
          <w:sz w:val="16"/>
        </w:rPr>
        <w:t>Code reference: Designer allowance - not a code requirement; SASO 2663 / SBC 601 Table C403.3.2 minimum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Zone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Rooms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System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Peak h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Rooms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OA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Block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SF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Req.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Req. sens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Req. air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Selected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Derated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Sens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Unit air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OA %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Input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Heat kW sel/req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2.54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0.36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3.19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2.46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149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IU-GF-01 WS-18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3.45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250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5.6 / 0.26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57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IU-GF-02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0.47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4.14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4.55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3.96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199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IU-GF-03 DS-24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6.16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380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2.19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7.6 / 1.78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GF-05, GF-08, GF-04, GF-02, GF-03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5.67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2.58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9.07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432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IU-GF-04 DS-48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12.32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9.12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750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4.52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15.0 / 3.93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FF-03, FF-04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0.46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2.47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2.72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181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IU-FF-01 DS-24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6.16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380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2.19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7.6 / 1.18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Z-FF-02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FF-10, FF-11, FF-07, FF-08, FF-05, FF-09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6.47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8.72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9.59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8.98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IU-FF-02 DS-48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12.32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9.12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750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4.52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15.0 / 3.69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Tag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Model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System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Serves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Nominal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Input kW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Location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ODU-03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DS-O-24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IU-GF-03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7.0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2.19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DS-O-48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14.0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4.52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ODU-05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DS-O-24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IU-FF-01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7.0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2.19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DS-O-48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IU-FF-02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14.0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4.52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</w:tbl>
    <w:p/>
    <w:p>
      <w:pPr>
        <w:pStyle w:val="Heading1"/>
      </w:pPr>
      <w:r>
        <w:t>6. Duct sizing and air terminals</w:t>
      </w:r>
    </w:p>
    <w:p>
      <w:r>
        <w:t>Equal friction method, target 0.80 Pa/m, velocity limits (m/s) {'main': 5.0, 'branch': 3.5, 'runout': 2.5, 'return': 3.5, 'fresh_air': 4.0, 'exhaust': 4.0}. Darcy-Weisbach with Altshul-Tsal friction factor, roughness 0.09 mm; rectangular sizes from De = 1.30(ab)^0.625/(a+b)^0.25; fittings +50% equivalent length.</w:t>
      </w:r>
    </w:p>
    <w:p>
      <w:r>
        <w:rPr>
          <w:i/>
          <w:color w:val="1F4E78"/>
          <w:sz w:val="16"/>
        </w:rPr>
        <w:t>Code reference: ASHRAE Fundamentals 2021 Ch.21 (equal friction method, Eq.18-19 Altshul-Tsal); SBC 501 §603.4 metallic ducts; SMACNA 2005 Tables 2-1/2-2 (gauge)</w:t>
      </w:r>
    </w:p>
    <w:p>
      <w:pPr>
        <w:pStyle w:val="Heading3"/>
      </w:pPr>
      <w:r>
        <w:t>Z-GF-03 - IU-GF-03 (GF)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380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4.22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0.72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4.72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5.1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GF-01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190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Ø350 flex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1.47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flex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GF-01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190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Ø350 flex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1.47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flex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380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378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3.17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0.36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48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Ø150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2.71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0.76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71 Pa vs available 75 Pa - OK.</w:t>
      </w:r>
    </w:p>
    <w:p>
      <w:pPr>
        <w:pStyle w:val="Heading3"/>
      </w:pPr>
      <w:r>
        <w:t>Z-GF-04 - IU-GF-04 (GF)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403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350x300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354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3.84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3.63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3.78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0.59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295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3.93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52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150x150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164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2.32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2.38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243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2.70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0.32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3.97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121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Ø250 flex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0.34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flex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121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Ø250 flex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0.34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flex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GF-02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62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200x150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189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2.08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0.40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GF-02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31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Ø150 flex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1.77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flex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GF-02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31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Ø150 flex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1.77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flex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GF-03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378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2.84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0.30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6.22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2.8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GF-03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170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2.41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0.26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1.59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GF-03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170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2.41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0.26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1.59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750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850x300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534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2.94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0.4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22 ga (0.85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D-GF-020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106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Ø200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3.38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0.80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6.09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7.3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72 Pa vs available 100 Pa - OK.</w:t>
      </w:r>
    </w:p>
    <w:p>
      <w:pPr>
        <w:pStyle w:val="Heading3"/>
      </w:pPr>
      <w:r>
        <w:t>Z-FF-01 - IU-FF-01 (FF)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317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3.52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0.52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3.4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317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350x300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354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0.36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158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flex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2.24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1.47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flex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158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flex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2.24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1.47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flex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380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378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3.17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0.36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Ø125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1.64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0.39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3.89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2.3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70 Pa vs available 75 Pa - OK.</w:t>
      </w:r>
    </w:p>
    <w:p>
      <w:pPr>
        <w:pStyle w:val="Heading3"/>
      </w:pPr>
      <w:r>
        <w:t>Z-FF-02 - IU-FF-02 (FF)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riser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750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600x300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457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4.17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0.49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375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4.16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0.70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4.34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289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3.85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0.69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3.75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232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250x250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273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3.71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113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200x200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219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2.81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0.57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2.92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FF-10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375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378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FF-10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125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1.77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0.4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FF-10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125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1.77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FF-10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125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1.77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3.12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FF-11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43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150x150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164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0.41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2.68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43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150x150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164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0.41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57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150x150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164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2.54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119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200x200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219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2.97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4.47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4.2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D-FF-020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60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Ø200 flex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1.89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flex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D-FF-021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60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Ø200 flex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1.89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flex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750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850x300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534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2.94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0.4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22 ga (0.85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D-FF-023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93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Ø200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2.95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0.62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6.12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5.7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73 Pa vs available 100 Pa - OK.</w:t>
      </w:r>
    </w:p>
    <w:p>
      <w:pPr>
        <w:pStyle w:val="Heading2"/>
      </w:pPr>
      <w:r>
        <w:t>6.1 Supply diffuser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Tag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Room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Flow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NC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Throw m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GF-01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190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2.9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GF-01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190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2.9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SD-200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121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SD-200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121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GF-08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SD-150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52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1.3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GF-04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SD-150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52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1.3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GF-02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SD-150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31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0.8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GF-02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SD-150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31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0.8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SD-GF-09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GF-03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170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2.6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SD-GF-10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GF-03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170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2.6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FF-03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158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2.4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FF-03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158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2.4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FF-04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SD-150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63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1.5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FF-10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SD-200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125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2.3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FF-10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SD-200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125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2.3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FF-10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SD-200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125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2.3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FF-11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SD-150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43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FF-07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SD-150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43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SD-FF-09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FF-08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SD-150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57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1.4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SD-FF-10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SD-150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60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1.4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SD-FF-11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SD-150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60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1.4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SD-FF-12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FF-09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SD-200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113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2.1</w:t>
            </w:r>
          </w:p>
        </w:tc>
      </w:tr>
    </w:tbl>
    <w:p/>
    <w:p>
      <w:r>
        <w:rPr>
          <w:i/>
          <w:color w:val="1F4E78"/>
          <w:sz w:val="16"/>
        </w:rPr>
        <w:t>Code reference: ASHRAE Applications 2019 Ch.49 Table 1 (design NC)</w:t>
      </w:r>
    </w:p>
    <w:p>
      <w:pPr>
        <w:pStyle w:val="Heading2"/>
      </w:pPr>
      <w:r>
        <w:t>6.2 Exhaust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"/>
        <w:gridCol w:w="1380"/>
        <w:gridCol w:w="1380"/>
        <w:gridCol w:w="1380"/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Fan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Room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Flow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Duct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Length 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Velocity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ESP req.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Discharge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Clause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4.41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46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1.48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GF-13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1.78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42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2.27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42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1.48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FF-14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</w:tbl>
    <w:p/>
    <w:p>
      <w:pPr>
        <w:pStyle w:val="Heading1"/>
      </w:pPr>
      <w:r>
        <w:t>7. Piping</w:t>
      </w:r>
    </w:p>
    <w:p>
      <w:pPr>
        <w:pStyle w:val="Heading2"/>
      </w:pPr>
      <w:r>
        <w:t>7.1 Refrigerant piping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"/>
        <w:gridCol w:w="1380"/>
        <w:gridCol w:w="1380"/>
        <w:gridCol w:w="1380"/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Run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Unit → ODU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Capacity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Liquid / gas OD mm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Horiz. floor 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Vertical 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Roof 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Total 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Limit 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IU-GF-01 → ODU-01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10.39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8.7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21.7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IU-GF-02 → ODU-02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8.7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14.6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IU-GF-03 → ODU-03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7.0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9.52 / 15.88 (3/8" / 5/8")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15.51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8.7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29.1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IU-GF-04 → ODU-04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14.0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9.52 / 15.88 (3/8" / 5/8")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13.09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8.7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3.45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27.8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IU-FF-01 → ODU-05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7.0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9.52 / 15.88 (3/8" / 5/8")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14.39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25.3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IU-FF-02 → ODU-06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14.0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9.52 / 15.88 (3/8" / 5/8")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13.09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3.75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24.1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</w:tbl>
    <w:p/>
    <w:p>
      <w:r>
        <w:rPr>
          <w:i/>
          <w:color w:val="1F4E78"/>
          <w:sz w:val="16"/>
        </w:rPr>
        <w:t>Code reference: SBC 501 Ch.11 §1107 (refrigerant piping); ASHRAE 15; manufacturer piping tables</w:t>
      </w:r>
    </w:p>
    <w:p>
      <w:pPr>
        <w:pStyle w:val="Heading2"/>
      </w:pPr>
      <w:r>
        <w:t>7.3 Condensate drains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Run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Unit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Code min mm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Design mm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Length m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Slope %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GF-06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2.54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GF-10 SHAFT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2.9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GF-06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8.14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GF-06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5.48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CD-IU-FF-01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IU-FF-01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FF-01 MASTER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2.69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CD-IU-FF-02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IU-FF-02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FF-01 MASTER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6.24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</w:tbl>
    <w:p/>
    <w:p>
      <w:r>
        <w:rPr>
          <w:i/>
          <w:color w:val="1F4E78"/>
          <w:sz w:val="16"/>
        </w:rPr>
        <w:t>Code reference: SBC 501 §307.2.1 (disposal), §307.2.2 Table 307.2.2 (drain size), slope &gt;= 1 %</w:t>
      </w:r>
    </w:p>
    <w:p>
      <w:pPr>
        <w:pStyle w:val="Heading1"/>
      </w:pPr>
      <w:r>
        <w:t>8. Design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402"/>
            <w:shd w:val="clear" w:color="auto" w:fill="DDEBF7"/>
          </w:tcPr>
          <w:p>
            <w:r/>
            <w:r>
              <w:rPr>
                <w:b/>
                <w:sz w:val="15"/>
              </w:rPr>
              <w:t>Check</w:t>
            </w:r>
          </w:p>
        </w:tc>
        <w:tc>
          <w:tcPr>
            <w:tcW w:type="dxa" w:w="1134"/>
            <w:shd w:val="clear" w:color="auto" w:fill="DDEBF7"/>
          </w:tcPr>
          <w:p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9638"/>
            <w:shd w:val="clear" w:color="auto" w:fill="DDEBF7"/>
          </w:tcPr>
          <w:p>
            <w:r/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Every room served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16 conditioned rooms served, 8 exhaust rooms; not served by design (stores/shafts): GF-10, GF-12, FF-06, FF-13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No duct crossing shaft/stair/column unresolved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trunk routes chosen clear of shafts, stairs (not served) and columns; beams not on plan - coordinate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Airflows balance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supply = unit airflow in all ducted zones; building OA 274.9 L/s vs exhaust 225.0 L/s (net +50 L/s)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All items tagged (unique)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73 tags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Every drawing item in BOQ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85 drawn tags all in BOQ (pipe runs 6 measured by size in section G)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Unit external static pressure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all ducted units have ESP margin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Refrigerant length / height limits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within generic limits (verify with brand)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Diffuser noise (NC)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all diffusers at or below room NC target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Fresh-air fraction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OA fraction within limit for untreated fresh air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Open questions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none</w:t>
            </w:r>
          </w:p>
        </w:tc>
      </w:tr>
    </w:tbl>
    <w:p/>
    <w:p>
      <w:pPr>
        <w:pStyle w:val="Heading1"/>
      </w:pPr>
      <w:r>
        <w:t>9. Code clause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835"/>
            <w:shd w:val="clear" w:color="auto" w:fill="DDEBF7"/>
          </w:tcPr>
          <w:p>
            <w:r/>
            <w:r>
              <w:rPr>
                <w:b/>
                <w:sz w:val="15"/>
              </w:rPr>
              <w:t>Rule</w:t>
            </w:r>
          </w:p>
        </w:tc>
        <w:tc>
          <w:tcPr>
            <w:tcW w:type="dxa" w:w="11339"/>
            <w:shd w:val="clear" w:color="auto" w:fill="DDEBF7"/>
          </w:tcPr>
          <w:p>
            <w:r/>
            <w:r>
              <w:rPr>
                <w:b/>
                <w:sz w:val="15"/>
              </w:rPr>
              <w:t>Clause applied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design_conditions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602 §302 / SBC 601 §302.1 (design conditions); ASHRAE Fundamentals 2021 Ch.14 (0.4 % cooling, 99.6 % heating)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envelope_u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602 Ch.4 prescriptive envelope table / SBC 601 Ch.5 (max U-factor, SHGC)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load_method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Fundamentals 1997 Ch.28 CLTD/SCL/CLF method, Tables 30-36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infiltration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Fundamentals 2021 Ch.16 §'Residential air change method'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internal_gains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Fundamentals 2021 Ch.18 Table 1 (people), Tables 2-3 (lighting), Tables 5-9 (equipment)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oa_rate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501 §403.3.1.1 &amp; Table 403.3.1.1; ASHRAE 62.1-2019 §6.2.2.1 Eq.6-1, Table 6-1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oa_zone_eff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62.1-2019 §6.2.2.2 Table 6-2 (Ez)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oa_system_eff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62.1-2019 §6.2.4.3.1 simplified procedure (Ev)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exhaust_toilet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exhaust_kitchen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exhaust_toilet_public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62.1-2019 Table 6-4 (toilet public: 25 L/s per WC/urinal)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duct_sizing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Fundamentals 2021 Ch.21 (equal friction method, Eq.18-19 Altshul-Tsal)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duct_construction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501 §603.4 metallic ducts; SMACNA 2005 Tables 2-1/2-2 (gauge)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duct_insulation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601 §C403.11.1 / ASHRAE 90.1-2019 §6.4.4.1.2, Table 6.8.2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pipe_insulation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601 §C403.11.3 / ASHRAE 90.1-2019 §6.4.4.1.3, Table 6.8.3-1/-2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refrigerant_piping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501 Ch.11 §1107 (refrigerant piping); ASHRAE 15; manufacturer piping tables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chw_piping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Fundamentals 2021 Ch.22 (water velocity / friction limits)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condensate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501 §307.2.1 (disposal), §307.2.2 Table 307.2.2 (drain size), slope &gt;= 1 %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equipment_efficiency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SASO 2663 / SBC 601 Table C403.3.2 minimum efficiency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noise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Applications 2019 Ch.49 Table 1 (design NC)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safety_factor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Designer allowance - not a code requirement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controls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601 §C403.4 / ASHRAE 90.1 §6.4.3 (thermostatic controls, OA damper shut-off)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- sample sheet (M-101)</w:t>
      </w:r>
    </w:p>
    <w:p>
      <w:r>
        <w:drawing>
          <wp:inline xmlns:a="http://schemas.openxmlformats.org/drawingml/2006/main" xmlns:pic="http://schemas.openxmlformats.org/drawingml/2006/picture">
            <wp:extent cx="8640000" cy="5122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M-1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1227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C00000"/>
        <w:sz w:val="15"/>
      </w:rPr>
      <w:t>PRELIMINARY DESIGN - FOR COORDINATION ONLY. To be checked and stamped by a qualified HVAC engineer before construction.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Sample Villa - Riyadh - HVAC design calculation report - PRELIMINARY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