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89D5" w14:textId="77777777" w:rsidR="00DF7B66" w:rsidRDefault="00DF7B66" w:rsidP="00DF7B66">
      <w:pPr>
        <w:pStyle w:val="Heading1"/>
        <w:rPr>
          <w:rFonts w:ascii="Arial" w:eastAsia="Arial" w:hAnsi="Arial" w:cs="Arial"/>
          <w:b/>
          <w:bCs/>
          <w:color w:val="171717" w:themeColor="background2" w:themeShade="1A"/>
          <w:sz w:val="30"/>
          <w:szCs w:val="30"/>
        </w:rPr>
      </w:pPr>
    </w:p>
    <w:p w14:paraId="156E2B60" w14:textId="0B2A8878" w:rsidR="00DF7B66" w:rsidRDefault="00DF7B66" w:rsidP="00DF7B66">
      <w:pPr>
        <w:pStyle w:val="Heading1"/>
        <w:rPr>
          <w:rFonts w:ascii="Arial" w:eastAsia="Arial" w:hAnsi="Arial" w:cs="Arial"/>
          <w:b/>
          <w:bCs/>
          <w:color w:val="171717" w:themeColor="background2" w:themeShade="1A"/>
          <w:sz w:val="30"/>
          <w:szCs w:val="30"/>
        </w:rPr>
      </w:pPr>
      <w:r w:rsidRPr="002D5290">
        <w:rPr>
          <w:rFonts w:ascii="Arial" w:eastAsia="Arial" w:hAnsi="Arial" w:cs="Arial"/>
          <w:b/>
          <w:bCs/>
          <w:color w:val="171717" w:themeColor="background2" w:themeShade="1A"/>
          <w:sz w:val="30"/>
          <w:szCs w:val="30"/>
        </w:rPr>
        <w:t>T1-</w:t>
      </w:r>
      <w:proofErr w:type="gramStart"/>
      <w:r w:rsidRPr="002D5290">
        <w:rPr>
          <w:rFonts w:ascii="Arial" w:eastAsia="Arial" w:hAnsi="Arial" w:cs="Arial"/>
          <w:b/>
          <w:bCs/>
          <w:color w:val="171717" w:themeColor="background2" w:themeShade="1A"/>
          <w:sz w:val="30"/>
          <w:szCs w:val="30"/>
        </w:rPr>
        <w:t xml:space="preserve">1 </w:t>
      </w:r>
      <w:r w:rsidR="0032448F">
        <w:rPr>
          <w:rFonts w:ascii="Arial" w:eastAsia="Arial" w:hAnsi="Arial" w:cs="Arial"/>
          <w:b/>
          <w:bCs/>
          <w:color w:val="171717" w:themeColor="background2" w:themeShade="1A"/>
          <w:sz w:val="30"/>
          <w:szCs w:val="30"/>
        </w:rPr>
        <w:t xml:space="preserve"> </w:t>
      </w:r>
      <w:r w:rsidRPr="002D5290">
        <w:rPr>
          <w:rFonts w:ascii="Arial" w:eastAsia="Arial" w:hAnsi="Arial" w:cs="Arial"/>
          <w:b/>
          <w:bCs/>
          <w:color w:val="171717" w:themeColor="background2" w:themeShade="1A"/>
          <w:sz w:val="30"/>
          <w:szCs w:val="30"/>
        </w:rPr>
        <w:t>Descriptive</w:t>
      </w:r>
      <w:proofErr w:type="gramEnd"/>
      <w:r w:rsidRPr="002D5290">
        <w:rPr>
          <w:rFonts w:ascii="Arial" w:eastAsia="Arial" w:hAnsi="Arial" w:cs="Arial"/>
          <w:b/>
          <w:bCs/>
          <w:color w:val="171717" w:themeColor="background2" w:themeShade="1A"/>
          <w:sz w:val="30"/>
          <w:szCs w:val="30"/>
        </w:rPr>
        <w:t xml:space="preserve"> Analysis — Dataset Overview</w:t>
      </w:r>
    </w:p>
    <w:p w14:paraId="7AC0299C" w14:textId="77777777" w:rsidR="00DF7B66" w:rsidRPr="00DF7B66" w:rsidRDefault="00DF7B66" w:rsidP="00DF7B66"/>
    <w:p w14:paraId="3E82B846" w14:textId="77777777" w:rsidR="00DF7B66" w:rsidRPr="002D5290" w:rsidRDefault="00DF7B66" w:rsidP="00DF7B66">
      <w:pPr>
        <w:spacing w:before="80" w:after="80"/>
        <w:rPr>
          <w:color w:val="171717" w:themeColor="background2" w:themeShade="1A"/>
        </w:rPr>
      </w:pPr>
      <w:r w:rsidRPr="002D5290">
        <w:rPr>
          <w:color w:val="171717" w:themeColor="background2" w:themeShade="1A"/>
        </w:rPr>
        <w:t>This section provides the dataset description for the group report (300–400 words). Every figure/table in the final report must have a caption — placeholders are included below where plots from Sprint 1 should be inserted.</w:t>
      </w:r>
    </w:p>
    <w:p w14:paraId="37E42A53" w14:textId="77777777" w:rsidR="00DF7B66" w:rsidRPr="002D5290" w:rsidRDefault="00DF7B66" w:rsidP="00DF7B66">
      <w:pPr>
        <w:spacing w:before="80" w:after="80"/>
        <w:rPr>
          <w:color w:val="171717" w:themeColor="background2" w:themeShade="1A"/>
        </w:rPr>
      </w:pPr>
    </w:p>
    <w:p w14:paraId="47388446" w14:textId="77777777" w:rsidR="00DF7B66" w:rsidRPr="002D5290" w:rsidRDefault="00DF7B66" w:rsidP="00DF7B66">
      <w:pPr>
        <w:spacing w:before="80" w:after="80"/>
        <w:rPr>
          <w:color w:val="171717" w:themeColor="background2" w:themeShade="1A"/>
        </w:rPr>
      </w:pPr>
      <w:r w:rsidRPr="002D5290">
        <w:rPr>
          <w:color w:val="171717" w:themeColor="background2" w:themeShade="1A"/>
        </w:rPr>
        <w:t>The ASHRAE Great Energy Predictor III (GEPIII) dataset was released as part of a Kaggle machine learning competition hosted by ASHRAE in late 2019. It is the largest open-access building energy meter dataset published to date, comprising over 20 million hourly energy meter readings collected from 2,380 meters across 1,448 buildings situated in 16 sites worldwide. The dataset spans three consecutive years of data (2016–2018), with the first year (2016) provided as the training set and the remaining years withheld as test data during the competition.</w:t>
      </w:r>
    </w:p>
    <w:p w14:paraId="5E374E44" w14:textId="77777777" w:rsidR="00DF7B66" w:rsidRPr="002D5290" w:rsidRDefault="00DF7B66" w:rsidP="00DF7B66">
      <w:pPr>
        <w:spacing w:before="80" w:after="80"/>
        <w:rPr>
          <w:color w:val="171717" w:themeColor="background2" w:themeShade="1A"/>
        </w:rPr>
      </w:pPr>
    </w:p>
    <w:p w14:paraId="0AC26292" w14:textId="77777777" w:rsidR="00DF7B66" w:rsidRPr="002D5290" w:rsidRDefault="00DF7B66" w:rsidP="00DF7B66">
      <w:pPr>
        <w:spacing w:before="80" w:after="80"/>
        <w:rPr>
          <w:color w:val="171717" w:themeColor="background2" w:themeShade="1A"/>
        </w:rPr>
      </w:pPr>
      <w:r w:rsidRPr="002D5290">
        <w:rPr>
          <w:color w:val="171717" w:themeColor="background2" w:themeShade="1A"/>
        </w:rPr>
        <w:t xml:space="preserve">The dataset is distributed across five files: train.csv (energy meter readings for 2016), building_metadata.csv, weather_train.csv, test.csv (meter readings for 2017–2018, labels withheld), and weather_test.csv. The target variable is </w:t>
      </w:r>
      <w:proofErr w:type="spellStart"/>
      <w:r w:rsidRPr="002D5290">
        <w:rPr>
          <w:color w:val="171717" w:themeColor="background2" w:themeShade="1A"/>
        </w:rPr>
        <w:t>meter_reading</w:t>
      </w:r>
      <w:proofErr w:type="spellEnd"/>
      <w:r w:rsidRPr="002D5290">
        <w:rPr>
          <w:color w:val="171717" w:themeColor="background2" w:themeShade="1A"/>
        </w:rPr>
        <w:t xml:space="preserve"> — the hourly energy consumption of a building's meter in kilowatt-hours (kWh), with values spanning several orders of magnitude from near-zero readings to tens of thousands of kWh. Due to this wide range, the standard evaluation metric adopted by the competition and all subsequent studies is the Root Mean Squared Log Error (RMSLE), which </w:t>
      </w:r>
      <w:proofErr w:type="spellStart"/>
      <w:r w:rsidRPr="002D5290">
        <w:rPr>
          <w:color w:val="171717" w:themeColor="background2" w:themeShade="1A"/>
        </w:rPr>
        <w:t>penalises</w:t>
      </w:r>
      <w:proofErr w:type="spellEnd"/>
      <w:r w:rsidRPr="002D5290">
        <w:rPr>
          <w:color w:val="171717" w:themeColor="background2" w:themeShade="1A"/>
        </w:rPr>
        <w:t xml:space="preserve"> proportional errors equally across all value scales.</w:t>
      </w:r>
    </w:p>
    <w:p w14:paraId="5E4C22AD" w14:textId="77777777" w:rsidR="00DF7B66" w:rsidRPr="002D5290" w:rsidRDefault="00DF7B66" w:rsidP="00DF7B66">
      <w:pPr>
        <w:spacing w:before="80" w:after="80"/>
        <w:rPr>
          <w:color w:val="171717" w:themeColor="background2" w:themeShade="1A"/>
        </w:rPr>
      </w:pPr>
    </w:p>
    <w:p w14:paraId="29DB240F" w14:textId="77777777" w:rsidR="00DF7B66" w:rsidRPr="002D5290" w:rsidRDefault="00DF7B66" w:rsidP="00DF7B66">
      <w:pPr>
        <w:spacing w:before="80" w:after="80"/>
        <w:rPr>
          <w:color w:val="171717" w:themeColor="background2" w:themeShade="1A"/>
        </w:rPr>
      </w:pPr>
      <w:r w:rsidRPr="002D5290">
        <w:rPr>
          <w:color w:val="171717" w:themeColor="background2" w:themeShade="1A"/>
        </w:rPr>
        <w:t>Four distinct meter types are present in the dataset: electricity (meter type 0, 59.7% of all readings), chilled water (20.7%), steam (13.4%), and hot water (6.3%). Buildings span a wide range of primary use types, with Education (41.4%) and Office (22.3%) being the most common. Building floor areas range from a few thousand to over a million square feet, and year of construction spans from the early 1900s to 2018.</w:t>
      </w:r>
    </w:p>
    <w:p w14:paraId="57032BCA" w14:textId="77777777" w:rsidR="00DF7B66" w:rsidRPr="002D5290" w:rsidRDefault="00DF7B66" w:rsidP="00DF7B66">
      <w:pPr>
        <w:spacing w:before="80" w:after="80"/>
        <w:rPr>
          <w:color w:val="171717" w:themeColor="background2" w:themeShade="1A"/>
        </w:rPr>
      </w:pPr>
    </w:p>
    <w:p w14:paraId="2FB3C424" w14:textId="77777777" w:rsidR="00DF7B66" w:rsidRPr="002D5290" w:rsidRDefault="00DF7B66" w:rsidP="00DF7B66">
      <w:pPr>
        <w:spacing w:before="80" w:after="80"/>
        <w:rPr>
          <w:color w:val="171717" w:themeColor="background2" w:themeShade="1A"/>
        </w:rPr>
      </w:pPr>
      <w:r w:rsidRPr="002D5290">
        <w:rPr>
          <w:color w:val="171717" w:themeColor="background2" w:themeShade="1A"/>
        </w:rPr>
        <w:t>The weather data provides hourly readings per site, including air temperature, dew point temperature, sea level pressure, wind direction, wind speed, and cloud coverage. Missing values are common in the weather data (particularly cloud coverage and wind direction) and were addressed during preprocessing using forward-fill and site-level median imputation. Anomalous meter readings — including long streaks of zero values and implausibly large spikes — were identified and removed during the preprocessing step, consistent with the approach taken by the top-ranked competition teams (Miller et al., 2020).</w:t>
      </w:r>
    </w:p>
    <w:p w14:paraId="1E78782A" w14:textId="77777777" w:rsidR="00DF7B66" w:rsidRPr="002D5290" w:rsidRDefault="00DF7B66" w:rsidP="00DF7B66">
      <w:pPr>
        <w:spacing w:before="80" w:after="80"/>
        <w:rPr>
          <w:color w:val="171717" w:themeColor="background2" w:themeShade="1A"/>
        </w:rPr>
      </w:pPr>
    </w:p>
    <w:p w14:paraId="0EA6A9FE" w14:textId="77777777" w:rsidR="00DF7B66" w:rsidRPr="002D5290" w:rsidRDefault="00DF7B66" w:rsidP="00DF7B66">
      <w:pPr>
        <w:spacing w:before="80" w:after="80"/>
        <w:rPr>
          <w:color w:val="171717" w:themeColor="background2" w:themeShade="1A"/>
        </w:rPr>
      </w:pPr>
      <w:r w:rsidRPr="002D5290">
        <w:rPr>
          <w:color w:val="171717" w:themeColor="background2" w:themeShade="1A"/>
        </w:rPr>
        <w:t xml:space="preserve">Summary statistics are presented in Table 1 and Figure 1 below. The target variable </w:t>
      </w:r>
      <w:proofErr w:type="spellStart"/>
      <w:r w:rsidRPr="002D5290">
        <w:rPr>
          <w:color w:val="171717" w:themeColor="background2" w:themeShade="1A"/>
        </w:rPr>
        <w:t>meter_reading</w:t>
      </w:r>
      <w:proofErr w:type="spellEnd"/>
      <w:r w:rsidRPr="002D5290">
        <w:rPr>
          <w:color w:val="171717" w:themeColor="background2" w:themeShade="1A"/>
        </w:rPr>
        <w:t xml:space="preserve"> exhibits a right-skewed distribution with a long tail; applying a log1p transformation (log(x+1)) </w:t>
      </w:r>
      <w:proofErr w:type="spellStart"/>
      <w:r w:rsidRPr="002D5290">
        <w:rPr>
          <w:color w:val="171717" w:themeColor="background2" w:themeShade="1A"/>
        </w:rPr>
        <w:t>normalises</w:t>
      </w:r>
      <w:proofErr w:type="spellEnd"/>
      <w:r w:rsidRPr="002D5290">
        <w:rPr>
          <w:color w:val="171717" w:themeColor="background2" w:themeShade="1A"/>
        </w:rPr>
        <w:t xml:space="preserve"> this distribution and is standard practice for this dataset.</w:t>
      </w:r>
    </w:p>
    <w:p w14:paraId="2AD43ABC" w14:textId="77777777" w:rsidR="00DF7B66" w:rsidRDefault="00DF7B66" w:rsidP="00DF7B66">
      <w:pPr>
        <w:spacing w:before="80" w:after="80"/>
        <w:rPr>
          <w:color w:val="171717" w:themeColor="background2" w:themeShade="1A"/>
        </w:rPr>
      </w:pPr>
    </w:p>
    <w:p w14:paraId="0273B06A" w14:textId="77777777" w:rsidR="00DF7B66" w:rsidRDefault="00DF7B66" w:rsidP="00DF7B66">
      <w:pPr>
        <w:spacing w:before="80" w:after="80"/>
        <w:rPr>
          <w:color w:val="171717" w:themeColor="background2" w:themeShade="1A"/>
        </w:rPr>
      </w:pPr>
    </w:p>
    <w:p w14:paraId="56A91B0B" w14:textId="77777777" w:rsidR="00DF7B66" w:rsidRDefault="00DF7B66" w:rsidP="00DF7B66">
      <w:pPr>
        <w:spacing w:before="80" w:after="80"/>
        <w:rPr>
          <w:color w:val="171717" w:themeColor="background2" w:themeShade="1A"/>
        </w:rPr>
      </w:pPr>
    </w:p>
    <w:p w14:paraId="1E53C12D" w14:textId="77777777" w:rsidR="00DF7B66" w:rsidRPr="002D5290" w:rsidRDefault="00DF7B66" w:rsidP="00DF7B66">
      <w:pPr>
        <w:spacing w:before="80" w:after="80"/>
        <w:rPr>
          <w:color w:val="171717" w:themeColor="background2" w:themeShade="1A"/>
        </w:rPr>
      </w:pPr>
    </w:p>
    <w:p w14:paraId="2ADE0063" w14:textId="77777777" w:rsidR="00DF7B66" w:rsidRPr="002D5290" w:rsidRDefault="00DF7B66" w:rsidP="00DF7B66">
      <w:pPr>
        <w:pStyle w:val="Heading2"/>
        <w:rPr>
          <w:color w:val="171717" w:themeColor="background2" w:themeShade="1A"/>
        </w:rPr>
      </w:pPr>
      <w:r w:rsidRPr="002D5290">
        <w:rPr>
          <w:rFonts w:ascii="Arial" w:eastAsia="Arial" w:hAnsi="Arial" w:cs="Arial"/>
          <w:b/>
          <w:bCs/>
          <w:color w:val="171717" w:themeColor="background2" w:themeShade="1A"/>
          <w:sz w:val="24"/>
          <w:szCs w:val="24"/>
        </w:rPr>
        <w:lastRenderedPageBreak/>
        <w:t>Table 1: Dataset Summary Statistics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1564"/>
        <w:gridCol w:w="1564"/>
        <w:gridCol w:w="1564"/>
        <w:gridCol w:w="2347"/>
      </w:tblGrid>
      <w:tr w:rsidR="00DF7B66" w:rsidRPr="002D5290" w14:paraId="549CE2B3" w14:textId="77777777" w:rsidTr="00A0149B">
        <w:tblPrEx>
          <w:tblCellMar>
            <w:top w:w="0" w:type="dxa"/>
            <w:bottom w:w="0" w:type="dxa"/>
          </w:tblCellMar>
        </w:tblPrEx>
        <w:trPr>
          <w:trHeight w:val="210"/>
          <w:tblHeader/>
        </w:trPr>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1C19163" w14:textId="77777777" w:rsidR="00DF7B66" w:rsidRPr="002D5290" w:rsidRDefault="00DF7B66" w:rsidP="00A0149B">
            <w:pPr>
              <w:rPr>
                <w:color w:val="171717" w:themeColor="background2" w:themeShade="1A"/>
              </w:rPr>
            </w:pPr>
            <w:r w:rsidRPr="002D5290">
              <w:rPr>
                <w:b/>
                <w:bCs/>
                <w:color w:val="171717" w:themeColor="background2" w:themeShade="1A"/>
                <w:sz w:val="18"/>
                <w:szCs w:val="18"/>
              </w:rPr>
              <w:t>File</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19F33804" w14:textId="77777777" w:rsidR="00DF7B66" w:rsidRPr="002D5290" w:rsidRDefault="00DF7B66" w:rsidP="00A0149B">
            <w:pPr>
              <w:rPr>
                <w:color w:val="171717" w:themeColor="background2" w:themeShade="1A"/>
              </w:rPr>
            </w:pPr>
            <w:r w:rsidRPr="002D5290">
              <w:rPr>
                <w:b/>
                <w:bCs/>
                <w:color w:val="171717" w:themeColor="background2" w:themeShade="1A"/>
                <w:sz w:val="18"/>
                <w:szCs w:val="18"/>
              </w:rPr>
              <w:t>Rows</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2B8BC02" w14:textId="77777777" w:rsidR="00DF7B66" w:rsidRPr="002D5290" w:rsidRDefault="00DF7B66" w:rsidP="00A0149B">
            <w:pPr>
              <w:rPr>
                <w:color w:val="171717" w:themeColor="background2" w:themeShade="1A"/>
              </w:rPr>
            </w:pPr>
            <w:r w:rsidRPr="002D5290">
              <w:rPr>
                <w:b/>
                <w:bCs/>
                <w:color w:val="171717" w:themeColor="background2" w:themeShade="1A"/>
                <w:sz w:val="18"/>
                <w:szCs w:val="18"/>
              </w:rPr>
              <w:t>Columns</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411684D" w14:textId="77777777" w:rsidR="00DF7B66" w:rsidRPr="002D5290" w:rsidRDefault="00DF7B66" w:rsidP="00A0149B">
            <w:pPr>
              <w:rPr>
                <w:color w:val="171717" w:themeColor="background2" w:themeShade="1A"/>
              </w:rPr>
            </w:pPr>
            <w:r w:rsidRPr="002D5290">
              <w:rPr>
                <w:b/>
                <w:bCs/>
                <w:color w:val="171717" w:themeColor="background2" w:themeShade="1A"/>
                <w:sz w:val="18"/>
                <w:szCs w:val="18"/>
              </w:rPr>
              <w:t>Date Range</w:t>
            </w:r>
          </w:p>
        </w:tc>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4ADB2811" w14:textId="77777777" w:rsidR="00DF7B66" w:rsidRPr="002D5290" w:rsidRDefault="00DF7B66" w:rsidP="00A0149B">
            <w:pPr>
              <w:rPr>
                <w:color w:val="171717" w:themeColor="background2" w:themeShade="1A"/>
              </w:rPr>
            </w:pPr>
            <w:r w:rsidRPr="002D5290">
              <w:rPr>
                <w:b/>
                <w:bCs/>
                <w:color w:val="171717" w:themeColor="background2" w:themeShade="1A"/>
                <w:sz w:val="18"/>
                <w:szCs w:val="18"/>
              </w:rPr>
              <w:t>Key Variables</w:t>
            </w:r>
          </w:p>
        </w:tc>
      </w:tr>
      <w:tr w:rsidR="00DF7B66" w:rsidRPr="002D5290" w14:paraId="2F604651" w14:textId="77777777" w:rsidTr="00A0149B">
        <w:tblPrEx>
          <w:tblCellMar>
            <w:top w:w="0" w:type="dxa"/>
            <w:bottom w:w="0" w:type="dxa"/>
          </w:tblCellMar>
        </w:tblPrEx>
        <w:trPr>
          <w:trHeight w:val="410"/>
        </w:trPr>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1B1D4A8" w14:textId="77777777" w:rsidR="00DF7B66" w:rsidRPr="002D5290" w:rsidRDefault="00DF7B66" w:rsidP="00A0149B">
            <w:pPr>
              <w:rPr>
                <w:color w:val="171717" w:themeColor="background2" w:themeShade="1A"/>
              </w:rPr>
            </w:pPr>
            <w:r w:rsidRPr="002D5290">
              <w:rPr>
                <w:color w:val="171717" w:themeColor="background2" w:themeShade="1A"/>
                <w:sz w:val="18"/>
                <w:szCs w:val="18"/>
              </w:rPr>
              <w:t>train.csv</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3E37EC86" w14:textId="77777777" w:rsidR="00DF7B66" w:rsidRPr="002D5290" w:rsidRDefault="00DF7B66" w:rsidP="00A0149B">
            <w:pPr>
              <w:rPr>
                <w:color w:val="171717" w:themeColor="background2" w:themeShade="1A"/>
              </w:rPr>
            </w:pPr>
            <w:r w:rsidRPr="002D5290">
              <w:rPr>
                <w:color w:val="171717" w:themeColor="background2" w:themeShade="1A"/>
                <w:sz w:val="18"/>
                <w:szCs w:val="18"/>
              </w:rPr>
              <w:t>20,216,100</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0279B311" w14:textId="77777777" w:rsidR="00DF7B66" w:rsidRPr="002D5290" w:rsidRDefault="00DF7B66" w:rsidP="00A0149B">
            <w:pPr>
              <w:rPr>
                <w:color w:val="171717" w:themeColor="background2" w:themeShade="1A"/>
              </w:rPr>
            </w:pPr>
            <w:r w:rsidRPr="002D5290">
              <w:rPr>
                <w:color w:val="171717" w:themeColor="background2" w:themeShade="1A"/>
                <w:sz w:val="18"/>
                <w:szCs w:val="18"/>
              </w:rPr>
              <w:t>4</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11D73340" w14:textId="77777777" w:rsidR="00DF7B66" w:rsidRPr="002D5290" w:rsidRDefault="00DF7B66" w:rsidP="00A0149B">
            <w:pPr>
              <w:rPr>
                <w:color w:val="171717" w:themeColor="background2" w:themeShade="1A"/>
              </w:rPr>
            </w:pPr>
            <w:r w:rsidRPr="002D5290">
              <w:rPr>
                <w:color w:val="171717" w:themeColor="background2" w:themeShade="1A"/>
                <w:sz w:val="18"/>
                <w:szCs w:val="18"/>
              </w:rPr>
              <w:t>2016-01-01 to 2016-12-31</w:t>
            </w:r>
          </w:p>
        </w:tc>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07D5C7D7" w14:textId="77777777" w:rsidR="00DF7B66" w:rsidRPr="002D5290" w:rsidRDefault="00DF7B66" w:rsidP="00A0149B">
            <w:pPr>
              <w:rPr>
                <w:color w:val="171717" w:themeColor="background2" w:themeShade="1A"/>
              </w:rPr>
            </w:pPr>
            <w:proofErr w:type="spellStart"/>
            <w:r w:rsidRPr="002D5290">
              <w:rPr>
                <w:color w:val="171717" w:themeColor="background2" w:themeShade="1A"/>
                <w:sz w:val="18"/>
                <w:szCs w:val="18"/>
              </w:rPr>
              <w:t>building_id</w:t>
            </w:r>
            <w:proofErr w:type="spellEnd"/>
            <w:r w:rsidRPr="002D5290">
              <w:rPr>
                <w:color w:val="171717" w:themeColor="background2" w:themeShade="1A"/>
                <w:sz w:val="18"/>
                <w:szCs w:val="18"/>
              </w:rPr>
              <w:t xml:space="preserve">, meter, timestamp, </w:t>
            </w:r>
            <w:proofErr w:type="spellStart"/>
            <w:r w:rsidRPr="002D5290">
              <w:rPr>
                <w:color w:val="171717" w:themeColor="background2" w:themeShade="1A"/>
                <w:sz w:val="18"/>
                <w:szCs w:val="18"/>
              </w:rPr>
              <w:t>meter_reading</w:t>
            </w:r>
            <w:proofErr w:type="spellEnd"/>
          </w:p>
        </w:tc>
      </w:tr>
      <w:tr w:rsidR="00DF7B66" w:rsidRPr="002D5290" w14:paraId="07000D3C" w14:textId="77777777" w:rsidTr="00A0149B">
        <w:tblPrEx>
          <w:tblCellMar>
            <w:top w:w="0" w:type="dxa"/>
            <w:bottom w:w="0" w:type="dxa"/>
          </w:tblCellMar>
        </w:tblPrEx>
        <w:trPr>
          <w:trHeight w:val="630"/>
        </w:trPr>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1B7668A5" w14:textId="77777777" w:rsidR="00DF7B66" w:rsidRPr="002D5290" w:rsidRDefault="00DF7B66" w:rsidP="00A0149B">
            <w:pPr>
              <w:rPr>
                <w:color w:val="171717" w:themeColor="background2" w:themeShade="1A"/>
              </w:rPr>
            </w:pPr>
            <w:r w:rsidRPr="002D5290">
              <w:rPr>
                <w:color w:val="171717" w:themeColor="background2" w:themeShade="1A"/>
                <w:sz w:val="18"/>
                <w:szCs w:val="18"/>
              </w:rPr>
              <w:t>building_metadata.csv</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89945E7" w14:textId="77777777" w:rsidR="00DF7B66" w:rsidRPr="002D5290" w:rsidRDefault="00DF7B66" w:rsidP="00A0149B">
            <w:pPr>
              <w:rPr>
                <w:color w:val="171717" w:themeColor="background2" w:themeShade="1A"/>
              </w:rPr>
            </w:pPr>
            <w:r w:rsidRPr="002D5290">
              <w:rPr>
                <w:color w:val="171717" w:themeColor="background2" w:themeShade="1A"/>
                <w:sz w:val="18"/>
                <w:szCs w:val="18"/>
              </w:rPr>
              <w:t>1,449</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1B1B7F18" w14:textId="77777777" w:rsidR="00DF7B66" w:rsidRPr="002D5290" w:rsidRDefault="00DF7B66" w:rsidP="00A0149B">
            <w:pPr>
              <w:rPr>
                <w:color w:val="171717" w:themeColor="background2" w:themeShade="1A"/>
              </w:rPr>
            </w:pPr>
            <w:r w:rsidRPr="002D5290">
              <w:rPr>
                <w:color w:val="171717" w:themeColor="background2" w:themeShade="1A"/>
                <w:sz w:val="18"/>
                <w:szCs w:val="18"/>
              </w:rPr>
              <w:t>6</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08E77CD6" w14:textId="77777777" w:rsidR="00DF7B66" w:rsidRPr="002D5290" w:rsidRDefault="00DF7B66" w:rsidP="00A0149B">
            <w:pPr>
              <w:rPr>
                <w:color w:val="171717" w:themeColor="background2" w:themeShade="1A"/>
              </w:rPr>
            </w:pPr>
            <w:r w:rsidRPr="002D5290">
              <w:rPr>
                <w:color w:val="171717" w:themeColor="background2" w:themeShade="1A"/>
                <w:sz w:val="18"/>
                <w:szCs w:val="18"/>
              </w:rPr>
              <w:t>N/A (static)</w:t>
            </w:r>
          </w:p>
        </w:tc>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33ACCB4D" w14:textId="77777777" w:rsidR="00DF7B66" w:rsidRPr="002D5290" w:rsidRDefault="00DF7B66" w:rsidP="00A0149B">
            <w:pPr>
              <w:rPr>
                <w:color w:val="171717" w:themeColor="background2" w:themeShade="1A"/>
              </w:rPr>
            </w:pPr>
            <w:proofErr w:type="spellStart"/>
            <w:r w:rsidRPr="002D5290">
              <w:rPr>
                <w:color w:val="171717" w:themeColor="background2" w:themeShade="1A"/>
                <w:sz w:val="18"/>
                <w:szCs w:val="18"/>
              </w:rPr>
              <w:t>site_id</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primary_use</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square_feet</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year_built</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floor_count</w:t>
            </w:r>
            <w:proofErr w:type="spellEnd"/>
          </w:p>
        </w:tc>
      </w:tr>
      <w:tr w:rsidR="00DF7B66" w:rsidRPr="002D5290" w14:paraId="55D74213" w14:textId="77777777" w:rsidTr="00A0149B">
        <w:tblPrEx>
          <w:tblCellMar>
            <w:top w:w="0" w:type="dxa"/>
            <w:bottom w:w="0" w:type="dxa"/>
          </w:tblCellMar>
        </w:tblPrEx>
        <w:trPr>
          <w:trHeight w:val="1030"/>
        </w:trPr>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8087C7B" w14:textId="77777777" w:rsidR="00DF7B66" w:rsidRPr="002D5290" w:rsidRDefault="00DF7B66" w:rsidP="00A0149B">
            <w:pPr>
              <w:rPr>
                <w:color w:val="171717" w:themeColor="background2" w:themeShade="1A"/>
              </w:rPr>
            </w:pPr>
            <w:r w:rsidRPr="002D5290">
              <w:rPr>
                <w:color w:val="171717" w:themeColor="background2" w:themeShade="1A"/>
                <w:sz w:val="18"/>
                <w:szCs w:val="18"/>
              </w:rPr>
              <w:t>weather_train.csv</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689C51AC" w14:textId="77777777" w:rsidR="00DF7B66" w:rsidRPr="002D5290" w:rsidRDefault="00DF7B66" w:rsidP="00A0149B">
            <w:pPr>
              <w:rPr>
                <w:color w:val="171717" w:themeColor="background2" w:themeShade="1A"/>
              </w:rPr>
            </w:pPr>
            <w:r w:rsidRPr="002D5290">
              <w:rPr>
                <w:color w:val="171717" w:themeColor="background2" w:themeShade="1A"/>
                <w:sz w:val="18"/>
                <w:szCs w:val="18"/>
              </w:rPr>
              <w:t>139,773</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4FF62F44" w14:textId="77777777" w:rsidR="00DF7B66" w:rsidRPr="002D5290" w:rsidRDefault="00DF7B66" w:rsidP="00A0149B">
            <w:pPr>
              <w:rPr>
                <w:color w:val="171717" w:themeColor="background2" w:themeShade="1A"/>
              </w:rPr>
            </w:pPr>
            <w:r w:rsidRPr="002D5290">
              <w:rPr>
                <w:color w:val="171717" w:themeColor="background2" w:themeShade="1A"/>
                <w:sz w:val="18"/>
                <w:szCs w:val="18"/>
              </w:rPr>
              <w:t>9</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3280203E" w14:textId="77777777" w:rsidR="00DF7B66" w:rsidRPr="002D5290" w:rsidRDefault="00DF7B66" w:rsidP="00A0149B">
            <w:pPr>
              <w:rPr>
                <w:color w:val="171717" w:themeColor="background2" w:themeShade="1A"/>
              </w:rPr>
            </w:pPr>
            <w:r w:rsidRPr="002D5290">
              <w:rPr>
                <w:color w:val="171717" w:themeColor="background2" w:themeShade="1A"/>
                <w:sz w:val="18"/>
                <w:szCs w:val="18"/>
              </w:rPr>
              <w:t>2016-01-01 to 2016-12-31</w:t>
            </w:r>
          </w:p>
        </w:tc>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7861AA82" w14:textId="77777777" w:rsidR="00DF7B66" w:rsidRPr="002D5290" w:rsidRDefault="00DF7B66" w:rsidP="00A0149B">
            <w:pPr>
              <w:rPr>
                <w:color w:val="171717" w:themeColor="background2" w:themeShade="1A"/>
              </w:rPr>
            </w:pPr>
            <w:proofErr w:type="spellStart"/>
            <w:r w:rsidRPr="002D5290">
              <w:rPr>
                <w:color w:val="171717" w:themeColor="background2" w:themeShade="1A"/>
                <w:sz w:val="18"/>
                <w:szCs w:val="18"/>
              </w:rPr>
              <w:t>air_temperature</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dew_temperature</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wind_speed</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cloud_coverage</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sea_level_pressure</w:t>
            </w:r>
            <w:proofErr w:type="spellEnd"/>
          </w:p>
        </w:tc>
      </w:tr>
      <w:tr w:rsidR="00DF7B66" w:rsidRPr="002D5290" w14:paraId="19543479" w14:textId="77777777" w:rsidTr="00A0149B">
        <w:tblPrEx>
          <w:tblCellMar>
            <w:top w:w="0" w:type="dxa"/>
            <w:bottom w:w="0" w:type="dxa"/>
          </w:tblCellMar>
        </w:tblPrEx>
        <w:trPr>
          <w:trHeight w:val="420"/>
        </w:trPr>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3E0EAEB1" w14:textId="77777777" w:rsidR="00DF7B66" w:rsidRPr="002D5290" w:rsidRDefault="00DF7B66" w:rsidP="00A0149B">
            <w:pPr>
              <w:rPr>
                <w:color w:val="171717" w:themeColor="background2" w:themeShade="1A"/>
              </w:rPr>
            </w:pPr>
            <w:r w:rsidRPr="002D5290">
              <w:rPr>
                <w:color w:val="171717" w:themeColor="background2" w:themeShade="1A"/>
                <w:sz w:val="18"/>
                <w:szCs w:val="18"/>
              </w:rPr>
              <w:t>test.csv</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54508355" w14:textId="77777777" w:rsidR="00DF7B66" w:rsidRPr="002D5290" w:rsidRDefault="00DF7B66" w:rsidP="00A0149B">
            <w:pPr>
              <w:rPr>
                <w:color w:val="171717" w:themeColor="background2" w:themeShade="1A"/>
              </w:rPr>
            </w:pPr>
            <w:r w:rsidRPr="002D5290">
              <w:rPr>
                <w:color w:val="171717" w:themeColor="background2" w:themeShade="1A"/>
                <w:sz w:val="18"/>
                <w:szCs w:val="18"/>
              </w:rPr>
              <w:t>41,697,600</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FCB3536" w14:textId="77777777" w:rsidR="00DF7B66" w:rsidRPr="002D5290" w:rsidRDefault="00DF7B66" w:rsidP="00A0149B">
            <w:pPr>
              <w:rPr>
                <w:color w:val="171717" w:themeColor="background2" w:themeShade="1A"/>
              </w:rPr>
            </w:pPr>
            <w:r w:rsidRPr="002D5290">
              <w:rPr>
                <w:color w:val="171717" w:themeColor="background2" w:themeShade="1A"/>
                <w:sz w:val="18"/>
                <w:szCs w:val="18"/>
              </w:rPr>
              <w:t>3</w:t>
            </w:r>
          </w:p>
        </w:tc>
        <w:tc>
          <w:tcPr>
            <w:tcW w:w="1564"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1C53096" w14:textId="77777777" w:rsidR="00DF7B66" w:rsidRPr="002D5290" w:rsidRDefault="00DF7B66" w:rsidP="00A0149B">
            <w:pPr>
              <w:rPr>
                <w:color w:val="171717" w:themeColor="background2" w:themeShade="1A"/>
              </w:rPr>
            </w:pPr>
            <w:r w:rsidRPr="002D5290">
              <w:rPr>
                <w:color w:val="171717" w:themeColor="background2" w:themeShade="1A"/>
                <w:sz w:val="18"/>
                <w:szCs w:val="18"/>
              </w:rPr>
              <w:t>2017-01-01 to 2018-12-31</w:t>
            </w:r>
          </w:p>
        </w:tc>
        <w:tc>
          <w:tcPr>
            <w:tcW w:w="2347" w:type="dxa"/>
            <w:tcBorders>
              <w:top w:val="single" w:sz="1" w:space="0" w:color="AAAAAA"/>
              <w:left w:val="single" w:sz="1" w:space="0" w:color="AAAAAA"/>
              <w:bottom w:val="single" w:sz="1" w:space="0" w:color="AAAAAA"/>
              <w:right w:val="single" w:sz="1" w:space="0" w:color="AAAAAA"/>
            </w:tcBorders>
            <w:shd w:val="clear" w:color="auto" w:fill="BFBFBF" w:themeFill="background1" w:themeFillShade="BF"/>
            <w:tcMar>
              <w:top w:w="80" w:type="dxa"/>
              <w:left w:w="120" w:type="dxa"/>
              <w:bottom w:w="80" w:type="dxa"/>
              <w:right w:w="120" w:type="dxa"/>
            </w:tcMar>
          </w:tcPr>
          <w:p w14:paraId="24E5A769" w14:textId="77777777" w:rsidR="00DF7B66" w:rsidRPr="002D5290" w:rsidRDefault="00DF7B66" w:rsidP="00A0149B">
            <w:pPr>
              <w:rPr>
                <w:color w:val="171717" w:themeColor="background2" w:themeShade="1A"/>
              </w:rPr>
            </w:pPr>
            <w:proofErr w:type="spellStart"/>
            <w:r w:rsidRPr="002D5290">
              <w:rPr>
                <w:color w:val="171717" w:themeColor="background2" w:themeShade="1A"/>
                <w:sz w:val="18"/>
                <w:szCs w:val="18"/>
              </w:rPr>
              <w:t>building_id</w:t>
            </w:r>
            <w:proofErr w:type="spellEnd"/>
            <w:r w:rsidRPr="002D5290">
              <w:rPr>
                <w:color w:val="171717" w:themeColor="background2" w:themeShade="1A"/>
                <w:sz w:val="18"/>
                <w:szCs w:val="18"/>
              </w:rPr>
              <w:t>, meter, timestamp</w:t>
            </w:r>
          </w:p>
        </w:tc>
      </w:tr>
    </w:tbl>
    <w:p w14:paraId="4E6DCAD1" w14:textId="77777777" w:rsidR="00DF7B66" w:rsidRPr="002D5290" w:rsidRDefault="00DF7B66" w:rsidP="00DF7B66">
      <w:pPr>
        <w:spacing w:before="80" w:after="80"/>
        <w:rPr>
          <w:color w:val="171717" w:themeColor="background2" w:themeShade="1A"/>
        </w:rPr>
      </w:pPr>
    </w:p>
    <w:p w14:paraId="650A8AFE" w14:textId="77777777" w:rsidR="00DF7B66" w:rsidRPr="002D5290" w:rsidRDefault="00DF7B66" w:rsidP="00DF7B66">
      <w:pPr>
        <w:spacing w:before="80" w:after="80"/>
        <w:rPr>
          <w:color w:val="171717" w:themeColor="background2" w:themeShade="1A"/>
        </w:rPr>
      </w:pPr>
      <w:r w:rsidRPr="002D5290">
        <w:rPr>
          <w:i/>
          <w:iCs/>
          <w:color w:val="171717" w:themeColor="background2" w:themeShade="1A"/>
          <w:sz w:val="18"/>
          <w:szCs w:val="18"/>
        </w:rPr>
        <w:t>Table 1: Summary of the five ASHRAE GEPIII data files, including row counts, column counts, date ranges, and key variables.</w:t>
      </w:r>
    </w:p>
    <w:p w14:paraId="60830EA9" w14:textId="77777777" w:rsidR="00DF7B66" w:rsidRPr="002D5290" w:rsidRDefault="00DF7B66" w:rsidP="00DF7B66">
      <w:pPr>
        <w:spacing w:before="80" w:after="80"/>
        <w:rPr>
          <w:color w:val="171717" w:themeColor="background2" w:themeShade="1A"/>
        </w:rPr>
      </w:pPr>
    </w:p>
    <w:p w14:paraId="1ED641D0" w14:textId="77777777" w:rsidR="00DF7B66" w:rsidRPr="002D5290" w:rsidRDefault="00DF7B66" w:rsidP="00DF7B66">
      <w:pPr>
        <w:pStyle w:val="Heading2"/>
        <w:rPr>
          <w:color w:val="171717" w:themeColor="background2" w:themeShade="1A"/>
        </w:rPr>
      </w:pPr>
      <w:r w:rsidRPr="002D5290">
        <w:rPr>
          <w:rFonts w:ascii="Arial" w:eastAsia="Arial" w:hAnsi="Arial" w:cs="Arial"/>
          <w:b/>
          <w:bCs/>
          <w:color w:val="171717" w:themeColor="background2" w:themeShade="1A"/>
          <w:sz w:val="22"/>
          <w:szCs w:val="22"/>
        </w:rPr>
        <w:t xml:space="preserve">[ INSERT FIGURE 1: Meter Type Distribution Bar Chart — from Sprint </w:t>
      </w:r>
      <w:proofErr w:type="gramStart"/>
      <w:r w:rsidRPr="002D5290">
        <w:rPr>
          <w:rFonts w:ascii="Arial" w:eastAsia="Arial" w:hAnsi="Arial" w:cs="Arial"/>
          <w:b/>
          <w:bCs/>
          <w:color w:val="171717" w:themeColor="background2" w:themeShade="1A"/>
          <w:sz w:val="22"/>
          <w:szCs w:val="22"/>
        </w:rPr>
        <w:t>1 ]</w:t>
      </w:r>
      <w:proofErr w:type="gramEnd"/>
    </w:p>
    <w:p w14:paraId="1CA788EE" w14:textId="77777777" w:rsidR="00DF7B66" w:rsidRPr="002D5290" w:rsidRDefault="00DF7B66" w:rsidP="00DF7B66">
      <w:pPr>
        <w:spacing w:before="80" w:after="80"/>
        <w:rPr>
          <w:color w:val="171717" w:themeColor="background2" w:themeShade="1A"/>
        </w:rPr>
      </w:pPr>
      <w:r w:rsidRPr="002D5290">
        <w:rPr>
          <w:i/>
          <w:iCs/>
          <w:color w:val="171717" w:themeColor="background2" w:themeShade="1A"/>
          <w:sz w:val="18"/>
          <w:szCs w:val="18"/>
        </w:rPr>
        <w:t>Figure 1: Distribution of meter readings by meter type. Electricity meters account for the majority (59.7%) of readings in the dataset, followed by chilled water (20.7%), steam (13.4%), and hot water (6.3%).</w:t>
      </w:r>
    </w:p>
    <w:p w14:paraId="623CC70F" w14:textId="77777777" w:rsidR="00DF7B66" w:rsidRPr="002D5290" w:rsidRDefault="00DF7B66" w:rsidP="00DF7B66">
      <w:pPr>
        <w:spacing w:before="80" w:after="80"/>
        <w:rPr>
          <w:color w:val="171717" w:themeColor="background2" w:themeShade="1A"/>
        </w:rPr>
      </w:pPr>
    </w:p>
    <w:p w14:paraId="50AD77EB" w14:textId="77777777" w:rsidR="00DF7B66" w:rsidRPr="002D5290" w:rsidRDefault="00DF7B66" w:rsidP="00DF7B66">
      <w:pPr>
        <w:pStyle w:val="Heading2"/>
        <w:rPr>
          <w:color w:val="171717" w:themeColor="background2" w:themeShade="1A"/>
        </w:rPr>
      </w:pPr>
      <w:r w:rsidRPr="002D5290">
        <w:rPr>
          <w:rFonts w:ascii="Arial" w:eastAsia="Arial" w:hAnsi="Arial" w:cs="Arial"/>
          <w:b/>
          <w:bCs/>
          <w:color w:val="171717" w:themeColor="background2" w:themeShade="1A"/>
          <w:sz w:val="22"/>
          <w:szCs w:val="22"/>
        </w:rPr>
        <w:t xml:space="preserve">[ INSERT FIGURE 2: Log1p Distribution of </w:t>
      </w:r>
      <w:proofErr w:type="spellStart"/>
      <w:r w:rsidRPr="002D5290">
        <w:rPr>
          <w:rFonts w:ascii="Arial" w:eastAsia="Arial" w:hAnsi="Arial" w:cs="Arial"/>
          <w:b/>
          <w:bCs/>
          <w:color w:val="171717" w:themeColor="background2" w:themeShade="1A"/>
          <w:sz w:val="22"/>
          <w:szCs w:val="22"/>
        </w:rPr>
        <w:t>meter_reading</w:t>
      </w:r>
      <w:proofErr w:type="spellEnd"/>
      <w:r w:rsidRPr="002D5290">
        <w:rPr>
          <w:rFonts w:ascii="Arial" w:eastAsia="Arial" w:hAnsi="Arial" w:cs="Arial"/>
          <w:b/>
          <w:bCs/>
          <w:color w:val="171717" w:themeColor="background2" w:themeShade="1A"/>
          <w:sz w:val="22"/>
          <w:szCs w:val="22"/>
        </w:rPr>
        <w:t xml:space="preserve"> — from Sprint </w:t>
      </w:r>
      <w:proofErr w:type="gramStart"/>
      <w:r w:rsidRPr="002D5290">
        <w:rPr>
          <w:rFonts w:ascii="Arial" w:eastAsia="Arial" w:hAnsi="Arial" w:cs="Arial"/>
          <w:b/>
          <w:bCs/>
          <w:color w:val="171717" w:themeColor="background2" w:themeShade="1A"/>
          <w:sz w:val="22"/>
          <w:szCs w:val="22"/>
        </w:rPr>
        <w:t>1 ]</w:t>
      </w:r>
      <w:proofErr w:type="gramEnd"/>
    </w:p>
    <w:p w14:paraId="29DE5AAC" w14:textId="77777777" w:rsidR="00DF7B66" w:rsidRDefault="00DF7B66" w:rsidP="00DF7B66">
      <w:pPr>
        <w:spacing w:before="80" w:after="80"/>
        <w:rPr>
          <w:i/>
          <w:iCs/>
          <w:color w:val="171717" w:themeColor="background2" w:themeShade="1A"/>
          <w:sz w:val="18"/>
          <w:szCs w:val="18"/>
        </w:rPr>
      </w:pPr>
      <w:r w:rsidRPr="002D5290">
        <w:rPr>
          <w:i/>
          <w:iCs/>
          <w:color w:val="171717" w:themeColor="background2" w:themeShade="1A"/>
          <w:sz w:val="18"/>
          <w:szCs w:val="18"/>
        </w:rPr>
        <w:t xml:space="preserve">Figure 2: Distribution of the log1p-transformed </w:t>
      </w:r>
      <w:proofErr w:type="spellStart"/>
      <w:r w:rsidRPr="002D5290">
        <w:rPr>
          <w:i/>
          <w:iCs/>
          <w:color w:val="171717" w:themeColor="background2" w:themeShade="1A"/>
          <w:sz w:val="18"/>
          <w:szCs w:val="18"/>
        </w:rPr>
        <w:t>meter_reading</w:t>
      </w:r>
      <w:proofErr w:type="spellEnd"/>
      <w:r w:rsidRPr="002D5290">
        <w:rPr>
          <w:i/>
          <w:iCs/>
          <w:color w:val="171717" w:themeColor="background2" w:themeShade="1A"/>
          <w:sz w:val="18"/>
          <w:szCs w:val="18"/>
        </w:rPr>
        <w:t xml:space="preserve"> target variable. Applying log(x+1) </w:t>
      </w:r>
      <w:proofErr w:type="spellStart"/>
      <w:r w:rsidRPr="002D5290">
        <w:rPr>
          <w:i/>
          <w:iCs/>
          <w:color w:val="171717" w:themeColor="background2" w:themeShade="1A"/>
          <w:sz w:val="18"/>
          <w:szCs w:val="18"/>
        </w:rPr>
        <w:t>normalises</w:t>
      </w:r>
      <w:proofErr w:type="spellEnd"/>
      <w:r w:rsidRPr="002D5290">
        <w:rPr>
          <w:i/>
          <w:iCs/>
          <w:color w:val="171717" w:themeColor="background2" w:themeShade="1A"/>
          <w:sz w:val="18"/>
          <w:szCs w:val="18"/>
        </w:rPr>
        <w:t xml:space="preserve"> the heavily right-skewed raw distribution and is the standard transformation used across all top GEPIII solutions.</w:t>
      </w:r>
    </w:p>
    <w:p w14:paraId="6235002E" w14:textId="77777777" w:rsidR="00DF7B66" w:rsidRDefault="00DF7B66" w:rsidP="00DF7B66">
      <w:pPr>
        <w:spacing w:before="80" w:after="80"/>
        <w:rPr>
          <w:i/>
          <w:iCs/>
          <w:color w:val="171717" w:themeColor="background2" w:themeShade="1A"/>
          <w:sz w:val="18"/>
          <w:szCs w:val="18"/>
        </w:rPr>
      </w:pPr>
    </w:p>
    <w:p w14:paraId="209FA509" w14:textId="77777777" w:rsidR="00DF7B66" w:rsidRPr="002D5290" w:rsidRDefault="00DF7B66" w:rsidP="00DF7B66">
      <w:pPr>
        <w:spacing w:before="80" w:after="80"/>
        <w:rPr>
          <w:color w:val="171717" w:themeColor="background2" w:themeShade="1A"/>
        </w:rPr>
      </w:pPr>
    </w:p>
    <w:p w14:paraId="6102162B" w14:textId="4059BB6C" w:rsidR="00DF7B66" w:rsidRPr="002D5290" w:rsidRDefault="00DF7B66" w:rsidP="00DF7B66">
      <w:pPr>
        <w:spacing w:before="80" w:after="80"/>
        <w:rPr>
          <w:color w:val="171717" w:themeColor="background2" w:themeShade="1A"/>
        </w:rPr>
      </w:pPr>
    </w:p>
    <w:p w14:paraId="531875A5" w14:textId="77777777" w:rsidR="00AC319C" w:rsidRDefault="00AC319C"/>
    <w:sectPr w:rsidR="00AC31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938D2" w14:textId="77777777" w:rsidR="00B66CE3" w:rsidRDefault="00B66CE3" w:rsidP="00DF7B66">
      <w:r>
        <w:separator/>
      </w:r>
    </w:p>
  </w:endnote>
  <w:endnote w:type="continuationSeparator" w:id="0">
    <w:p w14:paraId="77D984AE" w14:textId="77777777" w:rsidR="00B66CE3" w:rsidRDefault="00B66CE3" w:rsidP="00DF7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F4FD" w14:textId="77777777" w:rsidR="00B66CE3" w:rsidRDefault="00B66CE3" w:rsidP="00DF7B66">
      <w:r>
        <w:separator/>
      </w:r>
    </w:p>
  </w:footnote>
  <w:footnote w:type="continuationSeparator" w:id="0">
    <w:p w14:paraId="7CBE0357" w14:textId="77777777" w:rsidR="00B66CE3" w:rsidRDefault="00B66CE3" w:rsidP="00DF7B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66"/>
    <w:rsid w:val="00177DDD"/>
    <w:rsid w:val="0032448F"/>
    <w:rsid w:val="006E0AC4"/>
    <w:rsid w:val="00AC319C"/>
    <w:rsid w:val="00AC6E6D"/>
    <w:rsid w:val="00B66CE3"/>
    <w:rsid w:val="00DF7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9422"/>
  <w15:chartTrackingRefBased/>
  <w15:docId w15:val="{CFCF85E7-316B-4E9E-9A26-A3B21E8E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B66"/>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DF7B6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F7B6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F7B6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F7B6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F7B6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F7B6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7B6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7B6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7B6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B66"/>
    <w:rPr>
      <w:rFonts w:eastAsiaTheme="majorEastAsia" w:cstheme="majorBidi"/>
      <w:color w:val="272727" w:themeColor="text1" w:themeTint="D8"/>
    </w:rPr>
  </w:style>
  <w:style w:type="paragraph" w:styleId="Title">
    <w:name w:val="Title"/>
    <w:basedOn w:val="Normal"/>
    <w:next w:val="Normal"/>
    <w:link w:val="TitleChar"/>
    <w:uiPriority w:val="10"/>
    <w:qFormat/>
    <w:rsid w:val="00DF7B6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F7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B6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F7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B6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7B66"/>
    <w:rPr>
      <w:i/>
      <w:iCs/>
      <w:color w:val="404040" w:themeColor="text1" w:themeTint="BF"/>
    </w:rPr>
  </w:style>
  <w:style w:type="paragraph" w:styleId="ListParagraph">
    <w:name w:val="List Paragraph"/>
    <w:basedOn w:val="Normal"/>
    <w:uiPriority w:val="34"/>
    <w:qFormat/>
    <w:rsid w:val="00DF7B6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F7B66"/>
    <w:rPr>
      <w:i/>
      <w:iCs/>
      <w:color w:val="0F4761" w:themeColor="accent1" w:themeShade="BF"/>
    </w:rPr>
  </w:style>
  <w:style w:type="paragraph" w:styleId="IntenseQuote">
    <w:name w:val="Intense Quote"/>
    <w:basedOn w:val="Normal"/>
    <w:next w:val="Normal"/>
    <w:link w:val="IntenseQuoteChar"/>
    <w:uiPriority w:val="30"/>
    <w:qFormat/>
    <w:rsid w:val="00DF7B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7B66"/>
    <w:rPr>
      <w:i/>
      <w:iCs/>
      <w:color w:val="0F4761" w:themeColor="accent1" w:themeShade="BF"/>
    </w:rPr>
  </w:style>
  <w:style w:type="character" w:styleId="IntenseReference">
    <w:name w:val="Intense Reference"/>
    <w:basedOn w:val="DefaultParagraphFont"/>
    <w:uiPriority w:val="32"/>
    <w:qFormat/>
    <w:rsid w:val="00DF7B66"/>
    <w:rPr>
      <w:b/>
      <w:bCs/>
      <w:smallCaps/>
      <w:color w:val="0F4761" w:themeColor="accent1" w:themeShade="BF"/>
      <w:spacing w:val="5"/>
    </w:rPr>
  </w:style>
  <w:style w:type="paragraph" w:styleId="Header">
    <w:name w:val="header"/>
    <w:basedOn w:val="Normal"/>
    <w:link w:val="HeaderChar"/>
    <w:uiPriority w:val="99"/>
    <w:unhideWhenUsed/>
    <w:rsid w:val="00DF7B66"/>
    <w:pPr>
      <w:tabs>
        <w:tab w:val="center" w:pos="4680"/>
        <w:tab w:val="right" w:pos="9360"/>
      </w:tabs>
    </w:pPr>
  </w:style>
  <w:style w:type="character" w:customStyle="1" w:styleId="HeaderChar">
    <w:name w:val="Header Char"/>
    <w:basedOn w:val="DefaultParagraphFont"/>
    <w:link w:val="Header"/>
    <w:uiPriority w:val="99"/>
    <w:rsid w:val="00DF7B66"/>
    <w:rPr>
      <w:rFonts w:ascii="Arial" w:eastAsia="Arial" w:hAnsi="Arial" w:cs="Arial"/>
      <w:kern w:val="0"/>
      <w:sz w:val="20"/>
      <w:szCs w:val="20"/>
      <w14:ligatures w14:val="none"/>
    </w:rPr>
  </w:style>
  <w:style w:type="paragraph" w:styleId="Footer">
    <w:name w:val="footer"/>
    <w:basedOn w:val="Normal"/>
    <w:link w:val="FooterChar"/>
    <w:uiPriority w:val="99"/>
    <w:unhideWhenUsed/>
    <w:rsid w:val="00DF7B66"/>
    <w:pPr>
      <w:tabs>
        <w:tab w:val="center" w:pos="4680"/>
        <w:tab w:val="right" w:pos="9360"/>
      </w:tabs>
    </w:pPr>
  </w:style>
  <w:style w:type="character" w:customStyle="1" w:styleId="FooterChar">
    <w:name w:val="Footer Char"/>
    <w:basedOn w:val="DefaultParagraphFont"/>
    <w:link w:val="Footer"/>
    <w:uiPriority w:val="99"/>
    <w:rsid w:val="00DF7B66"/>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Umesh Wagh</dc:creator>
  <cp:keywords/>
  <dc:description/>
  <cp:lastModifiedBy>Shriya Umesh Wagh</cp:lastModifiedBy>
  <cp:revision>1</cp:revision>
  <dcterms:created xsi:type="dcterms:W3CDTF">2026-04-29T18:40:00Z</dcterms:created>
  <dcterms:modified xsi:type="dcterms:W3CDTF">2026-04-29T18:57:00Z</dcterms:modified>
</cp:coreProperties>
</file>