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EDB1" w14:textId="77777777" w:rsidR="009A4D5C" w:rsidRDefault="00000000">
      <w:pPr>
        <w:spacing w:before="120" w:after="60"/>
        <w:jc w:val="center"/>
      </w:pPr>
      <w:r>
        <w:rPr>
          <w:b/>
          <w:bCs/>
          <w:color w:val="1A237E"/>
          <w:sz w:val="38"/>
          <w:szCs w:val="38"/>
        </w:rPr>
        <w:t>T3.1 Methodology &amp; Experimental Setting</w:t>
      </w:r>
    </w:p>
    <w:p w14:paraId="64D9E53A" w14:textId="77777777" w:rsidR="009A4D5C" w:rsidRDefault="009A4D5C">
      <w:pPr>
        <w:pBdr>
          <w:bottom w:val="single" w:sz="4" w:space="1" w:color="3949AB"/>
        </w:pBdr>
        <w:spacing w:before="180" w:after="180"/>
      </w:pPr>
    </w:p>
    <w:p w14:paraId="163BC1AF" w14:textId="77777777" w:rsidR="009A4D5C" w:rsidRDefault="00000000">
      <w:pPr>
        <w:spacing w:before="60" w:after="40"/>
        <w:jc w:val="center"/>
      </w:pPr>
      <w:r>
        <w:rPr>
          <w:b/>
          <w:bCs/>
          <w:sz w:val="20"/>
          <w:szCs w:val="20"/>
        </w:rPr>
        <w:t>Figure 1: End-to-End Modelling Pipeline</w:t>
      </w:r>
    </w:p>
    <w:p w14:paraId="0D82015D" w14:textId="77777777" w:rsidR="009A4D5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FAAF1ED" wp14:editId="1C0FEC5D">
            <wp:extent cx="57150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F565" w14:textId="77B4AB84" w:rsidR="009A4D5C" w:rsidRDefault="009A4D5C" w:rsidP="00464A10">
      <w:pPr>
        <w:spacing w:after="180"/>
      </w:pPr>
    </w:p>
    <w:p w14:paraId="3B250EC4" w14:textId="77777777" w:rsidR="009A4D5C" w:rsidRDefault="00000000">
      <w:pPr>
        <w:pStyle w:val="Heading1"/>
      </w:pPr>
      <w:r>
        <w:t>1. Feature Set</w:t>
      </w:r>
    </w:p>
    <w:p w14:paraId="17B43E56" w14:textId="77777777" w:rsidR="009A4D5C" w:rsidRDefault="00000000">
      <w:pPr>
        <w:spacing w:after="110"/>
        <w:jc w:val="both"/>
      </w:pPr>
      <w:r>
        <w:t xml:space="preserve">All features were derived from three source files — </w:t>
      </w:r>
      <w:r>
        <w:rPr>
          <w:b/>
          <w:bCs/>
        </w:rPr>
        <w:t>train.csv</w:t>
      </w:r>
      <w:r>
        <w:t xml:space="preserve">, </w:t>
      </w:r>
      <w:r>
        <w:rPr>
          <w:b/>
          <w:bCs/>
        </w:rPr>
        <w:t>building_metadata.csv</w:t>
      </w:r>
      <w:r>
        <w:t xml:space="preserve">, and </w:t>
      </w:r>
      <w:r>
        <w:rPr>
          <w:b/>
          <w:bCs/>
        </w:rPr>
        <w:t>weather_[train/test].csv</w:t>
      </w:r>
      <w:r>
        <w:t xml:space="preserve"> — merged on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building_id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site_id</w:t>
      </w:r>
      <w:proofErr w:type="spellEnd"/>
      <w:r>
        <w:t>. The full engineered feature set contains 52 columns across four categories.</w:t>
      </w:r>
    </w:p>
    <w:p w14:paraId="78C82781" w14:textId="77777777" w:rsidR="009A4D5C" w:rsidRDefault="00000000">
      <w:pPr>
        <w:pStyle w:val="Heading2"/>
      </w:pPr>
      <w:proofErr w:type="gramStart"/>
      <w:r>
        <w:t>1.1  Target</w:t>
      </w:r>
      <w:proofErr w:type="gramEnd"/>
      <w:r>
        <w:t xml:space="preserve"> Variable</w:t>
      </w:r>
    </w:p>
    <w:p w14:paraId="31A07DE5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log_meter_reading</w:t>
      </w:r>
      <w:proofErr w:type="spellEnd"/>
      <w:r>
        <w:t xml:space="preserve"> — log1p(</w:t>
      </w:r>
      <w:proofErr w:type="spellStart"/>
      <w:r>
        <w:t>meter_reading</w:t>
      </w:r>
      <w:proofErr w:type="spellEnd"/>
      <w:r>
        <w:t>). Reduces right skew and aligns with the RMSLE optimisation objective. All models train on this; predictions are inverted with expm1() before scoring.</w:t>
      </w:r>
    </w:p>
    <w:p w14:paraId="750A81BF" w14:textId="77777777" w:rsidR="009A4D5C" w:rsidRDefault="00000000">
      <w:pPr>
        <w:pStyle w:val="Heading2"/>
      </w:pPr>
      <w:proofErr w:type="gramStart"/>
      <w:r>
        <w:t>1.2  Temporal</w:t>
      </w:r>
      <w:proofErr w:type="gramEnd"/>
      <w:r>
        <w:t xml:space="preserve"> Features (7)</w:t>
      </w:r>
    </w:p>
    <w:p w14:paraId="2F206823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t xml:space="preserve">hour (0–23), </w:t>
      </w:r>
      <w:proofErr w:type="spellStart"/>
      <w:r>
        <w:t>day_of_week</w:t>
      </w:r>
      <w:proofErr w:type="spellEnd"/>
      <w:r>
        <w:t xml:space="preserve"> (0–6), month (1–12), </w:t>
      </w:r>
      <w:proofErr w:type="spellStart"/>
      <w:r>
        <w:t>day_of_year</w:t>
      </w:r>
      <w:proofErr w:type="spellEnd"/>
      <w:r>
        <w:t xml:space="preserve"> (1–366), season (0–3 </w:t>
      </w:r>
      <w:proofErr w:type="spellStart"/>
      <w:r>
        <w:t>Winter→Autumn</w:t>
      </w:r>
      <w:proofErr w:type="spellEnd"/>
      <w:r>
        <w:t>)</w:t>
      </w:r>
    </w:p>
    <w:p w14:paraId="0947C1FD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is_weekend</w:t>
      </w:r>
      <w:proofErr w:type="spellEnd"/>
      <w:r>
        <w:t xml:space="preserve"> — binary flag; captures reduced occupancy Saturday–Sunday</w:t>
      </w:r>
    </w:p>
    <w:p w14:paraId="20E9AE06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lastRenderedPageBreak/>
        <w:t>is_business_hours</w:t>
      </w:r>
      <w:proofErr w:type="spellEnd"/>
      <w:r>
        <w:t xml:space="preserve"> — binary flag; 08:00–18:00 weekdays; captures HVAC occupancy-driven load</w:t>
      </w:r>
    </w:p>
    <w:p w14:paraId="3FC5EEFA" w14:textId="77777777" w:rsidR="009A4D5C" w:rsidRDefault="00000000">
      <w:pPr>
        <w:pStyle w:val="Heading2"/>
      </w:pPr>
      <w:proofErr w:type="gramStart"/>
      <w:r>
        <w:t>1.3  Lag</w:t>
      </w:r>
      <w:proofErr w:type="gramEnd"/>
      <w:r>
        <w:t xml:space="preserve"> &amp; Rolling Window Features (6)</w:t>
      </w:r>
    </w:p>
    <w:p w14:paraId="276DBBA6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lag_24h</w:t>
      </w:r>
      <w:r>
        <w:t xml:space="preserve">, </w:t>
      </w:r>
      <w:r>
        <w:rPr>
          <w:b/>
          <w:bCs/>
        </w:rPr>
        <w:t>lag_72h</w:t>
      </w:r>
      <w:r>
        <w:t xml:space="preserve">, </w:t>
      </w:r>
      <w:r>
        <w:rPr>
          <w:b/>
          <w:bCs/>
        </w:rPr>
        <w:t>lag_168h</w:t>
      </w:r>
      <w:r>
        <w:t xml:space="preserve"> — meter reading 24h / 3-day / 7-day prior (grouped by </w:t>
      </w:r>
      <w:proofErr w:type="spellStart"/>
      <w:r>
        <w:t>building_id</w:t>
      </w:r>
      <w:proofErr w:type="spellEnd"/>
      <w:r>
        <w:t xml:space="preserve"> × meter). Capture daily, medium-term, and weekly periodicity.</w:t>
      </w:r>
    </w:p>
    <w:p w14:paraId="37C48614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rolling_mean_24h</w:t>
      </w:r>
      <w:r>
        <w:t xml:space="preserve">, </w:t>
      </w:r>
      <w:r>
        <w:rPr>
          <w:b/>
          <w:bCs/>
        </w:rPr>
        <w:t>rolling_std_24h</w:t>
      </w:r>
      <w:r>
        <w:t xml:space="preserve">, </w:t>
      </w:r>
      <w:r>
        <w:rPr>
          <w:b/>
          <w:bCs/>
        </w:rPr>
        <w:t>rolling_mean_168h</w:t>
      </w:r>
      <w:r>
        <w:t xml:space="preserve"> — smoothed consumption level and volatility over 24-hour and 7-day windows.</w:t>
      </w:r>
    </w:p>
    <w:p w14:paraId="09587EA4" w14:textId="77777777" w:rsidR="009A4D5C" w:rsidRDefault="00000000">
      <w:pPr>
        <w:pStyle w:val="Heading2"/>
      </w:pPr>
      <w:proofErr w:type="gramStart"/>
      <w:r>
        <w:t>1.4  Building</w:t>
      </w:r>
      <w:proofErr w:type="gramEnd"/>
      <w:r>
        <w:t xml:space="preserve"> Metadata Features (20)</w:t>
      </w:r>
    </w:p>
    <w:p w14:paraId="22FF1719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log_square_feet</w:t>
      </w:r>
      <w:proofErr w:type="spellEnd"/>
      <w:r>
        <w:t xml:space="preserve"> — log1</w:t>
      </w:r>
      <w:proofErr w:type="gramStart"/>
      <w:r>
        <w:t>p(</w:t>
      </w:r>
      <w:proofErr w:type="gramEnd"/>
      <w:r>
        <w:t>gross floor area); reduces right skew from large buildings.</w:t>
      </w:r>
    </w:p>
    <w:p w14:paraId="2F25D26E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building_age</w:t>
      </w:r>
      <w:proofErr w:type="spellEnd"/>
      <w:r>
        <w:t xml:space="preserve"> — 2016 minus </w:t>
      </w:r>
      <w:proofErr w:type="spellStart"/>
      <w:r>
        <w:t>year_built</w:t>
      </w:r>
      <w:proofErr w:type="spellEnd"/>
      <w:r>
        <w:t>; older buildings tend to be less energy-efficient.</w:t>
      </w:r>
    </w:p>
    <w:p w14:paraId="59069037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floor_count</w:t>
      </w:r>
      <w:proofErr w:type="spellEnd"/>
      <w:r>
        <w:t xml:space="preserve"> + </w:t>
      </w:r>
      <w:proofErr w:type="spellStart"/>
      <w:r>
        <w:rPr>
          <w:b/>
          <w:bCs/>
        </w:rPr>
        <w:t>missing_floor_count_flag</w:t>
      </w:r>
      <w:proofErr w:type="spellEnd"/>
      <w:r>
        <w:t xml:space="preserve"> — floor count (83% missing in raw data); missingness preserved as binary signal.</w:t>
      </w:r>
    </w:p>
    <w:p w14:paraId="6BD7680B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primary_use</w:t>
      </w:r>
      <w:proofErr w:type="spellEnd"/>
      <w:r>
        <w:t xml:space="preserve"> — one-hot encoded into 16 binary columns (Education, Office, Healthcare, Retail, etc.).</w:t>
      </w:r>
    </w:p>
    <w:p w14:paraId="41BF5493" w14:textId="77777777" w:rsidR="009A4D5C" w:rsidRDefault="00000000">
      <w:pPr>
        <w:pStyle w:val="Heading2"/>
      </w:pPr>
      <w:proofErr w:type="gramStart"/>
      <w:r>
        <w:t>1.5  Weather</w:t>
      </w:r>
      <w:proofErr w:type="gramEnd"/>
      <w:r>
        <w:t xml:space="preserve"> Features (10)</w:t>
      </w:r>
    </w:p>
    <w:p w14:paraId="641C5880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air_temperature</w:t>
      </w:r>
      <w:proofErr w:type="spellEnd"/>
      <w:r>
        <w:t xml:space="preserve">, </w:t>
      </w:r>
      <w:proofErr w:type="spellStart"/>
      <w:r>
        <w:t>dew_temperature</w:t>
      </w:r>
      <w:proofErr w:type="spellEnd"/>
      <w:r>
        <w:t xml:space="preserve">, </w:t>
      </w:r>
      <w:proofErr w:type="spellStart"/>
      <w:r>
        <w:t>cloud_coverage</w:t>
      </w:r>
      <w:proofErr w:type="spellEnd"/>
      <w:r>
        <w:t xml:space="preserve">, </w:t>
      </w:r>
      <w:proofErr w:type="spellStart"/>
      <w:r>
        <w:t>wind_speed</w:t>
      </w:r>
      <w:proofErr w:type="spellEnd"/>
      <w:r>
        <w:t xml:space="preserve">, </w:t>
      </w:r>
      <w:proofErr w:type="spellStart"/>
      <w:r>
        <w:t>wind_direction</w:t>
      </w:r>
      <w:proofErr w:type="spellEnd"/>
      <w:r>
        <w:t xml:space="preserve">, </w:t>
      </w:r>
      <w:proofErr w:type="spellStart"/>
      <w:r>
        <w:t>sea_level_pressure</w:t>
      </w:r>
      <w:proofErr w:type="spellEnd"/>
      <w:r>
        <w:t>, precip_depth_1_hr — raw site-level hourly weather readings.</w:t>
      </w:r>
    </w:p>
    <w:p w14:paraId="2E7C232F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relative_humidity</w:t>
      </w:r>
      <w:proofErr w:type="spellEnd"/>
      <w:r>
        <w:t xml:space="preserve"> — derived from air and dew temperature; directly influences cooling and HVAC load.</w:t>
      </w:r>
    </w:p>
    <w:p w14:paraId="6B5E7F23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temp_diff_from_comfort</w:t>
      </w:r>
      <w:proofErr w:type="spellEnd"/>
      <w:r>
        <w:t xml:space="preserve"> — air temperature minus 18 °C comfort threshold; positive = cooling demand, negative = heating demand.</w:t>
      </w:r>
    </w:p>
    <w:p w14:paraId="23406358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precip_was_missing</w:t>
      </w:r>
      <w:proofErr w:type="spellEnd"/>
      <w:r>
        <w:t xml:space="preserve"> — binary missingness flag for precipitation; preserves the absence pattern as a model signal.</w:t>
      </w:r>
    </w:p>
    <w:p w14:paraId="782FE3BC" w14:textId="77777777" w:rsidR="009A4D5C" w:rsidRDefault="009A4D5C">
      <w:pPr>
        <w:spacing w:after="80"/>
      </w:pPr>
    </w:p>
    <w:p w14:paraId="6040890C" w14:textId="77777777" w:rsidR="009A4D5C" w:rsidRDefault="00000000">
      <w:pPr>
        <w:pStyle w:val="Heading1"/>
      </w:pPr>
      <w:r>
        <w:t>2. Model Choices &amp; Justification</w:t>
      </w:r>
    </w:p>
    <w:p w14:paraId="26D684FA" w14:textId="65367829" w:rsidR="009A4D5C" w:rsidRDefault="00000000">
      <w:pPr>
        <w:spacing w:after="110"/>
        <w:jc w:val="both"/>
      </w:pPr>
      <w:r>
        <w:t xml:space="preserve">Four gradient-boosted tree models and one bagging ensemble were selected: </w:t>
      </w:r>
      <w:proofErr w:type="spellStart"/>
      <w:proofErr w:type="gramStart"/>
      <w:r>
        <w:rPr>
          <w:b/>
          <w:bCs/>
        </w:rPr>
        <w:t>LightGBM</w:t>
      </w:r>
      <w:proofErr w:type="spellEnd"/>
      <w:r>
        <w:t xml:space="preserve"> </w:t>
      </w:r>
      <w:r w:rsidR="00464A10">
        <w:t>,</w:t>
      </w:r>
      <w:proofErr w:type="gramEnd"/>
      <w:r w:rsidR="00464A10">
        <w:t xml:space="preserve"> </w:t>
      </w:r>
      <w:proofErr w:type="spellStart"/>
      <w:r>
        <w:rPr>
          <w:b/>
          <w:bCs/>
        </w:rPr>
        <w:t>XGBoost</w:t>
      </w:r>
      <w:proofErr w:type="spellEnd"/>
      <w:r w:rsidR="00464A10">
        <w:t xml:space="preserve">, </w:t>
      </w:r>
      <w:proofErr w:type="spellStart"/>
      <w:r>
        <w:rPr>
          <w:b/>
          <w:bCs/>
        </w:rPr>
        <w:t>CatBoost</w:t>
      </w:r>
      <w:proofErr w:type="spellEnd"/>
      <w:r>
        <w:t xml:space="preserve">, and </w:t>
      </w:r>
      <w:r>
        <w:rPr>
          <w:b/>
          <w:bCs/>
        </w:rPr>
        <w:t>Random Forest</w:t>
      </w:r>
      <w:r>
        <w:t xml:space="preserve">. A Linear Regression baseline was included for comparison but excluded from the final ensemble. MLP was trialled but dropped after achieving RMSLE = 2.31, significantly below all tree models, consistent with competition evidence that gradient boosting outperforms deep learning on heterogeneous tabular energy data. </w:t>
      </w:r>
      <w:r>
        <w:rPr>
          <w:i/>
          <w:iCs/>
          <w:color w:val="555555"/>
          <w:sz w:val="20"/>
          <w:szCs w:val="20"/>
        </w:rPr>
        <w:t>[1][3]</w:t>
      </w:r>
    </w:p>
    <w:p w14:paraId="0EB828B7" w14:textId="77777777" w:rsidR="009A4D5C" w:rsidRDefault="00000000">
      <w:pPr>
        <w:spacing w:after="110"/>
        <w:jc w:val="both"/>
      </w:pPr>
      <w:r>
        <w:t xml:space="preserve">The choice of gradient-boosted trees is directly validated by the ASHRAE GEPIII competition itself: Miller et al. </w:t>
      </w:r>
      <w:r>
        <w:rPr>
          <w:i/>
          <w:iCs/>
          <w:color w:val="555555"/>
          <w:sz w:val="20"/>
          <w:szCs w:val="20"/>
        </w:rPr>
        <w:t>[1]</w:t>
      </w:r>
      <w:r>
        <w:t xml:space="preserve"> report that the most accurate workflows used large ensembles of gradient boosting models, with </w:t>
      </w:r>
      <w:proofErr w:type="spellStart"/>
      <w:r>
        <w:t>LightGBM</w:t>
      </w:r>
      <w:proofErr w:type="spellEnd"/>
      <w:r>
        <w:t xml:space="preserve"> dominating; all top-5 solutions incorporated </w:t>
      </w:r>
      <w:proofErr w:type="spellStart"/>
      <w:r>
        <w:t>LightGBM</w:t>
      </w:r>
      <w:proofErr w:type="spellEnd"/>
      <w:r>
        <w:t xml:space="preserve"> and/or </w:t>
      </w:r>
      <w:proofErr w:type="spellStart"/>
      <w:r>
        <w:t>CatBoost</w:t>
      </w:r>
      <w:proofErr w:type="spellEnd"/>
      <w:r>
        <w:t xml:space="preserve"> as primary models. </w:t>
      </w:r>
      <w:r>
        <w:rPr>
          <w:i/>
          <w:iCs/>
          <w:color w:val="555555"/>
          <w:sz w:val="20"/>
          <w:szCs w:val="20"/>
        </w:rPr>
        <w:t>[2]</w:t>
      </w:r>
    </w:p>
    <w:p w14:paraId="49FEA94E" w14:textId="77777777" w:rsidR="009A4D5C" w:rsidRDefault="00000000">
      <w:pPr>
        <w:spacing w:after="110"/>
        <w:jc w:val="both"/>
      </w:pPr>
      <w:proofErr w:type="spellStart"/>
      <w:r>
        <w:rPr>
          <w:b/>
          <w:bCs/>
        </w:rPr>
        <w:t>LightGBM</w:t>
      </w:r>
      <w:proofErr w:type="spellEnd"/>
      <w:r>
        <w:t xml:space="preserve"> is chosen as the primary model for its leaf-wise tree growth, histogram-based splitting, and native categorical support, yielding fast training across large datasets. </w:t>
      </w:r>
      <w:r>
        <w:rPr>
          <w:i/>
          <w:iCs/>
          <w:color w:val="555555"/>
          <w:sz w:val="20"/>
          <w:szCs w:val="20"/>
        </w:rPr>
        <w:t>[3]</w:t>
      </w:r>
      <w:r>
        <w:t xml:space="preserve"> </w:t>
      </w:r>
      <w:proofErr w:type="spellStart"/>
      <w:r>
        <w:rPr>
          <w:b/>
          <w:bCs/>
        </w:rPr>
        <w:t>CatBoost's</w:t>
      </w:r>
      <w:proofErr w:type="spellEnd"/>
      <w:r>
        <w:t xml:space="preserve"> ordered boosting and best-in-class handling of </w:t>
      </w:r>
      <w:proofErr w:type="spellStart"/>
      <w:r>
        <w:t>categoricals</w:t>
      </w:r>
      <w:proofErr w:type="spellEnd"/>
      <w:r>
        <w:t xml:space="preserve"> — critical given the 16 one-hot primary-use features — is further justified by Qu and Liu </w:t>
      </w:r>
      <w:r>
        <w:rPr>
          <w:i/>
          <w:iCs/>
          <w:color w:val="555555"/>
          <w:sz w:val="20"/>
          <w:szCs w:val="20"/>
        </w:rPr>
        <w:t>[7]</w:t>
      </w:r>
      <w:r>
        <w:t xml:space="preserve"> and the IEEE Bayesian optimisation study. </w:t>
      </w:r>
      <w:r>
        <w:rPr>
          <w:i/>
          <w:iCs/>
          <w:color w:val="555555"/>
          <w:sz w:val="20"/>
          <w:szCs w:val="20"/>
        </w:rPr>
        <w:t>[6]</w:t>
      </w:r>
      <w:r>
        <w:t xml:space="preserve"> </w:t>
      </w:r>
      <w:proofErr w:type="spellStart"/>
      <w:r>
        <w:rPr>
          <w:b/>
          <w:bCs/>
        </w:rPr>
        <w:t>XGBoost</w:t>
      </w:r>
      <w:proofErr w:type="spellEnd"/>
      <w:r>
        <w:t xml:space="preserve"> uses depth-wise growth, producing predictions with different error patterns to </w:t>
      </w:r>
      <w:proofErr w:type="spellStart"/>
      <w:r>
        <w:t>LightGBM</w:t>
      </w:r>
      <w:proofErr w:type="spellEnd"/>
      <w:r>
        <w:t xml:space="preserve">, which makes it a high-value ensemble diversity component; it achieved the best individual RMSLE (0.5207) in this experiment, consistent with comparative evaluations in </w:t>
      </w:r>
      <w:r>
        <w:rPr>
          <w:i/>
          <w:iCs/>
          <w:color w:val="555555"/>
          <w:sz w:val="20"/>
          <w:szCs w:val="20"/>
        </w:rPr>
        <w:t>[4][5]</w:t>
      </w:r>
      <w:r>
        <w:t xml:space="preserve">. </w:t>
      </w:r>
      <w:r>
        <w:rPr>
          <w:b/>
          <w:bCs/>
        </w:rPr>
        <w:t>Random Forest</w:t>
      </w:r>
      <w:r>
        <w:t xml:space="preserve"> acts as a low-correlation bagging counterpart — its independently grown trees are weakly correlated with boosted outputs, reducing overall ensemble variance.</w:t>
      </w:r>
    </w:p>
    <w:p w14:paraId="49B1F159" w14:textId="77777777" w:rsidR="009A4D5C" w:rsidRDefault="009A4D5C">
      <w:pPr>
        <w:spacing w:after="80"/>
      </w:pPr>
    </w:p>
    <w:p w14:paraId="4A84BF45" w14:textId="77777777" w:rsidR="009A4D5C" w:rsidRDefault="00000000">
      <w:pPr>
        <w:pStyle w:val="Heading1"/>
      </w:pPr>
      <w:r>
        <w:t>3. Training Setup</w:t>
      </w:r>
    </w:p>
    <w:p w14:paraId="61AA8F09" w14:textId="77777777" w:rsidR="009A4D5C" w:rsidRDefault="00000000">
      <w:pPr>
        <w:pStyle w:val="Heading2"/>
      </w:pPr>
      <w:proofErr w:type="gramStart"/>
      <w:r>
        <w:t>3.1  Train</w:t>
      </w:r>
      <w:proofErr w:type="gramEnd"/>
      <w:r>
        <w:t xml:space="preserve"> / Validation Split</w:t>
      </w:r>
    </w:p>
    <w:p w14:paraId="673E255B" w14:textId="75AC9814" w:rsidR="009A4D5C" w:rsidRDefault="00000000">
      <w:pPr>
        <w:spacing w:after="110"/>
        <w:jc w:val="both"/>
      </w:pPr>
      <w:r>
        <w:t xml:space="preserve">A </w:t>
      </w:r>
      <w:r>
        <w:rPr>
          <w:b/>
          <w:bCs/>
        </w:rPr>
        <w:t>time-based split</w:t>
      </w:r>
      <w:r>
        <w:t xml:space="preserve"> was applied to the merged training data:</w:t>
      </w:r>
    </w:p>
    <w:p w14:paraId="562C1323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Training set: January – October 2016</w:t>
      </w:r>
      <w:r>
        <w:t xml:space="preserve"> (~83% of rows)</w:t>
      </w:r>
    </w:p>
    <w:p w14:paraId="73E701F3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Validation set: November – December 2016</w:t>
      </w:r>
      <w:r>
        <w:t xml:space="preserve"> (~17% of rows)</w:t>
      </w:r>
    </w:p>
    <w:p w14:paraId="44F0EF9B" w14:textId="08D72485" w:rsidR="009A4D5C" w:rsidRDefault="00000000" w:rsidP="00464A10">
      <w:pPr>
        <w:spacing w:after="110"/>
        <w:jc w:val="both"/>
      </w:pPr>
      <w:r>
        <w:t xml:space="preserve">A random split was explicitly rejected to prevent future-timestamp leakage into training — a standard requirement for time-series regression. </w:t>
      </w:r>
      <w:r>
        <w:rPr>
          <w:i/>
          <w:iCs/>
          <w:color w:val="555555"/>
          <w:sz w:val="20"/>
          <w:szCs w:val="20"/>
        </w:rPr>
        <w:t>[1]</w:t>
      </w:r>
      <w:r>
        <w:t xml:space="preserve"> </w:t>
      </w:r>
    </w:p>
    <w:p w14:paraId="6A24E195" w14:textId="77777777" w:rsidR="009A4D5C" w:rsidRDefault="00000000">
      <w:pPr>
        <w:pStyle w:val="Heading2"/>
      </w:pPr>
      <w:proofErr w:type="gramStart"/>
      <w:r>
        <w:t>3.2  Loss</w:t>
      </w:r>
      <w:proofErr w:type="gramEnd"/>
      <w:r>
        <w:t xml:space="preserve"> Function &amp; Optimisation Target</w:t>
      </w:r>
    </w:p>
    <w:p w14:paraId="23EF001A" w14:textId="77777777" w:rsidR="009A4D5C" w:rsidRDefault="00000000">
      <w:pPr>
        <w:spacing w:after="110"/>
        <w:jc w:val="both"/>
      </w:pPr>
      <w:r>
        <w:t xml:space="preserve">All models were trained on the </w:t>
      </w:r>
      <w:r>
        <w:rPr>
          <w:b/>
          <w:bCs/>
        </w:rPr>
        <w:t>log1p-transformed target</w:t>
      </w:r>
      <w:r>
        <w:t xml:space="preserve"> (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log_meter_reading</w:t>
      </w:r>
      <w:proofErr w:type="spellEnd"/>
      <w:r>
        <w:t xml:space="preserve">) to directly align training with the RMSLE evaluation metric. </w:t>
      </w:r>
      <w:proofErr w:type="spellStart"/>
      <w:r>
        <w:t>CatBoost</w:t>
      </w:r>
      <w:proofErr w:type="spellEnd"/>
      <w:r>
        <w:t xml:space="preserve"> used an explicit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loss_function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='RMSE'</w:t>
      </w:r>
      <w:r>
        <w:t xml:space="preserve"> on the log-scale target. </w:t>
      </w:r>
      <w:proofErr w:type="spellStart"/>
      <w:r>
        <w:t>LightGBM</w:t>
      </w:r>
      <w:proofErr w:type="spellEnd"/>
      <w:r>
        <w:t xml:space="preserve"> and </w:t>
      </w:r>
      <w:proofErr w:type="spellStart"/>
      <w:r>
        <w:t>XGBoost</w:t>
      </w:r>
      <w:proofErr w:type="spellEnd"/>
      <w:r>
        <w:t xml:space="preserve"> used default squared-error loss on the same transformed target. Random Forest minimises mean squared error natively. Predictions are converted back to original scale via </w:t>
      </w:r>
      <w:proofErr w:type="gramStart"/>
      <w:r>
        <w:rPr>
          <w:rFonts w:ascii="Courier New" w:eastAsia="Courier New" w:hAnsi="Courier New" w:cs="Courier New"/>
          <w:color w:val="B71C1C"/>
          <w:sz w:val="20"/>
          <w:szCs w:val="20"/>
        </w:rPr>
        <w:t>np.expm</w:t>
      </w:r>
      <w:proofErr w:type="gramEnd"/>
      <w:r>
        <w:rPr>
          <w:rFonts w:ascii="Courier New" w:eastAsia="Courier New" w:hAnsi="Courier New" w:cs="Courier New"/>
          <w:color w:val="B71C1C"/>
          <w:sz w:val="20"/>
          <w:szCs w:val="20"/>
        </w:rPr>
        <w:t>1()</w:t>
      </w:r>
      <w:r>
        <w:t xml:space="preserve"> before evaluation.</w:t>
      </w:r>
    </w:p>
    <w:p w14:paraId="22E3994C" w14:textId="77777777" w:rsidR="009A4D5C" w:rsidRDefault="00000000">
      <w:pPr>
        <w:pStyle w:val="Heading2"/>
      </w:pPr>
      <w:proofErr w:type="gramStart"/>
      <w:r>
        <w:t>3.3  Evaluation</w:t>
      </w:r>
      <w:proofErr w:type="gramEnd"/>
      <w:r>
        <w:t xml:space="preserve"> Metric</w:t>
      </w:r>
    </w:p>
    <w:p w14:paraId="107CC6C3" w14:textId="77777777" w:rsidR="009A4D5C" w:rsidRDefault="00000000">
      <w:pPr>
        <w:spacing w:after="110"/>
        <w:jc w:val="both"/>
      </w:pPr>
      <w:r>
        <w:t xml:space="preserve">Submissions are scored on </w:t>
      </w:r>
      <w:r>
        <w:rPr>
          <w:b/>
          <w:bCs/>
        </w:rPr>
        <w:t>Root Mean Squared Log Error (RMSLE):</w:t>
      </w:r>
    </w:p>
    <w:p w14:paraId="1DE1EBA0" w14:textId="77777777" w:rsidR="009A4D5C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 xml:space="preserve">RMSLE = </w:t>
      </w:r>
      <w:proofErr w:type="gramStart"/>
      <w:r>
        <w:rPr>
          <w:rFonts w:ascii="Courier New" w:eastAsia="Courier New" w:hAnsi="Courier New" w:cs="Courier New"/>
          <w:b/>
          <w:bCs/>
        </w:rPr>
        <w:t>√( (</w:t>
      </w:r>
      <w:proofErr w:type="gramEnd"/>
      <w:r>
        <w:rPr>
          <w:rFonts w:ascii="Courier New" w:eastAsia="Courier New" w:hAnsi="Courier New" w:cs="Courier New"/>
          <w:b/>
          <w:bCs/>
        </w:rPr>
        <w:t>1/n) Σ (log(ŷᵢ+1) − log(yᵢ+1</w:t>
      </w:r>
      <w:proofErr w:type="gramStart"/>
      <w:r>
        <w:rPr>
          <w:rFonts w:ascii="Courier New" w:eastAsia="Courier New" w:hAnsi="Courier New" w:cs="Courier New"/>
          <w:b/>
          <w:bCs/>
        </w:rPr>
        <w:t>))²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)</w:t>
      </w:r>
    </w:p>
    <w:p w14:paraId="7F192938" w14:textId="77777777" w:rsidR="009A4D5C" w:rsidRDefault="00000000">
      <w:pPr>
        <w:spacing w:after="110"/>
        <w:jc w:val="both"/>
      </w:pPr>
      <w:r>
        <w:t xml:space="preserve">RMSLE penalises under-predictions more than over-predictions on a multiplicative scale, making it appropriate for meter readings that span several orders of magnitude. A custom </w:t>
      </w:r>
      <w:proofErr w:type="spellStart"/>
      <w:proofErr w:type="gramStart"/>
      <w:r>
        <w:rPr>
          <w:rFonts w:ascii="Courier New" w:eastAsia="Courier New" w:hAnsi="Courier New" w:cs="Courier New"/>
          <w:color w:val="B71C1C"/>
          <w:sz w:val="20"/>
          <w:szCs w:val="20"/>
        </w:rPr>
        <w:t>rmsle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71C1C"/>
          <w:sz w:val="20"/>
          <w:szCs w:val="20"/>
        </w:rPr>
        <w:t>)</w:t>
      </w:r>
      <w:r>
        <w:t xml:space="preserve"> function is used consistently across all notebooks for fair model comparison.</w:t>
      </w:r>
    </w:p>
    <w:p w14:paraId="034F5038" w14:textId="77777777" w:rsidR="009A4D5C" w:rsidRDefault="009A4D5C">
      <w:pPr>
        <w:spacing w:after="80"/>
      </w:pPr>
    </w:p>
    <w:p w14:paraId="14C52606" w14:textId="77777777" w:rsidR="009A4D5C" w:rsidRDefault="00000000">
      <w:pPr>
        <w:pStyle w:val="Heading2"/>
      </w:pPr>
      <w:proofErr w:type="gramStart"/>
      <w:r>
        <w:t>3.4  Anomaly</w:t>
      </w:r>
      <w:proofErr w:type="gramEnd"/>
      <w:r>
        <w:t xml:space="preserve"> Removal (Pre-Training)</w:t>
      </w:r>
    </w:p>
    <w:p w14:paraId="6A507811" w14:textId="77777777" w:rsidR="009A4D5C" w:rsidRDefault="00000000">
      <w:pPr>
        <w:spacing w:after="110"/>
        <w:jc w:val="both"/>
      </w:pPr>
      <w:r>
        <w:t>Before training, three anomaly criteria were applied to the merged data (Ayan's notebook):</w:t>
      </w:r>
    </w:p>
    <w:p w14:paraId="2C1B0463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Zero-reading streaks &gt; 168 hours</w:t>
      </w:r>
      <w:r>
        <w:t xml:space="preserve"> — sustained flat-zero periods per building-meter pair removed (sensor failure / installation periods).</w:t>
      </w:r>
    </w:p>
    <w:p w14:paraId="23840622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Statistical outliers</w:t>
      </w:r>
      <w:r>
        <w:t xml:space="preserve"> — readings above the </w:t>
      </w:r>
      <w:r>
        <w:rPr>
          <w:b/>
          <w:bCs/>
        </w:rPr>
        <w:t>99.9th percentile</w:t>
      </w:r>
      <w:r>
        <w:t xml:space="preserve"> threshold flagged and removed.</w:t>
      </w:r>
    </w:p>
    <w:p w14:paraId="1AEC1AB9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Sudden jumps</w:t>
      </w:r>
      <w:r>
        <w:t xml:space="preserve"> — readings &gt; 10× the previous hour's reading (with non-zero previous) flagged as meter resets.</w:t>
      </w:r>
    </w:p>
    <w:p w14:paraId="6EC9F2E9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Site 0 electricity data before 2016-05-20</w:t>
      </w:r>
      <w:r>
        <w:t xml:space="preserve"> — removed following confirmed unit inconsistency (</w:t>
      </w:r>
      <w:proofErr w:type="spellStart"/>
      <w:r>
        <w:t>kBTU</w:t>
      </w:r>
      <w:proofErr w:type="spellEnd"/>
      <w:r>
        <w:t xml:space="preserve"> vs kWh).</w:t>
      </w:r>
    </w:p>
    <w:p w14:paraId="5478CE54" w14:textId="77777777" w:rsidR="009A4D5C" w:rsidRDefault="009A4D5C">
      <w:pPr>
        <w:spacing w:after="80"/>
      </w:pPr>
    </w:p>
    <w:p w14:paraId="399045C2" w14:textId="77777777" w:rsidR="009A4D5C" w:rsidRDefault="00000000">
      <w:pPr>
        <w:pStyle w:val="Heading1"/>
      </w:pPr>
      <w:r>
        <w:t>4. Hyperparameter Tuning</w:t>
      </w:r>
    </w:p>
    <w:p w14:paraId="6ED0E3C3" w14:textId="62F50C2E" w:rsidR="009A4D5C" w:rsidRDefault="00000000">
      <w:pPr>
        <w:pStyle w:val="Heading2"/>
      </w:pPr>
      <w:proofErr w:type="gramStart"/>
      <w:r>
        <w:t xml:space="preserve">4.1  </w:t>
      </w:r>
      <w:proofErr w:type="spellStart"/>
      <w:r>
        <w:t>LightGBM</w:t>
      </w:r>
      <w:proofErr w:type="spellEnd"/>
      <w:proofErr w:type="gramEnd"/>
    </w:p>
    <w:p w14:paraId="5EBEAA32" w14:textId="77777777" w:rsidR="009A4D5C" w:rsidRDefault="00000000">
      <w:pPr>
        <w:spacing w:after="110"/>
        <w:jc w:val="both"/>
      </w:pPr>
      <w:r>
        <w:t>Two configurations were compared via manual iteration on the validation set:</w:t>
      </w:r>
    </w:p>
    <w:p w14:paraId="539431D4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Model 1 (final):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=500,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learning_rate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=0.05,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num_leaves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=31</w:t>
      </w:r>
      <w:r>
        <w:t xml:space="preserve"> — Val RMSLE: </w:t>
      </w:r>
      <w:r>
        <w:rPr>
          <w:b/>
          <w:bCs/>
        </w:rPr>
        <w:t>0.5231</w:t>
      </w:r>
    </w:p>
    <w:p w14:paraId="774880E8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lastRenderedPageBreak/>
        <w:t>Model 2: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=150,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learning_rate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=0.1,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num_leaves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=50,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max_depth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=10</w:t>
      </w:r>
      <w:r>
        <w:t xml:space="preserve"> — faster training but higher learning rate; Model 1 selected for submission.</w:t>
      </w:r>
    </w:p>
    <w:p w14:paraId="33863DE4" w14:textId="77777777" w:rsidR="009A4D5C" w:rsidRDefault="00000000">
      <w:pPr>
        <w:spacing w:after="110"/>
        <w:jc w:val="both"/>
      </w:pPr>
      <w:r>
        <w:t xml:space="preserve">Lower learning rate with more estimators is the standard best practice for </w:t>
      </w:r>
      <w:proofErr w:type="spellStart"/>
      <w:r>
        <w:t>LightGBM</w:t>
      </w:r>
      <w:proofErr w:type="spellEnd"/>
      <w:r>
        <w:t xml:space="preserve"> on tabular regression </w:t>
      </w:r>
      <w:r>
        <w:rPr>
          <w:i/>
          <w:iCs/>
          <w:color w:val="555555"/>
          <w:sz w:val="20"/>
          <w:szCs w:val="20"/>
        </w:rPr>
        <w:t>[3]</w:t>
      </w:r>
      <w:r>
        <w:t xml:space="preserve"> — Model 1 follows this guideline.</w:t>
      </w:r>
    </w:p>
    <w:p w14:paraId="4001262D" w14:textId="00C51420" w:rsidR="009A4D5C" w:rsidRDefault="00000000">
      <w:pPr>
        <w:pStyle w:val="Heading2"/>
      </w:pPr>
      <w:proofErr w:type="gramStart"/>
      <w:r>
        <w:t xml:space="preserve">4.2  </w:t>
      </w:r>
      <w:proofErr w:type="spellStart"/>
      <w:r>
        <w:t>XGBoost</w:t>
      </w:r>
      <w:proofErr w:type="spellEnd"/>
      <w:proofErr w:type="gramEnd"/>
    </w:p>
    <w:p w14:paraId="072257BB" w14:textId="77777777" w:rsidR="009A4D5C" w:rsidRDefault="00000000">
      <w:pPr>
        <w:spacing w:after="110"/>
        <w:jc w:val="both"/>
      </w:pPr>
      <w:r>
        <w:t>A single well-tuned configuration was trained:</w:t>
      </w:r>
    </w:p>
    <w:p w14:paraId="4B8C4A12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=300,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learning_rate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=0.05,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max_depth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=6, subsample=0.8,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colsample_bytree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=0.8,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tree_method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='hist'</w:t>
      </w:r>
      <w:r>
        <w:t xml:space="preserve"> — Val RMSLE: </w:t>
      </w:r>
      <w:r>
        <w:rPr>
          <w:b/>
          <w:bCs/>
        </w:rPr>
        <w:t>0.5207</w:t>
      </w:r>
      <w:r>
        <w:t xml:space="preserve"> (best individual model)</w:t>
      </w:r>
    </w:p>
    <w:p w14:paraId="600263A9" w14:textId="77777777" w:rsidR="009A4D5C" w:rsidRDefault="00000000">
      <w:pPr>
        <w:spacing w:after="110"/>
        <w:jc w:val="both"/>
      </w:pPr>
      <w:r>
        <w:t xml:space="preserve">Subsampling (0.8) and column subsampling (0.8) reduce overfitting.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tree_method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='hist'</w:t>
      </w:r>
      <w:r>
        <w:t xml:space="preserve"> was used for memory-efficient training on the large dataset.</w:t>
      </w:r>
    </w:p>
    <w:p w14:paraId="56B64367" w14:textId="4657515C" w:rsidR="009A4D5C" w:rsidRDefault="00000000">
      <w:pPr>
        <w:pStyle w:val="Heading2"/>
      </w:pPr>
      <w:proofErr w:type="gramStart"/>
      <w:r>
        <w:t xml:space="preserve">4.3  </w:t>
      </w:r>
      <w:proofErr w:type="spellStart"/>
      <w:r>
        <w:t>CatBoost</w:t>
      </w:r>
      <w:proofErr w:type="spellEnd"/>
      <w:proofErr w:type="gramEnd"/>
    </w:p>
    <w:p w14:paraId="2944ADAC" w14:textId="77777777" w:rsidR="009A4D5C" w:rsidRDefault="00000000">
      <w:pPr>
        <w:spacing w:after="110"/>
        <w:jc w:val="both"/>
      </w:pPr>
      <w:r>
        <w:t xml:space="preserve">Two </w:t>
      </w:r>
      <w:proofErr w:type="spellStart"/>
      <w:r>
        <w:t>CatBoost</w:t>
      </w:r>
      <w:proofErr w:type="spellEnd"/>
      <w:r>
        <w:t xml:space="preserve"> configurations were trained:</w:t>
      </w:r>
    </w:p>
    <w:p w14:paraId="4AC75E80" w14:textId="4AE0DFA0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iterations=500,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learning_rate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=0.05, depth=6,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loss_function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='RMSE'</w:t>
      </w:r>
      <w:r>
        <w:t xml:space="preserve"> — Val RMSLE: </w:t>
      </w:r>
      <w:r>
        <w:rPr>
          <w:b/>
          <w:bCs/>
        </w:rPr>
        <w:t>0.5234</w:t>
      </w:r>
    </w:p>
    <w:p w14:paraId="5D81251F" w14:textId="2FEFD086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iterations=1000,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learning_rate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=0.07, depth=6</w:t>
      </w:r>
      <w:r>
        <w:t xml:space="preserve"> — Val RMSLE: </w:t>
      </w:r>
      <w:r>
        <w:rPr>
          <w:b/>
          <w:bCs/>
        </w:rPr>
        <w:t>0.5085</w:t>
      </w:r>
    </w:p>
    <w:p w14:paraId="3E7A012F" w14:textId="77777777" w:rsidR="009A4D5C" w:rsidRDefault="00000000">
      <w:pPr>
        <w:spacing w:after="110"/>
        <w:jc w:val="both"/>
      </w:pPr>
      <w:proofErr w:type="spellStart"/>
      <w:r>
        <w:t>CatBoost's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71C1C"/>
          <w:sz w:val="20"/>
          <w:szCs w:val="20"/>
        </w:rPr>
        <w:t>verbose=100</w:t>
      </w:r>
      <w:r>
        <w:t xml:space="preserve"> logging was used to monitor convergence. No explicit early stopping was applied; the number of iterations was chosen to balance training time and convergence.</w:t>
      </w:r>
    </w:p>
    <w:p w14:paraId="698C49A1" w14:textId="1F2EF148" w:rsidR="009A4D5C" w:rsidRDefault="00000000">
      <w:pPr>
        <w:pStyle w:val="Heading2"/>
      </w:pPr>
      <w:proofErr w:type="gramStart"/>
      <w:r>
        <w:t>4.4  Random</w:t>
      </w:r>
      <w:proofErr w:type="gramEnd"/>
      <w:r>
        <w:t xml:space="preserve"> Forest</w:t>
      </w:r>
    </w:p>
    <w:p w14:paraId="45F1925C" w14:textId="77777777" w:rsidR="009A4D5C" w:rsidRDefault="00000000">
      <w:pPr>
        <w:spacing w:after="110"/>
        <w:jc w:val="both"/>
      </w:pPr>
      <w:r>
        <w:t xml:space="preserve">Three configurations were compared, with the final tuned model selected via </w:t>
      </w:r>
      <w:proofErr w:type="spellStart"/>
      <w:r>
        <w:rPr>
          <w:b/>
          <w:bCs/>
        </w:rPr>
        <w:t>RandomizedSearchCV</w:t>
      </w:r>
      <w:proofErr w:type="spellEnd"/>
      <w:r>
        <w:t xml:space="preserve"> (2-fold CV, </w:t>
      </w:r>
      <w:proofErr w:type="spellStart"/>
      <w:r>
        <w:t>n_iter</w:t>
      </w:r>
      <w:proofErr w:type="spellEnd"/>
      <w:r>
        <w:t>=2, on a 5% stratified sample due to memory constraints):</w:t>
      </w:r>
    </w:p>
    <w:p w14:paraId="5F88AA56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RF1: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=300,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max_depth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min_samples_leaf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=4,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max_features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='log2'</w:t>
      </w:r>
      <w:r>
        <w:t xml:space="preserve"> — Val RMSLE: 0.5727</w:t>
      </w:r>
    </w:p>
    <w:p w14:paraId="18FB9A0F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RF2: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=400,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max_depth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=20,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min_samples_leaf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=4,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max_features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='log2'</w:t>
      </w:r>
      <w:r>
        <w:t xml:space="preserve"> — Val RMSLE: 0.5267 (selected)</w:t>
      </w:r>
    </w:p>
    <w:p w14:paraId="0751EBBF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RF Tuned (</w:t>
      </w:r>
      <w:proofErr w:type="spellStart"/>
      <w:r>
        <w:rPr>
          <w:b/>
          <w:bCs/>
        </w:rPr>
        <w:t>RandomizedSearchCV</w:t>
      </w:r>
      <w:proofErr w:type="spellEnd"/>
      <w:r>
        <w:rPr>
          <w:b/>
          <w:bCs/>
        </w:rPr>
        <w:t>):</w:t>
      </w:r>
      <w:r>
        <w:t xml:space="preserve"> search space: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n_estimators</w:t>
      </w:r>
      <w:proofErr w:type="spellEnd"/>
      <w:proofErr w:type="gramStart"/>
      <w:r>
        <w:rPr>
          <w:rFonts w:ascii="Courier New" w:eastAsia="Courier New" w:hAnsi="Courier New" w:cs="Courier New"/>
          <w:color w:val="B71C1C"/>
          <w:sz w:val="20"/>
          <w:szCs w:val="20"/>
        </w:rPr>
        <w:t>∈{</w:t>
      </w:r>
      <w:proofErr w:type="gram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500,550},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max_depth</w:t>
      </w:r>
      <w:proofErr w:type="spellEnd"/>
      <w:proofErr w:type="gramStart"/>
      <w:r>
        <w:rPr>
          <w:rFonts w:ascii="Courier New" w:eastAsia="Courier New" w:hAnsi="Courier New" w:cs="Courier New"/>
          <w:color w:val="B71C1C"/>
          <w:sz w:val="20"/>
          <w:szCs w:val="20"/>
        </w:rPr>
        <w:t>∈{</w:t>
      </w:r>
      <w:proofErr w:type="gram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25,28},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min_samples_leaf</w:t>
      </w:r>
      <w:proofErr w:type="spellEnd"/>
      <w:proofErr w:type="gramStart"/>
      <w:r>
        <w:rPr>
          <w:rFonts w:ascii="Courier New" w:eastAsia="Courier New" w:hAnsi="Courier New" w:cs="Courier New"/>
          <w:color w:val="B71C1C"/>
          <w:sz w:val="20"/>
          <w:szCs w:val="20"/>
        </w:rPr>
        <w:t>∈{</w:t>
      </w:r>
      <w:proofErr w:type="gramEnd"/>
      <w:r>
        <w:rPr>
          <w:rFonts w:ascii="Courier New" w:eastAsia="Courier New" w:hAnsi="Courier New" w:cs="Courier New"/>
          <w:color w:val="B71C1C"/>
          <w:sz w:val="20"/>
          <w:szCs w:val="20"/>
        </w:rPr>
        <w:t xml:space="preserve">10,30}, </w:t>
      </w:r>
      <w:proofErr w:type="spellStart"/>
      <w:r>
        <w:rPr>
          <w:rFonts w:ascii="Courier New" w:eastAsia="Courier New" w:hAnsi="Courier New" w:cs="Courier New"/>
          <w:color w:val="B71C1C"/>
          <w:sz w:val="20"/>
          <w:szCs w:val="20"/>
        </w:rPr>
        <w:t>max_features</w:t>
      </w:r>
      <w:proofErr w:type="spellEnd"/>
      <w:r>
        <w:rPr>
          <w:rFonts w:ascii="Courier New" w:eastAsia="Courier New" w:hAnsi="Courier New" w:cs="Courier New"/>
          <w:color w:val="B71C1C"/>
          <w:sz w:val="20"/>
          <w:szCs w:val="20"/>
        </w:rPr>
        <w:t>='sqrt'</w:t>
      </w:r>
      <w:r>
        <w:t xml:space="preserve"> — Val RMSLE: 0.5346 (slightly worse than RF2; RF2 used in ensemble)</w:t>
      </w:r>
    </w:p>
    <w:p w14:paraId="6CCDBE00" w14:textId="77777777" w:rsidR="009A4D5C" w:rsidRDefault="00000000">
      <w:pPr>
        <w:spacing w:after="110"/>
        <w:jc w:val="both"/>
      </w:pPr>
      <w:r>
        <w:t xml:space="preserve">The sample-based search was a pragmatic trade-off between tuning thoroughness and RAM constraints on the </w:t>
      </w:r>
      <w:proofErr w:type="spellStart"/>
      <w:r>
        <w:t>Colab</w:t>
      </w:r>
      <w:proofErr w:type="spellEnd"/>
      <w:r>
        <w:t xml:space="preserve"> runtime.</w:t>
      </w:r>
    </w:p>
    <w:p w14:paraId="2BFEE802" w14:textId="77777777" w:rsidR="009A4D5C" w:rsidRDefault="00000000">
      <w:pPr>
        <w:pStyle w:val="Heading2"/>
      </w:pPr>
      <w:proofErr w:type="gramStart"/>
      <w:r>
        <w:t>4.5  Ensemble</w:t>
      </w:r>
      <w:proofErr w:type="gramEnd"/>
      <w:r>
        <w:t xml:space="preserve"> Weighting</w:t>
      </w:r>
    </w:p>
    <w:p w14:paraId="6D175EAE" w14:textId="77777777" w:rsidR="009A4D5C" w:rsidRDefault="00000000">
      <w:pPr>
        <w:spacing w:after="110"/>
        <w:jc w:val="both"/>
      </w:pPr>
      <w:r>
        <w:t>Two ensemble strategies were evaluated on the validation set:</w:t>
      </w:r>
    </w:p>
    <w:p w14:paraId="34981DC4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Hard Voting (HV-4-tree)</w:t>
      </w:r>
      <w:r>
        <w:t xml:space="preserve">: unweighted mean of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, and RF predictions.</w:t>
      </w:r>
    </w:p>
    <w:p w14:paraId="4ABAB90D" w14:textId="77777777" w:rsidR="009A4D5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Soft Voting</w:t>
      </w:r>
      <w:r>
        <w:t xml:space="preserve">: weights proportional to </w:t>
      </w:r>
      <w:r>
        <w:rPr>
          <w:rFonts w:ascii="Courier New" w:eastAsia="Courier New" w:hAnsi="Courier New" w:cs="Courier New"/>
          <w:color w:val="B71C1C"/>
          <w:sz w:val="20"/>
          <w:szCs w:val="20"/>
        </w:rPr>
        <w:t>w ∝ 1/RMSLE²</w:t>
      </w:r>
      <w:r>
        <w:t xml:space="preserve"> — better models get a larger vote. This strategy achieved the best ensemble RMSLE.</w:t>
      </w:r>
    </w:p>
    <w:p w14:paraId="785A012F" w14:textId="77777777" w:rsidR="009A4D5C" w:rsidRDefault="00000000">
      <w:pPr>
        <w:spacing w:after="110"/>
        <w:jc w:val="both"/>
      </w:pPr>
      <w:r>
        <w:t>Linear Regression (RMSLE = 1.5989) was excluded from both ensemble variants, as its inclusion degraded the mean. MLP was dropped at model selection stage.</w:t>
      </w:r>
    </w:p>
    <w:p w14:paraId="2FEC63A2" w14:textId="77777777" w:rsidR="009A4D5C" w:rsidRDefault="009A4D5C">
      <w:pPr>
        <w:spacing w:after="80"/>
      </w:pPr>
    </w:p>
    <w:p w14:paraId="1AB7058F" w14:textId="77777777" w:rsidR="009A4D5C" w:rsidRDefault="00000000">
      <w:pPr>
        <w:spacing w:before="100" w:after="60"/>
        <w:jc w:val="center"/>
      </w:pPr>
      <w:r>
        <w:rPr>
          <w:b/>
          <w:bCs/>
          <w:sz w:val="20"/>
          <w:szCs w:val="20"/>
        </w:rPr>
        <w:t>Table 1: Individual Model Results on Validation Set (Nov–Dec 2016)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300"/>
        <w:gridCol w:w="3260"/>
      </w:tblGrid>
      <w:tr w:rsidR="009A4D5C" w14:paraId="172C0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1244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BA4E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Developer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2911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Val RMSLE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25C7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Key Hyperparameters</w:t>
            </w:r>
          </w:p>
        </w:tc>
      </w:tr>
      <w:tr w:rsidR="009A4D5C" w14:paraId="71D68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7D35C" w14:textId="77777777" w:rsidR="009A4D5C" w:rsidRDefault="00000000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1DE7" w14:textId="77777777" w:rsidR="009A4D5C" w:rsidRDefault="00000000">
            <w:r>
              <w:rPr>
                <w:sz w:val="19"/>
                <w:szCs w:val="19"/>
              </w:rPr>
              <w:t>Wahid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C0A93" w14:textId="77777777" w:rsidR="009A4D5C" w:rsidRDefault="00000000">
            <w:r>
              <w:rPr>
                <w:sz w:val="19"/>
                <w:szCs w:val="19"/>
              </w:rPr>
              <w:t>0.5207 ★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E7335" w14:textId="77777777" w:rsidR="009A4D5C" w:rsidRDefault="00000000">
            <w:r>
              <w:rPr>
                <w:sz w:val="19"/>
                <w:szCs w:val="19"/>
              </w:rPr>
              <w:t xml:space="preserve">n=300,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 xml:space="preserve">=0.05, depth=6, subsample=0.8, </w:t>
            </w:r>
            <w:proofErr w:type="spellStart"/>
            <w:r>
              <w:rPr>
                <w:sz w:val="19"/>
                <w:szCs w:val="19"/>
              </w:rPr>
              <w:t>colsample</w:t>
            </w:r>
            <w:proofErr w:type="spellEnd"/>
            <w:r>
              <w:rPr>
                <w:sz w:val="19"/>
                <w:szCs w:val="19"/>
              </w:rPr>
              <w:t>=0.8</w:t>
            </w:r>
          </w:p>
        </w:tc>
      </w:tr>
      <w:tr w:rsidR="009A4D5C" w14:paraId="12B9E8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3D9F3" w14:textId="77777777" w:rsidR="009A4D5C" w:rsidRDefault="0000000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D307F" w14:textId="77777777" w:rsidR="009A4D5C" w:rsidRDefault="00000000">
            <w:r>
              <w:rPr>
                <w:sz w:val="19"/>
                <w:szCs w:val="19"/>
              </w:rPr>
              <w:t>Shivalika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A3D39" w14:textId="77777777" w:rsidR="009A4D5C" w:rsidRDefault="00000000">
            <w:r>
              <w:rPr>
                <w:sz w:val="19"/>
                <w:szCs w:val="19"/>
              </w:rPr>
              <w:t>0.5231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B7951" w14:textId="77777777" w:rsidR="009A4D5C" w:rsidRDefault="00000000">
            <w:r>
              <w:rPr>
                <w:sz w:val="19"/>
                <w:szCs w:val="19"/>
              </w:rPr>
              <w:t xml:space="preserve">n=500,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 xml:space="preserve">=0.05, </w:t>
            </w:r>
            <w:proofErr w:type="spellStart"/>
            <w:r>
              <w:rPr>
                <w:sz w:val="19"/>
                <w:szCs w:val="19"/>
              </w:rPr>
              <w:t>num_leaves</w:t>
            </w:r>
            <w:proofErr w:type="spellEnd"/>
            <w:r>
              <w:rPr>
                <w:sz w:val="19"/>
                <w:szCs w:val="19"/>
              </w:rPr>
              <w:t>=31</w:t>
            </w:r>
          </w:p>
        </w:tc>
      </w:tr>
      <w:tr w:rsidR="009A4D5C" w14:paraId="250C7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75D52" w14:textId="77777777" w:rsidR="009A4D5C" w:rsidRDefault="00000000">
            <w:proofErr w:type="spellStart"/>
            <w:r>
              <w:rPr>
                <w:sz w:val="19"/>
                <w:szCs w:val="19"/>
              </w:rPr>
              <w:t>CatBoost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3C896" w14:textId="77777777" w:rsidR="009A4D5C" w:rsidRDefault="00000000">
            <w:r>
              <w:rPr>
                <w:sz w:val="19"/>
                <w:szCs w:val="19"/>
              </w:rPr>
              <w:t>Wahid / Ayan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30C5E" w14:textId="77777777" w:rsidR="009A4D5C" w:rsidRDefault="00000000">
            <w:r>
              <w:rPr>
                <w:sz w:val="19"/>
                <w:szCs w:val="19"/>
              </w:rPr>
              <w:t>0.5234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E4A7E" w14:textId="77777777" w:rsidR="009A4D5C" w:rsidRDefault="00000000">
            <w:r>
              <w:rPr>
                <w:sz w:val="19"/>
                <w:szCs w:val="19"/>
              </w:rPr>
              <w:t xml:space="preserve">iter=500–1000,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>=0.05–0.07, depth=6, loss=RMSE</w:t>
            </w:r>
          </w:p>
        </w:tc>
      </w:tr>
      <w:tr w:rsidR="009A4D5C" w14:paraId="76880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AB9B4" w14:textId="77777777" w:rsidR="009A4D5C" w:rsidRDefault="00000000">
            <w:r>
              <w:rPr>
                <w:sz w:val="19"/>
                <w:szCs w:val="19"/>
              </w:rPr>
              <w:t>Random Forest (depth=20)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31B7C" w14:textId="77777777" w:rsidR="009A4D5C" w:rsidRDefault="00000000">
            <w:r>
              <w:rPr>
                <w:sz w:val="19"/>
                <w:szCs w:val="19"/>
              </w:rPr>
              <w:t>Ayan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24FDF" w14:textId="77777777" w:rsidR="009A4D5C" w:rsidRDefault="00000000">
            <w:r>
              <w:rPr>
                <w:sz w:val="19"/>
                <w:szCs w:val="19"/>
              </w:rPr>
              <w:t>0.5267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EE018" w14:textId="77777777" w:rsidR="009A4D5C" w:rsidRDefault="00000000">
            <w:r>
              <w:rPr>
                <w:sz w:val="19"/>
                <w:szCs w:val="19"/>
              </w:rPr>
              <w:t xml:space="preserve">n=400, depth=20, </w:t>
            </w:r>
            <w:proofErr w:type="spellStart"/>
            <w:r>
              <w:rPr>
                <w:sz w:val="19"/>
                <w:szCs w:val="19"/>
              </w:rPr>
              <w:t>min_leaf</w:t>
            </w:r>
            <w:proofErr w:type="spellEnd"/>
            <w:r>
              <w:rPr>
                <w:sz w:val="19"/>
                <w:szCs w:val="19"/>
              </w:rPr>
              <w:t xml:space="preserve">=4, </w:t>
            </w:r>
            <w:proofErr w:type="spellStart"/>
            <w:r>
              <w:rPr>
                <w:sz w:val="19"/>
                <w:szCs w:val="19"/>
              </w:rPr>
              <w:t>max_feat</w:t>
            </w:r>
            <w:proofErr w:type="spellEnd"/>
            <w:r>
              <w:rPr>
                <w:sz w:val="19"/>
                <w:szCs w:val="19"/>
              </w:rPr>
              <w:t>=log2</w:t>
            </w:r>
          </w:p>
        </w:tc>
      </w:tr>
      <w:tr w:rsidR="009A4D5C" w14:paraId="14B79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F9C5" w14:textId="77777777" w:rsidR="009A4D5C" w:rsidRDefault="00000000">
            <w:r>
              <w:rPr>
                <w:sz w:val="19"/>
                <w:szCs w:val="19"/>
              </w:rPr>
              <w:t>Random Forest (depth=10)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BF287" w14:textId="77777777" w:rsidR="009A4D5C" w:rsidRDefault="00000000">
            <w:r>
              <w:rPr>
                <w:sz w:val="19"/>
                <w:szCs w:val="19"/>
              </w:rPr>
              <w:t>Ayan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3F776" w14:textId="77777777" w:rsidR="009A4D5C" w:rsidRDefault="00000000">
            <w:r>
              <w:rPr>
                <w:sz w:val="19"/>
                <w:szCs w:val="19"/>
              </w:rPr>
              <w:t>0.5727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96293" w14:textId="77777777" w:rsidR="009A4D5C" w:rsidRDefault="00000000">
            <w:r>
              <w:rPr>
                <w:sz w:val="19"/>
                <w:szCs w:val="19"/>
              </w:rPr>
              <w:t xml:space="preserve">n=300, depth=10, </w:t>
            </w:r>
            <w:proofErr w:type="spellStart"/>
            <w:r>
              <w:rPr>
                <w:sz w:val="19"/>
                <w:szCs w:val="19"/>
              </w:rPr>
              <w:t>min_leaf</w:t>
            </w:r>
            <w:proofErr w:type="spellEnd"/>
            <w:r>
              <w:rPr>
                <w:sz w:val="19"/>
                <w:szCs w:val="19"/>
              </w:rPr>
              <w:t xml:space="preserve">=4, </w:t>
            </w:r>
            <w:proofErr w:type="spellStart"/>
            <w:r>
              <w:rPr>
                <w:sz w:val="19"/>
                <w:szCs w:val="19"/>
              </w:rPr>
              <w:t>max_feat</w:t>
            </w:r>
            <w:proofErr w:type="spellEnd"/>
            <w:r>
              <w:rPr>
                <w:sz w:val="19"/>
                <w:szCs w:val="19"/>
              </w:rPr>
              <w:t>=log2</w:t>
            </w:r>
          </w:p>
        </w:tc>
      </w:tr>
      <w:tr w:rsidR="009A4D5C" w14:paraId="108DA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4C217" w14:textId="77777777" w:rsidR="009A4D5C" w:rsidRDefault="00000000">
            <w:r>
              <w:rPr>
                <w:sz w:val="19"/>
                <w:szCs w:val="19"/>
              </w:rPr>
              <w:t>Baseline Median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6C96B" w14:textId="77777777" w:rsidR="009A4D5C" w:rsidRDefault="00000000">
            <w:r>
              <w:rPr>
                <w:sz w:val="19"/>
                <w:szCs w:val="19"/>
              </w:rPr>
              <w:t>Ayan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9D847" w14:textId="77777777" w:rsidR="009A4D5C" w:rsidRDefault="00000000">
            <w:r>
              <w:rPr>
                <w:sz w:val="19"/>
                <w:szCs w:val="19"/>
              </w:rPr>
              <w:t>1.3254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ADD6D" w14:textId="77777777" w:rsidR="009A4D5C" w:rsidRDefault="00000000">
            <w:r>
              <w:rPr>
                <w:sz w:val="19"/>
                <w:szCs w:val="19"/>
              </w:rPr>
              <w:t xml:space="preserve">Median by </w:t>
            </w:r>
            <w:proofErr w:type="spellStart"/>
            <w:r>
              <w:rPr>
                <w:sz w:val="19"/>
                <w:szCs w:val="19"/>
              </w:rPr>
              <w:t>building_id</w:t>
            </w:r>
            <w:proofErr w:type="spellEnd"/>
            <w:r>
              <w:rPr>
                <w:sz w:val="19"/>
                <w:szCs w:val="19"/>
              </w:rPr>
              <w:t xml:space="preserve"> × meter × hour × </w:t>
            </w:r>
            <w:proofErr w:type="spellStart"/>
            <w:r>
              <w:rPr>
                <w:sz w:val="19"/>
                <w:szCs w:val="19"/>
              </w:rPr>
              <w:t>day_of_week</w:t>
            </w:r>
            <w:proofErr w:type="spellEnd"/>
          </w:p>
        </w:tc>
      </w:tr>
      <w:tr w:rsidR="009A4D5C" w14:paraId="2C050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E6876" w14:textId="77777777" w:rsidR="009A4D5C" w:rsidRDefault="00000000">
            <w:r>
              <w:rPr>
                <w:sz w:val="19"/>
                <w:szCs w:val="19"/>
              </w:rPr>
              <w:t>Linear Regression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A4624" w14:textId="77777777" w:rsidR="009A4D5C" w:rsidRDefault="00000000">
            <w:r>
              <w:rPr>
                <w:sz w:val="19"/>
                <w:szCs w:val="19"/>
              </w:rPr>
              <w:t>Wahid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1B3AA" w14:textId="77777777" w:rsidR="009A4D5C" w:rsidRDefault="00000000">
            <w:r>
              <w:rPr>
                <w:sz w:val="19"/>
                <w:szCs w:val="19"/>
              </w:rPr>
              <w:t>1.5989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3968" w14:textId="77777777" w:rsidR="009A4D5C" w:rsidRDefault="00000000"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 xml:space="preserve"> default (excluded from final ensemble)</w:t>
            </w:r>
          </w:p>
        </w:tc>
      </w:tr>
      <w:tr w:rsidR="009A4D5C" w14:paraId="35B43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274D3" w14:textId="77777777" w:rsidR="009A4D5C" w:rsidRDefault="00000000">
            <w:r>
              <w:rPr>
                <w:sz w:val="19"/>
                <w:szCs w:val="19"/>
              </w:rPr>
              <w:t>MLP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A5EF" w14:textId="77777777" w:rsidR="009A4D5C" w:rsidRDefault="00000000">
            <w:r>
              <w:rPr>
                <w:sz w:val="19"/>
                <w:szCs w:val="19"/>
              </w:rPr>
              <w:t>Wahid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28F27" w14:textId="77777777" w:rsidR="009A4D5C" w:rsidRDefault="00000000">
            <w:r>
              <w:rPr>
                <w:sz w:val="19"/>
                <w:szCs w:val="19"/>
              </w:rPr>
              <w:t>2.3096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A9006" w14:textId="77777777" w:rsidR="009A4D5C" w:rsidRDefault="00000000">
            <w:r>
              <w:rPr>
                <w:sz w:val="19"/>
                <w:szCs w:val="19"/>
              </w:rPr>
              <w:t>Dropped — supervisor advised removal</w:t>
            </w:r>
          </w:p>
        </w:tc>
      </w:tr>
    </w:tbl>
    <w:p w14:paraId="5D2CC40F" w14:textId="77777777" w:rsidR="009A4D5C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 xml:space="preserve">★ </w:t>
      </w:r>
      <w:proofErr w:type="spellStart"/>
      <w:r>
        <w:rPr>
          <w:i/>
          <w:iCs/>
          <w:color w:val="555555"/>
          <w:sz w:val="20"/>
          <w:szCs w:val="20"/>
        </w:rPr>
        <w:t>XGBoost</w:t>
      </w:r>
      <w:proofErr w:type="spellEnd"/>
      <w:r>
        <w:rPr>
          <w:i/>
          <w:iCs/>
          <w:color w:val="555555"/>
          <w:sz w:val="20"/>
          <w:szCs w:val="20"/>
        </w:rPr>
        <w:t xml:space="preserve"> achieved best individual RMSLE. Soft voting ensemble further improved on this.</w:t>
      </w:r>
    </w:p>
    <w:p w14:paraId="196A4BDE" w14:textId="77777777" w:rsidR="009A4D5C" w:rsidRDefault="00000000">
      <w:pPr>
        <w:spacing w:before="100" w:after="60"/>
        <w:jc w:val="center"/>
      </w:pPr>
      <w:r>
        <w:rPr>
          <w:b/>
          <w:bCs/>
          <w:sz w:val="20"/>
          <w:szCs w:val="20"/>
        </w:rPr>
        <w:t>Table 2: Ensemble Strategy Comparison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2360"/>
      </w:tblGrid>
      <w:tr w:rsidR="009A4D5C" w14:paraId="65863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4404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Ensemble Strategy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020E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Models Included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9A31" w14:textId="77777777" w:rsidR="009A4D5C" w:rsidRDefault="00000000">
            <w:r>
              <w:rPr>
                <w:b/>
                <w:bCs/>
                <w:color w:val="FFFFFF"/>
                <w:sz w:val="19"/>
                <w:szCs w:val="19"/>
              </w:rPr>
              <w:t>RMSLE (approx.)</w:t>
            </w:r>
          </w:p>
        </w:tc>
      </w:tr>
      <w:tr w:rsidR="009A4D5C" w14:paraId="20F0C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CE34A" w14:textId="77777777" w:rsidR="009A4D5C" w:rsidRDefault="00000000">
            <w:r>
              <w:rPr>
                <w:sz w:val="19"/>
                <w:szCs w:val="19"/>
              </w:rPr>
              <w:t>HV-4-tree (Hard Voting)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8718B" w14:textId="77777777" w:rsidR="009A4D5C" w:rsidRDefault="0000000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CatBoost</w:t>
            </w:r>
            <w:proofErr w:type="spellEnd"/>
            <w:r>
              <w:rPr>
                <w:sz w:val="19"/>
                <w:szCs w:val="19"/>
              </w:rPr>
              <w:t xml:space="preserve"> + RF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884F0" w14:textId="77777777" w:rsidR="009A4D5C" w:rsidRDefault="00000000">
            <w:r>
              <w:rPr>
                <w:sz w:val="19"/>
                <w:szCs w:val="19"/>
              </w:rPr>
              <w:t>&lt; best individual model</w:t>
            </w:r>
          </w:p>
        </w:tc>
      </w:tr>
      <w:tr w:rsidR="009A4D5C" w14:paraId="080AF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7EBC7" w14:textId="77777777" w:rsidR="009A4D5C" w:rsidRDefault="00000000">
            <w:r>
              <w:rPr>
                <w:sz w:val="19"/>
                <w:szCs w:val="19"/>
              </w:rPr>
              <w:t>HV-5-all (Hard Voting)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D195F" w14:textId="77777777" w:rsidR="009A4D5C" w:rsidRDefault="00000000">
            <w:r>
              <w:rPr>
                <w:sz w:val="19"/>
                <w:szCs w:val="19"/>
              </w:rPr>
              <w:t>+ Linear Regression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31073" w14:textId="77777777" w:rsidR="009A4D5C" w:rsidRDefault="00000000">
            <w:r>
              <w:rPr>
                <w:sz w:val="19"/>
                <w:szCs w:val="19"/>
              </w:rPr>
              <w:t>Worse (LR drags down mean)</w:t>
            </w:r>
          </w:p>
        </w:tc>
      </w:tr>
      <w:tr w:rsidR="009A4D5C" w14:paraId="13A1A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A89DE" w14:textId="77777777" w:rsidR="009A4D5C" w:rsidRDefault="00000000">
            <w:r>
              <w:rPr>
                <w:sz w:val="19"/>
                <w:szCs w:val="19"/>
              </w:rPr>
              <w:t>Soft Voting (w ∝ 1/RMSLE²)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7CB70" w14:textId="77777777" w:rsidR="009A4D5C" w:rsidRDefault="0000000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CatBoost</w:t>
            </w:r>
            <w:proofErr w:type="spellEnd"/>
            <w:r>
              <w:rPr>
                <w:sz w:val="19"/>
                <w:szCs w:val="19"/>
              </w:rPr>
              <w:t xml:space="preserve"> + RF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4D98" w14:textId="77777777" w:rsidR="009A4D5C" w:rsidRDefault="00000000">
            <w:r>
              <w:rPr>
                <w:sz w:val="19"/>
                <w:szCs w:val="19"/>
              </w:rPr>
              <w:t>Best overall</w:t>
            </w:r>
          </w:p>
        </w:tc>
      </w:tr>
    </w:tbl>
    <w:p w14:paraId="3C54C3F4" w14:textId="77777777" w:rsidR="009A4D5C" w:rsidRDefault="009A4D5C">
      <w:pPr>
        <w:spacing w:after="80"/>
      </w:pPr>
    </w:p>
    <w:p w14:paraId="1AEE454E" w14:textId="77777777" w:rsidR="009A4D5C" w:rsidRDefault="009A4D5C">
      <w:pPr>
        <w:pBdr>
          <w:bottom w:val="single" w:sz="4" w:space="1" w:color="3949AB"/>
        </w:pBdr>
        <w:spacing w:before="180" w:after="180"/>
      </w:pPr>
    </w:p>
    <w:p w14:paraId="41E576C3" w14:textId="77777777" w:rsidR="009A4D5C" w:rsidRDefault="00000000">
      <w:pPr>
        <w:pStyle w:val="Heading1"/>
      </w:pPr>
      <w:r>
        <w:t>References</w:t>
      </w:r>
    </w:p>
    <w:p w14:paraId="1B09DDE0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>[1] C. Miller et al., "The ASHRAE Great Energy Predictor III competition: Overview and results," Science and Technology for the Built Environment, vol. 26, no. 10, pp. 1427–1447, 2020.</w:t>
      </w:r>
    </w:p>
    <w:p w14:paraId="64919557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>[2] BUDS Lab, "ASHRAE Great Energy Predictor III — Top 5 Winning Solutions Explained," GitHub, 2020.</w:t>
      </w:r>
    </w:p>
    <w:p w14:paraId="401B28EF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>[3] C. Miller, H. Liu, and C. Fu, "Gradient boosting machines and careful pre-processing work best," arXiv:2202.02898, 2022.</w:t>
      </w:r>
    </w:p>
    <w:p w14:paraId="6CFE3C1A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>[4] "Building Energy Consumption Forecasting: A Comparison of Gradient Boosting Models," Proc. Int. Conf. Advances in Information Technology.</w:t>
      </w:r>
    </w:p>
    <w:p w14:paraId="7054A522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 xml:space="preserve">[5] "Interpretable building energy performance prediction using </w:t>
      </w:r>
      <w:proofErr w:type="spellStart"/>
      <w:r>
        <w:rPr>
          <w:i/>
          <w:iCs/>
          <w:color w:val="555555"/>
          <w:sz w:val="20"/>
          <w:szCs w:val="20"/>
        </w:rPr>
        <w:t>XGBoost</w:t>
      </w:r>
      <w:proofErr w:type="spellEnd"/>
      <w:r>
        <w:rPr>
          <w:i/>
          <w:iCs/>
          <w:color w:val="555555"/>
          <w:sz w:val="20"/>
          <w:szCs w:val="20"/>
        </w:rPr>
        <w:t xml:space="preserve"> Quantile Regression," ScienceDirect.</w:t>
      </w:r>
    </w:p>
    <w:p w14:paraId="7A4FF492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 xml:space="preserve">[6] "Building Energy Consumption Prediction Using </w:t>
      </w:r>
      <w:proofErr w:type="spellStart"/>
      <w:r>
        <w:rPr>
          <w:i/>
          <w:iCs/>
          <w:color w:val="555555"/>
          <w:sz w:val="20"/>
          <w:szCs w:val="20"/>
        </w:rPr>
        <w:t>CatBoost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gramStart"/>
      <w:r>
        <w:rPr>
          <w:i/>
          <w:iCs/>
          <w:color w:val="555555"/>
          <w:sz w:val="20"/>
          <w:szCs w:val="20"/>
        </w:rPr>
        <w:t>With</w:t>
      </w:r>
      <w:proofErr w:type="gramEnd"/>
      <w:r>
        <w:rPr>
          <w:i/>
          <w:iCs/>
          <w:color w:val="555555"/>
          <w:sz w:val="20"/>
          <w:szCs w:val="20"/>
        </w:rPr>
        <w:t xml:space="preserve"> Hybrid Random Search and Bayesian Optimization," IEEE Xplore.</w:t>
      </w:r>
    </w:p>
    <w:p w14:paraId="6866828B" w14:textId="77777777" w:rsidR="009A4D5C" w:rsidRDefault="00000000">
      <w:pPr>
        <w:spacing w:after="110"/>
        <w:jc w:val="both"/>
      </w:pPr>
      <w:r>
        <w:rPr>
          <w:i/>
          <w:iCs/>
          <w:color w:val="555555"/>
          <w:sz w:val="20"/>
          <w:szCs w:val="20"/>
        </w:rPr>
        <w:t xml:space="preserve">[7] X. Qu and Z. Liu, "Forecasting total building energy using </w:t>
      </w:r>
      <w:proofErr w:type="spellStart"/>
      <w:r>
        <w:rPr>
          <w:i/>
          <w:iCs/>
          <w:color w:val="555555"/>
          <w:sz w:val="20"/>
          <w:szCs w:val="20"/>
        </w:rPr>
        <w:t>CatBoost</w:t>
      </w:r>
      <w:proofErr w:type="spellEnd"/>
      <w:r>
        <w:rPr>
          <w:i/>
          <w:iCs/>
          <w:color w:val="555555"/>
          <w:sz w:val="20"/>
          <w:szCs w:val="20"/>
        </w:rPr>
        <w:t xml:space="preserve"> and meta-heuristic algorithms," 2026.</w:t>
      </w:r>
    </w:p>
    <w:sectPr w:rsidR="009A4D5C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D7133" w14:textId="77777777" w:rsidR="00C67748" w:rsidRDefault="00C67748">
      <w:r>
        <w:separator/>
      </w:r>
    </w:p>
  </w:endnote>
  <w:endnote w:type="continuationSeparator" w:id="0">
    <w:p w14:paraId="2A0A3C67" w14:textId="77777777" w:rsidR="00C67748" w:rsidRDefault="00C6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B98" w14:textId="77777777" w:rsidR="009A4D5C" w:rsidRDefault="00000000">
    <w:pPr>
      <w:pBdr>
        <w:top w:val="single" w:sz="4" w:space="2" w:color="3949AB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64A10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464A10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ED59" w14:textId="77777777" w:rsidR="00C67748" w:rsidRDefault="00C67748">
      <w:r>
        <w:separator/>
      </w:r>
    </w:p>
  </w:footnote>
  <w:footnote w:type="continuationSeparator" w:id="0">
    <w:p w14:paraId="6AC2554E" w14:textId="77777777" w:rsidR="00C67748" w:rsidRDefault="00C67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9835" w14:textId="27DCAFCD" w:rsidR="009A4D5C" w:rsidRDefault="009A4D5C">
    <w:pPr>
      <w:pBdr>
        <w:bottom w:val="single" w:sz="4" w:space="2" w:color="3949A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9268A"/>
    <w:multiLevelType w:val="hybridMultilevel"/>
    <w:tmpl w:val="90E659A8"/>
    <w:lvl w:ilvl="0" w:tplc="07F0FB28">
      <w:start w:val="1"/>
      <w:numFmt w:val="bullet"/>
      <w:lvlText w:val="●"/>
      <w:lvlJc w:val="left"/>
      <w:pPr>
        <w:ind w:left="720" w:hanging="360"/>
      </w:pPr>
    </w:lvl>
    <w:lvl w:ilvl="1" w:tplc="DBCCB664">
      <w:start w:val="1"/>
      <w:numFmt w:val="bullet"/>
      <w:lvlText w:val="○"/>
      <w:lvlJc w:val="left"/>
      <w:pPr>
        <w:ind w:left="1440" w:hanging="360"/>
      </w:pPr>
    </w:lvl>
    <w:lvl w:ilvl="2" w:tplc="AB905D6A">
      <w:start w:val="1"/>
      <w:numFmt w:val="bullet"/>
      <w:lvlText w:val="■"/>
      <w:lvlJc w:val="left"/>
      <w:pPr>
        <w:ind w:left="2160" w:hanging="360"/>
      </w:pPr>
    </w:lvl>
    <w:lvl w:ilvl="3" w:tplc="0958F8F8">
      <w:start w:val="1"/>
      <w:numFmt w:val="bullet"/>
      <w:lvlText w:val="●"/>
      <w:lvlJc w:val="left"/>
      <w:pPr>
        <w:ind w:left="2880" w:hanging="360"/>
      </w:pPr>
    </w:lvl>
    <w:lvl w:ilvl="4" w:tplc="E74AC516">
      <w:start w:val="1"/>
      <w:numFmt w:val="bullet"/>
      <w:lvlText w:val="○"/>
      <w:lvlJc w:val="left"/>
      <w:pPr>
        <w:ind w:left="3600" w:hanging="360"/>
      </w:pPr>
    </w:lvl>
    <w:lvl w:ilvl="5" w:tplc="88E4168C">
      <w:start w:val="1"/>
      <w:numFmt w:val="bullet"/>
      <w:lvlText w:val="■"/>
      <w:lvlJc w:val="left"/>
      <w:pPr>
        <w:ind w:left="4320" w:hanging="360"/>
      </w:pPr>
    </w:lvl>
    <w:lvl w:ilvl="6" w:tplc="803AD248">
      <w:start w:val="1"/>
      <w:numFmt w:val="bullet"/>
      <w:lvlText w:val="●"/>
      <w:lvlJc w:val="left"/>
      <w:pPr>
        <w:ind w:left="5040" w:hanging="360"/>
      </w:pPr>
    </w:lvl>
    <w:lvl w:ilvl="7" w:tplc="8F4E15F4">
      <w:start w:val="1"/>
      <w:numFmt w:val="bullet"/>
      <w:lvlText w:val="●"/>
      <w:lvlJc w:val="left"/>
      <w:pPr>
        <w:ind w:left="5760" w:hanging="360"/>
      </w:pPr>
    </w:lvl>
    <w:lvl w:ilvl="8" w:tplc="73A02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F8083B"/>
    <w:multiLevelType w:val="hybridMultilevel"/>
    <w:tmpl w:val="FF248EC4"/>
    <w:lvl w:ilvl="0" w:tplc="9A92702E">
      <w:start w:val="1"/>
      <w:numFmt w:val="bullet"/>
      <w:lvlText w:val="•"/>
      <w:lvlJc w:val="left"/>
      <w:pPr>
        <w:ind w:left="720" w:hanging="360"/>
      </w:pPr>
    </w:lvl>
    <w:lvl w:ilvl="1" w:tplc="FE2CA828">
      <w:start w:val="1"/>
      <w:numFmt w:val="bullet"/>
      <w:lvlText w:val="–"/>
      <w:lvlJc w:val="left"/>
      <w:pPr>
        <w:ind w:left="1080" w:hanging="360"/>
      </w:pPr>
    </w:lvl>
    <w:lvl w:ilvl="2" w:tplc="A35447C6">
      <w:numFmt w:val="decimal"/>
      <w:lvlText w:val=""/>
      <w:lvlJc w:val="left"/>
    </w:lvl>
    <w:lvl w:ilvl="3" w:tplc="C980DDC2">
      <w:numFmt w:val="decimal"/>
      <w:lvlText w:val=""/>
      <w:lvlJc w:val="left"/>
    </w:lvl>
    <w:lvl w:ilvl="4" w:tplc="15C0BCC6">
      <w:numFmt w:val="decimal"/>
      <w:lvlText w:val=""/>
      <w:lvlJc w:val="left"/>
    </w:lvl>
    <w:lvl w:ilvl="5" w:tplc="A1943500">
      <w:numFmt w:val="decimal"/>
      <w:lvlText w:val=""/>
      <w:lvlJc w:val="left"/>
    </w:lvl>
    <w:lvl w:ilvl="6" w:tplc="93D4ACC2">
      <w:numFmt w:val="decimal"/>
      <w:lvlText w:val=""/>
      <w:lvlJc w:val="left"/>
    </w:lvl>
    <w:lvl w:ilvl="7" w:tplc="2A2636DA">
      <w:numFmt w:val="decimal"/>
      <w:lvlText w:val=""/>
      <w:lvlJc w:val="left"/>
    </w:lvl>
    <w:lvl w:ilvl="8" w:tplc="94E46A30">
      <w:numFmt w:val="decimal"/>
      <w:lvlText w:val=""/>
      <w:lvlJc w:val="left"/>
    </w:lvl>
  </w:abstractNum>
  <w:abstractNum w:abstractNumId="2" w15:restartNumberingAfterBreak="0">
    <w:nsid w:val="6A853760"/>
    <w:multiLevelType w:val="hybridMultilevel"/>
    <w:tmpl w:val="47B429EE"/>
    <w:lvl w:ilvl="0" w:tplc="D58632D0">
      <w:start w:val="1"/>
      <w:numFmt w:val="decimal"/>
      <w:lvlText w:val="%1."/>
      <w:lvlJc w:val="left"/>
      <w:pPr>
        <w:ind w:left="720" w:hanging="360"/>
      </w:pPr>
    </w:lvl>
    <w:lvl w:ilvl="1" w:tplc="C4908322">
      <w:numFmt w:val="decimal"/>
      <w:lvlText w:val=""/>
      <w:lvlJc w:val="left"/>
    </w:lvl>
    <w:lvl w:ilvl="2" w:tplc="41C47B64">
      <w:numFmt w:val="decimal"/>
      <w:lvlText w:val=""/>
      <w:lvlJc w:val="left"/>
    </w:lvl>
    <w:lvl w:ilvl="3" w:tplc="499C6544">
      <w:numFmt w:val="decimal"/>
      <w:lvlText w:val=""/>
      <w:lvlJc w:val="left"/>
    </w:lvl>
    <w:lvl w:ilvl="4" w:tplc="7C74F3B2">
      <w:numFmt w:val="decimal"/>
      <w:lvlText w:val=""/>
      <w:lvlJc w:val="left"/>
    </w:lvl>
    <w:lvl w:ilvl="5" w:tplc="7C72B7D4">
      <w:numFmt w:val="decimal"/>
      <w:lvlText w:val=""/>
      <w:lvlJc w:val="left"/>
    </w:lvl>
    <w:lvl w:ilvl="6" w:tplc="D5187552">
      <w:numFmt w:val="decimal"/>
      <w:lvlText w:val=""/>
      <w:lvlJc w:val="left"/>
    </w:lvl>
    <w:lvl w:ilvl="7" w:tplc="60BA55C4">
      <w:numFmt w:val="decimal"/>
      <w:lvlText w:val=""/>
      <w:lvlJc w:val="left"/>
    </w:lvl>
    <w:lvl w:ilvl="8" w:tplc="9FDAEC14">
      <w:numFmt w:val="decimal"/>
      <w:lvlText w:val=""/>
      <w:lvlJc w:val="left"/>
    </w:lvl>
  </w:abstractNum>
  <w:num w:numId="1" w16cid:durableId="1492209623">
    <w:abstractNumId w:val="0"/>
    <w:lvlOverride w:ilvl="0">
      <w:startOverride w:val="1"/>
    </w:lvlOverride>
  </w:num>
  <w:num w:numId="2" w16cid:durableId="238683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D5C"/>
    <w:rsid w:val="00464A10"/>
    <w:rsid w:val="00637A04"/>
    <w:rsid w:val="009A4D5C"/>
    <w:rsid w:val="00C67748"/>
    <w:rsid w:val="00D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0493"/>
  <w15:docId w15:val="{56278CE3-5862-4FF8-93D1-17C08437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237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8359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4A10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64A10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464A10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64A10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1489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 dhar</cp:lastModifiedBy>
  <cp:revision>2</cp:revision>
  <dcterms:created xsi:type="dcterms:W3CDTF">2026-05-02T19:33:00Z</dcterms:created>
  <dcterms:modified xsi:type="dcterms:W3CDTF">2026-05-02T19:33:00Z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056b2afb-0305-4519-be2c-0f201294d0da</vt:lpwstr>
  </property>
</Properties>
</file>