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pBdr>
          <w:bottom w:val="single" w:sz="8" w:space="4" w:color="4F81BD"/>
        </w:pBdr>
        <w:spacing w:before="0" w:after="300"/>
        <w:jc w:val="center"/>
        <w:rPr>
          <w:sz w:val="20"/>
          <w:szCs w:val="20"/>
        </w:rPr>
      </w:pPr>
      <w:r>
        <w:rPr>
          <w:rFonts w:ascii="calibri" w:eastAsia="calibri" w:hAnsi="calibri" w:cs="calibri"/>
          <w:color w:val="17365D"/>
          <w:spacing w:val="5"/>
          <w:sz w:val="20"/>
          <w:szCs w:val="20"/>
        </w:rPr>
        <w:t>Zahra - Card 20 and Weather Preprocessing Draft</w:t>
      </w:r>
    </w:p>
    <w:p>
      <w:pPr>
        <w:pStyle w:val="Heading1"/>
        <w:keepLines w:val="0"/>
        <w:spacing w:before="480" w:line="276" w:lineRule="auto"/>
        <w:jc w:val="left"/>
        <w:rPr>
          <w:b/>
          <w:bCs/>
          <w:sz w:val="20"/>
          <w:szCs w:val="20"/>
        </w:rPr>
      </w:pPr>
      <w:r>
        <w:rPr>
          <w:rFonts w:ascii="calibri" w:eastAsia="calibri" w:hAnsi="calibri" w:cs="calibri"/>
          <w:b w:val="0"/>
          <w:bCs w:val="0"/>
          <w:i w:val="0"/>
          <w:color w:val="365F91"/>
          <w:sz w:val="20"/>
          <w:szCs w:val="20"/>
        </w:rPr>
        <w:t>Card 20 - Abstract, Introduction and Conclusion</w:t>
      </w:r>
    </w:p>
    <w:p>
      <w:pPr>
        <w:pStyle w:val="Heading2"/>
        <w:keepLines w:val="0"/>
        <w:spacing w:before="200" w:line="276" w:lineRule="auto"/>
        <w:jc w:val="left"/>
        <w:rPr>
          <w:b/>
          <w:bCs/>
          <w:sz w:val="20"/>
          <w:szCs w:val="20"/>
        </w:rPr>
      </w:pPr>
      <w:r>
        <w:rPr>
          <w:rFonts w:ascii="calibri" w:eastAsia="calibri" w:hAnsi="calibri" w:cs="calibri"/>
          <w:b w:val="0"/>
          <w:bCs w:val="0"/>
          <w:i w:val="0"/>
          <w:color w:val="4F81BD"/>
          <w:sz w:val="20"/>
          <w:szCs w:val="20"/>
        </w:rPr>
        <w:t>Abstract (approx. 210 words)</w:t>
      </w:r>
    </w:p>
    <w:p>
      <w:pPr>
        <w:spacing w:before="0" w:after="200" w:line="276" w:lineRule="auto"/>
        <w:jc w:val="left"/>
        <w:rPr>
          <w:sz w:val="20"/>
          <w:szCs w:val="20"/>
        </w:rPr>
      </w:pPr>
      <w:r>
        <w:rPr>
          <w:rFonts w:ascii="calibri" w:eastAsia="calibri" w:hAnsi="calibri" w:cs="calibri"/>
          <w:sz w:val="20"/>
          <w:szCs w:val="20"/>
        </w:rPr>
        <w:t>Using the ASHRAE Great Energy Predictor III data, this project developed a regression workflow for hourly energy meter readings across 1,449 non-residential buildings at 16 sites. The 2016 training file contained 20,216,100 observations and four meter types: electricity, chilled water, steam and hot water. The first stage of the work was deliberately conservative. The three source tables were merged without losing rows, then the dataset was cleaned before any modelling was attempted. This included removing the Site 0 electricity calibration gap before 20 May 2016, excluding building-meter pairs with week-long zero streaks, filling station-level weather gaps, imputing sparse building metadata, and constructing time, weather, building, lag and rolling features. The final cleaned training table contained 17,489,805 rows. For internal validation, January to October 2016 was used for training, and November to December 2016 was kept as a future hold-out period, reflecting the temporal structure of the 2017-2018 test set. Performance was measured with Root Mean Squared Logarithmic Error (RMSLE), after training on the log-transformed target. XGBoost was the best single model, with an RMSLE of 0.5207, closely followed by LightGBM, CatBoost, and Random Forest. A four-model soft-voting ensemble yielded the strongest overall result, with RMSLE = 0.5174, indicating that the main gain came from careful preprocessing combined with strong tabular tree models.</w:t>
      </w:r>
    </w:p>
    <w:p>
      <w:pPr>
        <w:pStyle w:val="Heading2"/>
        <w:keepLines w:val="0"/>
        <w:spacing w:before="200" w:line="276" w:lineRule="auto"/>
        <w:jc w:val="left"/>
        <w:rPr>
          <w:b/>
          <w:bCs/>
          <w:sz w:val="20"/>
          <w:szCs w:val="20"/>
        </w:rPr>
      </w:pPr>
      <w:r>
        <w:rPr>
          <w:rFonts w:ascii="calibri" w:eastAsia="calibri" w:hAnsi="calibri" w:cs="calibri"/>
          <w:b w:val="0"/>
          <w:bCs w:val="0"/>
          <w:i w:val="0"/>
          <w:color w:val="4F81BD"/>
          <w:sz w:val="20"/>
          <w:szCs w:val="20"/>
        </w:rPr>
        <w:t>Introduction (approx. 420 words)</w:t>
      </w:r>
    </w:p>
    <w:p>
      <w:pPr>
        <w:spacing w:before="0" w:after="200" w:line="276" w:lineRule="auto"/>
        <w:jc w:val="left"/>
        <w:rPr>
          <w:sz w:val="20"/>
          <w:szCs w:val="20"/>
        </w:rPr>
      </w:pPr>
      <w:r>
        <w:rPr>
          <w:rFonts w:ascii="calibri" w:eastAsia="calibri" w:hAnsi="calibri" w:cs="calibri"/>
          <w:sz w:val="20"/>
          <w:szCs w:val="20"/>
        </w:rPr>
        <w:t>Forecasting building energy use is useful only if the baseline is credible. In practice, that baseline is needed before an efficiency intervention can be judged: the model estimates what a building would probably have consumed under similar weather, calendar and operating conditions. The ASHRAE Great Energy Predictor III dataset is a suitable case study because it combines three forms of information that are normally analysed together in building-energy work: hourly meter readings, building metadata and local weather measurements.</w:t>
      </w:r>
    </w:p>
    <w:p>
      <w:pPr>
        <w:spacing w:before="0" w:after="200" w:line="276" w:lineRule="auto"/>
        <w:jc w:val="left"/>
        <w:rPr>
          <w:sz w:val="20"/>
          <w:szCs w:val="20"/>
        </w:rPr>
      </w:pPr>
      <w:r>
        <w:rPr>
          <w:rFonts w:ascii="calibri" w:eastAsia="calibri" w:hAnsi="calibri" w:cs="calibri"/>
          <w:sz w:val="20"/>
          <w:szCs w:val="20"/>
        </w:rPr>
        <w:t>The problem is not simply one of fitting a large regression model. Energy demand changes with building use, floor area, hour of the day, day of the week, season and recent consumption history. Weather also matters, but not in a completely linear way. A small change in air temperature may have little effect near a comfortable operating range, while the same change during a heating or cooling period can be much more important. The dataset also contains quality issues that must be addressed before modelling: sparse metadata fields, missing weather-station readings, a known Site 0 electricity calibration issue, and unusually long zero-reading periods for some building-meter pairs.</w:t>
      </w:r>
    </w:p>
    <w:p>
      <w:pPr>
        <w:spacing w:before="0" w:after="200" w:line="276" w:lineRule="auto"/>
        <w:jc w:val="left"/>
        <w:rPr>
          <w:sz w:val="20"/>
          <w:szCs w:val="20"/>
        </w:rPr>
      </w:pPr>
      <w:r>
        <w:rPr>
          <w:rFonts w:ascii="calibri" w:eastAsia="calibri" w:hAnsi="calibri" w:cs="calibri"/>
          <w:sz w:val="20"/>
          <w:szCs w:val="20"/>
        </w:rPr>
        <w:t xml:space="preserve">This project, therefore, treats the task as a tabular time-series regression problem rather than a straightforward application of a single algorithm. The target variable, </w:t>
      </w:r>
      <w:r>
        <w:rPr>
          <w:rFonts w:ascii="courier new" w:eastAsia="courier new" w:hAnsi="courier new" w:cs="courier new"/>
          <w:sz w:val="18"/>
          <w:szCs w:val="18"/>
        </w:rPr>
        <w:t>meter_reading</w:t>
      </w:r>
      <w:r>
        <w:rPr>
          <w:rFonts w:ascii="calibri" w:eastAsia="calibri" w:hAnsi="calibri" w:cs="calibri"/>
          <w:sz w:val="20"/>
          <w:szCs w:val="20"/>
        </w:rPr>
        <w:t xml:space="preserve">, is highly right-skewed, so the models were trained on </w:t>
      </w:r>
      <w:r>
        <w:rPr>
          <w:rFonts w:ascii="courier new" w:eastAsia="courier new" w:hAnsi="courier new" w:cs="courier new"/>
          <w:sz w:val="18"/>
          <w:szCs w:val="18"/>
        </w:rPr>
        <w:t>log1p(meter_reading)</w:t>
      </w:r>
      <w:r>
        <w:rPr>
          <w:rFonts w:ascii="calibri" w:eastAsia="calibri" w:hAnsi="calibri" w:cs="calibri"/>
          <w:sz w:val="20"/>
          <w:szCs w:val="20"/>
        </w:rPr>
        <w:t xml:space="preserve"> and evaluated using RMSLE. This metric is appropriate because an error of the same absolute size is not equally serious for a small building and a very large one; proportional error is the more meaningful comparison.</w:t>
      </w:r>
    </w:p>
    <w:p>
      <w:pPr>
        <w:spacing w:before="0" w:after="200" w:line="276" w:lineRule="auto"/>
        <w:jc w:val="left"/>
        <w:rPr>
          <w:sz w:val="20"/>
          <w:szCs w:val="20"/>
        </w:rPr>
      </w:pPr>
      <w:r>
        <w:rPr>
          <w:rFonts w:ascii="calibri" w:eastAsia="calibri" w:hAnsi="calibri" w:cs="calibri"/>
          <w:sz w:val="20"/>
          <w:szCs w:val="20"/>
        </w:rPr>
        <w:t>The workflow had three main stages. First, train.csv, building_metadata.csv, and weather_train.csv were loaded and merged, with checks confirming that all 1,449 building identifiers were retained and that the merged dataset still contained 20,216,100 rows. Secondly, the audit findings from Sprint 1 were translated into preprocessing decisions: invalid meter records were removed, metadata gaps were imputed, weather gaps were filled at the site level, and explanatory features were created from calendar time, weather, building characteristics, and recent consumption. Thirdly, five model families were compared: XGBoost, LightGBM, CatBoost, Random Forest, and Linear Regression. The validation design was chronological rather than random. The final training period ran from January to October 2016, while November and December 2016 formed the validation period. This matters because a random split would put neighbouring hours from the same building into both sets, making the model appear more generalisable than it really is.</w:t>
      </w:r>
      <w:r>
        <w:rPr>
          <w:rFonts w:ascii="courier new" w:eastAsia="courier new" w:hAnsi="courier new" w:cs="courier new"/>
          <w:sz w:val="18"/>
          <w:szCs w:val="18"/>
        </w:rPr>
      </w:r>
      <w:r>
        <w:rPr>
          <w:rFonts w:ascii="calibri" w:eastAsia="calibri" w:hAnsi="calibri" w:cs="calibri"/>
          <w:sz w:val="20"/>
          <w:szCs w:val="20"/>
        </w:rPr>
      </w:r>
      <w:r>
        <w:rPr>
          <w:rFonts w:ascii="courier new" w:eastAsia="courier new" w:hAnsi="courier new" w:cs="courier new"/>
          <w:sz w:val="18"/>
          <w:szCs w:val="18"/>
        </w:rPr>
      </w:r>
      <w:r>
        <w:rPr>
          <w:rFonts w:ascii="calibri" w:eastAsia="calibri" w:hAnsi="calibri" w:cs="calibri"/>
          <w:sz w:val="20"/>
          <w:szCs w:val="20"/>
        </w:rPr>
      </w:r>
      <w:r>
        <w:rPr>
          <w:rFonts w:ascii="courier new" w:eastAsia="courier new" w:hAnsi="courier new" w:cs="courier new"/>
          <w:sz w:val="18"/>
          <w:szCs w:val="18"/>
        </w:rPr>
      </w:r>
      <w:r>
        <w:rPr>
          <w:rFonts w:ascii="calibri" w:eastAsia="calibri" w:hAnsi="calibri" w:cs="calibri"/>
          <w:sz w:val="20"/>
          <w:szCs w:val="20"/>
        </w:rPr>
      </w:r>
    </w:p>
    <w:p>
      <w:pPr>
        <w:pStyle w:val="Heading2"/>
        <w:keepLines w:val="0"/>
        <w:spacing w:before="200" w:line="276" w:lineRule="auto"/>
        <w:jc w:val="left"/>
        <w:rPr>
          <w:b/>
          <w:bCs/>
          <w:sz w:val="20"/>
          <w:szCs w:val="20"/>
        </w:rPr>
      </w:pPr>
      <w:r>
        <w:rPr>
          <w:rFonts w:ascii="calibri" w:eastAsia="calibri" w:hAnsi="calibri" w:cs="calibri"/>
          <w:b w:val="0"/>
          <w:bCs w:val="0"/>
          <w:i w:val="0"/>
          <w:color w:val="4F81BD"/>
          <w:sz w:val="20"/>
          <w:szCs w:val="20"/>
        </w:rPr>
        <w:t>Conclusion (approx. 350 words)</w:t>
      </w:r>
    </w:p>
    <w:p>
      <w:pPr>
        <w:spacing w:before="0" w:after="200" w:line="276" w:lineRule="auto"/>
        <w:jc w:val="left"/>
        <w:rPr>
          <w:sz w:val="20"/>
          <w:szCs w:val="20"/>
        </w:rPr>
      </w:pPr>
      <w:r>
        <w:rPr>
          <w:rFonts w:ascii="calibri" w:eastAsia="calibri" w:hAnsi="calibri" w:cs="calibri"/>
          <w:sz w:val="20"/>
          <w:szCs w:val="20"/>
        </w:rPr>
        <w:t>The strongest lesson from the project is that the final model scores depend heavily on the cleaning decisions made before training. The raw merged table contained several records that were not reliable examples of real energy demand. In total, 2,726,295 rows were removed, equal to 13.49% of the original training data. Most of this removal came from two sources: the Site 0 electricity calibration gap before 20 May 2016 and building-meter pairs with zero-reading streaks longer than one week. Keeping these rows would have artificially lowered the target distribution, encouraging the models to learn about sensor or recording faults rather than energy behaviour.</w:t>
      </w:r>
    </w:p>
    <w:p>
      <w:pPr>
        <w:spacing w:before="0" w:after="200" w:line="276" w:lineRule="auto"/>
        <w:jc w:val="left"/>
        <w:rPr>
          <w:sz w:val="20"/>
          <w:szCs w:val="20"/>
        </w:rPr>
      </w:pPr>
      <w:r>
        <w:rPr>
          <w:rFonts w:ascii="calibri" w:eastAsia="calibri" w:hAnsi="calibri" w:cs="calibri"/>
          <w:sz w:val="20"/>
          <w:szCs w:val="20"/>
        </w:rPr>
        <w:t>After initial preprocessing and feature engineering, the tree-based models performed consistently well. XGBoost was the best-performing individual model, with an RMSLE of 0.5207. LightGBM (0.5231), CatBoost (0.5234), and Random Forest (0.5267) were close behind, suggesting that the engineered variables captured much of the useful signal in the tabular data. The linear model was not competitive. Its RMSLE was 1.5989, worse than the median baseline of 1.3254, indicating that the relationship between consumption, weather, time, and building type was evidently too nonlinear for a simple linear specification.</w:t>
      </w:r>
    </w:p>
    <w:p>
      <w:pPr>
        <w:spacing w:before="0" w:after="200" w:line="276" w:lineRule="auto"/>
        <w:jc w:val="left"/>
        <w:rPr>
          <w:sz w:val="20"/>
          <w:szCs w:val="20"/>
        </w:rPr>
      </w:pPr>
      <w:r>
        <w:rPr>
          <w:rFonts w:ascii="calibri" w:eastAsia="calibri" w:hAnsi="calibri" w:cs="calibri"/>
          <w:sz w:val="20"/>
          <w:szCs w:val="20"/>
        </w:rPr>
        <w:t>The best overall result came from the soft-voting ensemble of the four tree-based models, achieving an RMSLE of 0.5174. The improvement over XGBoost alone was small, but it was still meaningful because it came from averaging strong models whose errors were not identical. Including Linear Regression in the ensemble was not helpful, confirming that ensemble algorithms only improve performance when the component models are sufficiently reliable.</w:t>
      </w:r>
    </w:p>
    <w:p>
      <w:pPr>
        <w:spacing w:before="0" w:after="200" w:line="276" w:lineRule="auto"/>
        <w:jc w:val="left"/>
        <w:rPr>
          <w:sz w:val="20"/>
          <w:szCs w:val="20"/>
        </w:rPr>
      </w:pPr>
      <w:r>
        <w:rPr>
          <w:rFonts w:ascii="calibri" w:eastAsia="calibri" w:hAnsi="calibri" w:cs="calibri"/>
          <w:sz w:val="20"/>
          <w:szCs w:val="20"/>
        </w:rPr>
        <w:t>The work still has limitations. The internal validation period covers only November and December 2016. This means it cannot fully test the distribution shift expected in the 2017-2018 prediction horizon. The lag and rolling features are also powerful enough to call for careful handling. If not shifted correctly, they can leak future information into training. A stronger extension would be to evaluate errors separately by meter type and site, and then test stacking with out-of-fold predictions. Within the scope of this report, however, the final pipeline gives a coherent and defensible solution to the ASHRAE building-energy prediction task.</w:t>
      </w:r>
    </w:p>
    <w:p>
      <w:pPr>
        <w:pStyle w:val="Heading1"/>
        <w:keepLines w:val="0"/>
        <w:spacing w:before="480" w:line="276" w:lineRule="auto"/>
        <w:jc w:val="left"/>
        <w:rPr>
          <w:b/>
          <w:bCs/>
          <w:sz w:val="20"/>
          <w:szCs w:val="20"/>
        </w:rPr>
      </w:pPr>
      <w:r>
        <w:rPr>
          <w:rFonts w:ascii="calibri" w:eastAsia="calibri" w:hAnsi="calibri" w:cs="calibri"/>
          <w:b w:val="0"/>
          <w:bCs w:val="0"/>
          <w:i w:val="0"/>
          <w:color w:val="365F91"/>
          <w:sz w:val="20"/>
          <w:szCs w:val="20"/>
        </w:rPr>
        <w:t>Card 22 - Zahra's Weather Preprocessing Contribution for T2-1</w:t>
      </w:r>
    </w:p>
    <w:p>
      <w:pPr>
        <w:pStyle w:val="Heading2"/>
        <w:keepLines w:val="0"/>
        <w:spacing w:before="200" w:line="276" w:lineRule="auto"/>
        <w:jc w:val="left"/>
        <w:rPr>
          <w:b/>
          <w:bCs/>
          <w:sz w:val="20"/>
          <w:szCs w:val="20"/>
        </w:rPr>
      </w:pPr>
      <w:r>
        <w:rPr>
          <w:rFonts w:ascii="calibri" w:eastAsia="calibri" w:hAnsi="calibri" w:cs="calibri"/>
          <w:b w:val="0"/>
          <w:bCs w:val="0"/>
          <w:i w:val="0"/>
          <w:color w:val="4F81BD"/>
          <w:sz w:val="20"/>
          <w:szCs w:val="20"/>
        </w:rPr>
        <w:t>Weather Preprocessing Subsection (approx. 470 words)</w:t>
      </w:r>
    </w:p>
    <w:p>
      <w:pPr>
        <w:spacing w:before="0" w:after="200" w:line="276" w:lineRule="auto"/>
        <w:jc w:val="left"/>
        <w:rPr>
          <w:sz w:val="20"/>
          <w:szCs w:val="20"/>
        </w:rPr>
      </w:pPr>
      <w:r>
        <w:rPr>
          <w:rFonts w:ascii="calibri" w:eastAsia="calibri" w:hAnsi="calibri" w:cs="calibri"/>
          <w:sz w:val="20"/>
          <w:szCs w:val="20"/>
        </w:rPr>
        <w:t xml:space="preserve">The weather tables were handled before the main modelling merge, because each weather record belongs to a site and hour rather than to a building. This distinction matters in the ASHRAE data. A single weather value for a given </w:t>
      </w:r>
      <w:r>
        <w:rPr>
          <w:rFonts w:ascii="courier new" w:eastAsia="courier new" w:hAnsi="courier new" w:cs="courier new"/>
          <w:sz w:val="18"/>
          <w:szCs w:val="18"/>
        </w:rPr>
        <w:t>site_id</w:t>
      </w:r>
      <w:r>
        <w:rPr>
          <w:rFonts w:ascii="calibri" w:eastAsia="calibri" w:hAnsi="calibri" w:cs="calibri"/>
          <w:sz w:val="20"/>
          <w:szCs w:val="20"/>
        </w:rPr>
        <w:t xml:space="preserve"> and timestamp is repeated across many buildings after the join, so imputing after the merge would make the same missing station reading appear to have many more observations than it actually had. For that reason, </w:t>
      </w:r>
      <w:r>
        <w:rPr>
          <w:rFonts w:ascii="courier new" w:eastAsia="courier new" w:hAnsi="courier new" w:cs="courier new"/>
          <w:sz w:val="18"/>
          <w:szCs w:val="18"/>
        </w:rPr>
        <w:t>weather_train.csv</w:t>
      </w:r>
      <w:r>
        <w:rPr>
          <w:rFonts w:ascii="calibri" w:eastAsia="calibri" w:hAnsi="calibri" w:cs="calibri"/>
          <w:sz w:val="20"/>
          <w:szCs w:val="20"/>
        </w:rPr>
        <w:t xml:space="preserve"> and </w:t>
      </w:r>
      <w:r>
        <w:rPr>
          <w:rFonts w:ascii="courier new" w:eastAsia="courier new" w:hAnsi="courier new" w:cs="courier new"/>
          <w:sz w:val="18"/>
          <w:szCs w:val="18"/>
        </w:rPr>
        <w:t>weather_test.csv</w:t>
      </w:r>
      <w:r>
        <w:rPr>
          <w:rFonts w:ascii="calibri" w:eastAsia="calibri" w:hAnsi="calibri" w:cs="calibri"/>
          <w:sz w:val="20"/>
          <w:szCs w:val="20"/>
        </w:rPr>
        <w:t xml:space="preserve"> were first sorted by </w:t>
      </w:r>
      <w:r>
        <w:rPr>
          <w:rFonts w:ascii="courier new" w:eastAsia="courier new" w:hAnsi="courier new" w:cs="courier new"/>
          <w:sz w:val="18"/>
          <w:szCs w:val="18"/>
        </w:rPr>
        <w:t>site_id</w:t>
      </w:r>
      <w:r>
        <w:rPr>
          <w:rFonts w:ascii="calibri" w:eastAsia="calibri" w:hAnsi="calibri" w:cs="calibri"/>
          <w:sz w:val="20"/>
          <w:szCs w:val="20"/>
        </w:rPr>
        <w:t xml:space="preserve"> and timestamp, processed at the station level using the same function, and only then merged back into the train and test tables.</w:t>
      </w:r>
    </w:p>
    <w:p>
      <w:pPr>
        <w:spacing w:before="0" w:after="200" w:line="276" w:lineRule="auto"/>
        <w:jc w:val="left"/>
        <w:rPr>
          <w:sz w:val="20"/>
          <w:szCs w:val="20"/>
        </w:rPr>
      </w:pPr>
      <w:r>
        <w:rPr>
          <w:rFonts w:ascii="calibri" w:eastAsia="calibri" w:hAnsi="calibri" w:cs="calibri"/>
          <w:sz w:val="20"/>
          <w:szCs w:val="20"/>
        </w:rPr>
        <w:t xml:space="preserve">The initial merge checks showed that the missing weather values were not caused by failed joins. The train merge preserved all 20,216,100 rows. Several weather columns had gaps. For example, </w:t>
      </w:r>
      <w:r>
        <w:rPr>
          <w:rFonts w:ascii="courier new" w:eastAsia="courier new" w:hAnsi="courier new" w:cs="courier new"/>
          <w:sz w:val="18"/>
          <w:szCs w:val="18"/>
        </w:rPr>
        <w:t>cloud_coverage</w:t>
      </w:r>
      <w:r>
        <w:rPr>
          <w:rFonts w:ascii="calibri" w:eastAsia="calibri" w:hAnsi="calibri" w:cs="calibri"/>
          <w:sz w:val="20"/>
          <w:szCs w:val="20"/>
        </w:rPr>
        <w:t xml:space="preserve"> was missing in 8,825,365 merged training rows, </w:t>
      </w:r>
      <w:r>
        <w:rPr>
          <w:rFonts w:ascii="courier new" w:eastAsia="courier new" w:hAnsi="courier new" w:cs="courier new"/>
          <w:sz w:val="18"/>
          <w:szCs w:val="18"/>
        </w:rPr>
        <w:t>precip_depth_1_hr</w:t>
      </w:r>
      <w:r>
        <w:rPr>
          <w:rFonts w:ascii="calibri" w:eastAsia="calibri" w:hAnsi="calibri" w:cs="calibri"/>
          <w:sz w:val="20"/>
          <w:szCs w:val="20"/>
        </w:rPr>
        <w:t xml:space="preserve"> in 3,749,023, </w:t>
      </w:r>
      <w:r>
        <w:rPr>
          <w:rFonts w:ascii="courier new" w:eastAsia="courier new" w:hAnsi="courier new" w:cs="courier new"/>
          <w:sz w:val="18"/>
          <w:szCs w:val="18"/>
        </w:rPr>
        <w:t>sea_level_pressure</w:t>
      </w:r>
      <w:r>
        <w:rPr>
          <w:rFonts w:ascii="calibri" w:eastAsia="calibri" w:hAnsi="calibri" w:cs="calibri"/>
          <w:sz w:val="20"/>
          <w:szCs w:val="20"/>
        </w:rPr>
        <w:t xml:space="preserve"> in 1,231,669, </w:t>
      </w:r>
      <w:r>
        <w:rPr>
          <w:rFonts w:ascii="courier new" w:eastAsia="courier new" w:hAnsi="courier new" w:cs="courier new"/>
          <w:sz w:val="18"/>
          <w:szCs w:val="18"/>
        </w:rPr>
        <w:t>wind_direction</w:t>
      </w:r>
      <w:r>
        <w:rPr>
          <w:rFonts w:ascii="calibri" w:eastAsia="calibri" w:hAnsi="calibri" w:cs="calibri"/>
          <w:sz w:val="20"/>
          <w:szCs w:val="20"/>
        </w:rPr>
        <w:t xml:space="preserve"> in 1,449,048, and </w:t>
      </w:r>
      <w:r>
        <w:rPr>
          <w:rFonts w:ascii="courier new" w:eastAsia="courier new" w:hAnsi="courier new" w:cs="courier new"/>
          <w:sz w:val="18"/>
          <w:szCs w:val="18"/>
        </w:rPr>
        <w:t>air_temperature</w:t>
      </w:r>
      <w:r>
        <w:rPr>
          <w:rFonts w:ascii="calibri" w:eastAsia="calibri" w:hAnsi="calibri" w:cs="calibri"/>
          <w:sz w:val="20"/>
          <w:szCs w:val="20"/>
        </w:rPr>
        <w:t xml:space="preserve">, </w:t>
      </w:r>
      <w:r>
        <w:rPr>
          <w:rFonts w:ascii="courier new" w:eastAsia="courier new" w:hAnsi="courier new" w:cs="courier new"/>
          <w:sz w:val="18"/>
          <w:szCs w:val="18"/>
        </w:rPr>
        <w:t>dew_temperature,</w:t>
      </w:r>
      <w:r>
        <w:rPr>
          <w:rFonts w:ascii="calibri" w:eastAsia="calibri" w:hAnsi="calibri" w:cs="calibri"/>
          <w:sz w:val="20"/>
          <w:szCs w:val="20"/>
        </w:rPr>
        <w:t xml:space="preserve"> and </w:t>
      </w:r>
      <w:r>
        <w:rPr>
          <w:rFonts w:ascii="courier new" w:eastAsia="courier new" w:hAnsi="courier new" w:cs="courier new"/>
          <w:sz w:val="18"/>
          <w:szCs w:val="18"/>
        </w:rPr>
        <w:t>wind_speed</w:t>
      </w:r>
      <w:r>
        <w:rPr>
          <w:rFonts w:ascii="calibri" w:eastAsia="calibri" w:hAnsi="calibri" w:cs="calibri"/>
          <w:sz w:val="20"/>
          <w:szCs w:val="20"/>
        </w:rPr>
        <w:t xml:space="preserve"> each in less than 1% of rows. The imputation rules were therefore chosen according to the behaviour of each weather variable, not by using a single method for the whole table.</w:t>
      </w:r>
    </w:p>
    <w:p>
      <w:pPr>
        <w:spacing w:before="0" w:after="200" w:line="276" w:lineRule="auto"/>
        <w:jc w:val="left"/>
        <w:rPr>
          <w:sz w:val="20"/>
          <w:szCs w:val="20"/>
        </w:rPr>
      </w:pPr>
      <w:r>
        <w:rPr>
          <w:rFonts w:ascii="calibri" w:eastAsia="calibri" w:hAnsi="calibri" w:cs="calibri"/>
          <w:sz w:val="20"/>
          <w:szCs w:val="20"/>
        </w:rPr>
        <w:t>For air_temperature and dew_temperature, linear interpolation within each site was appropriate because both variables usually change gradually and have low missingness. I did not use cross-site averages, since sites represent different locations and a nearby timestamp at the same station is a more defensible source than a timestamp from another site. cloud_coverage required a different treatment because its gaps were much larger and more block-like. It was forward-filled and backward-filled within each site, then completed using the site median and finally the global median if a site still had no usable value. This kept the feature in the dataset while avoiding an over-confident reconstruction of cloud conditions.</w:t>
      </w:r>
      <w:r>
        <w:rPr>
          <w:rFonts w:ascii="courier new" w:eastAsia="courier new" w:hAnsi="courier new" w:cs="courier new"/>
          <w:sz w:val="18"/>
          <w:szCs w:val="18"/>
        </w:rPr>
      </w:r>
      <w:r>
        <w:rPr>
          <w:rFonts w:ascii="calibri" w:eastAsia="calibri" w:hAnsi="calibri" w:cs="calibri"/>
          <w:sz w:val="20"/>
          <w:szCs w:val="20"/>
        </w:rPr>
      </w:r>
      <w:r>
        <w:rPr>
          <w:rFonts w:ascii="courier new" w:eastAsia="courier new" w:hAnsi="courier new" w:cs="courier new"/>
          <w:sz w:val="18"/>
          <w:szCs w:val="18"/>
        </w:rPr>
      </w:r>
      <w:r>
        <w:rPr>
          <w:rFonts w:ascii="calibri" w:eastAsia="calibri" w:hAnsi="calibri" w:cs="calibri"/>
          <w:sz w:val="20"/>
          <w:szCs w:val="20"/>
        </w:rPr>
      </w:r>
      <w:r>
        <w:rPr>
          <w:rFonts w:ascii="courier new" w:eastAsia="courier new" w:hAnsi="courier new" w:cs="courier new"/>
          <w:sz w:val="18"/>
          <w:szCs w:val="18"/>
        </w:rPr>
      </w:r>
      <w:r>
        <w:rPr>
          <w:rFonts w:ascii="calibri" w:eastAsia="calibri" w:hAnsi="calibri" w:cs="calibri"/>
          <w:sz w:val="20"/>
          <w:szCs w:val="20"/>
        </w:rPr>
      </w:r>
    </w:p>
    <w:p>
      <w:pPr>
        <w:spacing w:before="0" w:after="200" w:line="276" w:lineRule="auto"/>
        <w:jc w:val="left"/>
        <w:rPr>
          <w:sz w:val="20"/>
          <w:szCs w:val="20"/>
        </w:rPr>
      </w:pPr>
      <w:r>
        <w:rPr>
          <w:rFonts w:ascii="calibri" w:eastAsia="calibri" w:hAnsi="calibri" w:cs="calibri"/>
          <w:sz w:val="20"/>
          <w:szCs w:val="20"/>
        </w:rPr>
        <w:t>For precip_depth_1_hr, missing values were set to 0, but the pipeline also created precip_was_missing. This was an important compromise: rainfall is intermittent, so zero is often plausible, but the flag allows the model to distinguish a recorded dry hour from an imputed one. sea_level_pressure and wind_direction were populated with a 24-hour rolling median within site, followed by a site-median fallback. Any remaining weather nulls after re-merge, including wind_speed gaps and timestamps absent from the weather files, were handled through a final site-level forward/backward fill and median fallback. The final feature null check returned zero missing values.</w:t>
      </w:r>
      <w:r>
        <w:rPr>
          <w:rFonts w:ascii="courier new" w:eastAsia="courier new" w:hAnsi="courier new" w:cs="courier new"/>
          <w:sz w:val="18"/>
          <w:szCs w:val="18"/>
        </w:rPr>
      </w:r>
      <w:r>
        <w:rPr>
          <w:rFonts w:ascii="calibri" w:eastAsia="calibri" w:hAnsi="calibri" w:cs="calibri"/>
          <w:sz w:val="20"/>
          <w:szCs w:val="20"/>
        </w:rPr>
      </w:r>
      <w:r>
        <w:rPr>
          <w:rFonts w:ascii="courier new" w:eastAsia="courier new" w:hAnsi="courier new" w:cs="courier new"/>
          <w:sz w:val="18"/>
          <w:szCs w:val="18"/>
        </w:rPr>
      </w:r>
      <w:r>
        <w:rPr>
          <w:rFonts w:ascii="calibri" w:eastAsia="calibri" w:hAnsi="calibri" w:cs="calibri"/>
          <w:sz w:val="20"/>
          <w:szCs w:val="20"/>
        </w:rPr>
      </w:r>
      <w:r>
        <w:rPr>
          <w:rFonts w:ascii="courier new" w:eastAsia="courier new" w:hAnsi="courier new" w:cs="courier new"/>
          <w:sz w:val="18"/>
          <w:szCs w:val="18"/>
        </w:rPr>
      </w:r>
      <w:r>
        <w:rPr>
          <w:rFonts w:ascii="calibri" w:eastAsia="calibri" w:hAnsi="calibri" w:cs="calibri"/>
          <w:sz w:val="20"/>
          <w:szCs w:val="20"/>
        </w:rPr>
      </w:r>
      <w:r>
        <w:rPr>
          <w:rFonts w:ascii="courier new" w:eastAsia="courier new" w:hAnsi="courier new" w:cs="courier new"/>
          <w:sz w:val="18"/>
          <w:szCs w:val="18"/>
        </w:rPr>
      </w:r>
      <w:r>
        <w:rPr>
          <w:rFonts w:ascii="calibri" w:eastAsia="calibri" w:hAnsi="calibri" w:cs="calibri"/>
          <w:sz w:val="20"/>
          <w:szCs w:val="20"/>
        </w:rPr>
      </w:r>
      <w:r>
        <w:rPr>
          <w:rFonts w:ascii="courier new" w:eastAsia="courier new" w:hAnsi="courier new" w:cs="courier new"/>
          <w:sz w:val="18"/>
          <w:szCs w:val="18"/>
        </w:rPr>
      </w:r>
      <w:r>
        <w:rPr>
          <w:rFonts w:ascii="calibri" w:eastAsia="calibri" w:hAnsi="calibri" w:cs="calibri"/>
          <w:sz w:val="20"/>
          <w:szCs w:val="20"/>
        </w:rPr>
      </w:r>
    </w:p>
    <w:p>
      <w:pPr>
        <w:spacing w:before="0" w:after="200" w:line="276" w:lineRule="auto"/>
        <w:jc w:val="left"/>
        <w:rPr>
          <w:sz w:val="20"/>
          <w:szCs w:val="20"/>
        </w:rPr>
      </w:pPr>
      <w:r>
        <w:rPr>
          <w:rFonts w:ascii="calibri" w:eastAsia="calibri" w:hAnsi="calibri" w:cs="calibri"/>
          <w:sz w:val="20"/>
          <w:szCs w:val="20"/>
        </w:rPr>
        <w:t xml:space="preserve">After imputation, two weather features were added. </w:t>
      </w:r>
      <w:r>
        <w:rPr>
          <w:rFonts w:ascii="courier new" w:eastAsia="courier new" w:hAnsi="courier new" w:cs="courier new"/>
          <w:sz w:val="18"/>
          <w:szCs w:val="18"/>
        </w:rPr>
        <w:t>relative_humidity</w:t>
      </w:r>
      <w:r>
        <w:rPr>
          <w:rFonts w:ascii="calibri" w:eastAsia="calibri" w:hAnsi="calibri" w:cs="calibri"/>
          <w:sz w:val="20"/>
          <w:szCs w:val="20"/>
        </w:rPr>
        <w:t xml:space="preserve"> was calculated from air and dew temperature and clipped to the physical 0-100 range. </w:t>
      </w:r>
      <w:r>
        <w:rPr>
          <w:rFonts w:ascii="courier new" w:eastAsia="courier new" w:hAnsi="courier new" w:cs="courier new"/>
          <w:sz w:val="18"/>
          <w:szCs w:val="18"/>
        </w:rPr>
        <w:t>temp_diff_from_comfort</w:t>
      </w:r>
      <w:r>
        <w:rPr>
          <w:rFonts w:ascii="calibri" w:eastAsia="calibri" w:hAnsi="calibri" w:cs="calibri"/>
          <w:sz w:val="20"/>
          <w:szCs w:val="20"/>
        </w:rPr>
        <w:t xml:space="preserve"> was defined as </w:t>
      </w:r>
      <w:r>
        <w:rPr>
          <w:rFonts w:ascii="courier new" w:eastAsia="courier new" w:hAnsi="courier new" w:cs="courier new"/>
          <w:sz w:val="18"/>
          <w:szCs w:val="18"/>
        </w:rPr>
        <w:t>abs(air_temperature - 21)</w:t>
      </w:r>
      <w:r>
        <w:rPr>
          <w:rFonts w:ascii="calibri" w:eastAsia="calibri" w:hAnsi="calibri" w:cs="calibri"/>
          <w:sz w:val="20"/>
          <w:szCs w:val="20"/>
        </w:rPr>
        <w:t xml:space="preserve">, giving the models a direct measure of how far the outdoor temperature was from a comfortable reference point. Finally, processed floating-point weather columns were cast to </w:t>
      </w:r>
      <w:r>
        <w:rPr>
          <w:rFonts w:ascii="courier new" w:eastAsia="courier new" w:hAnsi="courier new" w:cs="courier new"/>
          <w:sz w:val="18"/>
          <w:szCs w:val="18"/>
        </w:rPr>
        <w:t>float32</w:t>
      </w:r>
      <w:r>
        <w:rPr>
          <w:rFonts w:ascii="calibri" w:eastAsia="calibri" w:hAnsi="calibri" w:cs="calibri"/>
          <w:sz w:val="20"/>
          <w:szCs w:val="20"/>
        </w:rPr>
        <w:t xml:space="preserve"> before the large joins; this reduced memory pressure on the 41.7 million-row test table while keeping enough precision for modelling.</w:t>
      </w:r>
    </w:p>
    <w:p>
      <w:pPr>
        <w:pStyle w:val="Heading2"/>
        <w:keepLines w:val="0"/>
        <w:spacing w:before="200" w:line="276" w:lineRule="auto"/>
        <w:jc w:val="left"/>
        <w:rPr>
          <w:b/>
          <w:bCs/>
          <w:sz w:val="20"/>
          <w:szCs w:val="20"/>
        </w:rPr>
      </w:pPr>
      <w:r>
        <w:rPr>
          <w:rFonts w:ascii="calibri" w:eastAsia="calibri" w:hAnsi="calibri" w:cs="calibri"/>
          <w:b w:val="0"/>
          <w:bCs w:val="0"/>
          <w:i w:val="0"/>
          <w:color w:val="4F81BD"/>
          <w:sz w:val="20"/>
          <w:szCs w:val="20"/>
        </w:rPr>
        <w:t>Short Bridge for the Shared T2-1 Section</w:t>
      </w:r>
    </w:p>
    <w:p>
      <w:pPr>
        <w:spacing w:before="0" w:after="200" w:line="276" w:lineRule="auto"/>
        <w:jc w:val="left"/>
        <w:rPr>
          <w:sz w:val="20"/>
          <w:szCs w:val="20"/>
        </w:rPr>
      </w:pPr>
      <w:r>
        <w:rPr>
          <w:rFonts w:ascii="calibri" w:eastAsia="calibri" w:hAnsi="calibri" w:cs="calibri"/>
          <w:sz w:val="20"/>
          <w:szCs w:val="20"/>
        </w:rPr>
        <w:t>After all preprocessing stages were combined, the cleaned training table contained 17,489,805 rows, meaning that 2,726,295 rows, or 13.49%, were removed for documented meter-quality reasons. The final chronological split used 14,529,655 rows from January-October 2016 for training and 2,960,150 rows from November-December 2016 for validation, avoiding the leakage that would arise from randomly mixing neighbouring building-hours.</w:t>
      </w:r>
    </w:p>
    <w:p>
      <w:pPr>
        <w:pStyle w:val="Heading2"/>
        <w:keepLines w:val="0"/>
        <w:spacing w:before="200" w:line="276" w:lineRule="auto"/>
        <w:jc w:val="left"/>
        <w:rPr>
          <w:b/>
          <w:bCs/>
          <w:sz w:val="20"/>
          <w:szCs w:val="20"/>
        </w:rPr>
      </w:pPr>
      <w:r>
        <w:rPr>
          <w:rFonts w:ascii="calibri" w:eastAsia="calibri" w:hAnsi="calibri" w:cs="calibri"/>
          <w:b w:val="0"/>
          <w:bCs w:val="0"/>
          <w:i w:val="0"/>
          <w:color w:val="4F81BD"/>
          <w:sz w:val="20"/>
          <w:szCs w:val="20"/>
        </w:rPr>
        <w:t>Weather Rows for the T2-1 Decisions Table</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988"/>
        <w:gridCol w:w="1811"/>
        <w:gridCol w:w="2569"/>
        <w:gridCol w:w="1961"/>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17"/>
                <w:szCs w:val="17"/>
              </w:rPr>
            </w:pPr>
            <w:r>
              <w:rPr>
                <w:b/>
                <w:bCs/>
                <w:i w:val="0"/>
                <w:iCs w:val="0"/>
                <w:smallCaps w:val="0"/>
                <w:color w:val="000000"/>
                <w:sz w:val="17"/>
                <w:szCs w:val="17"/>
              </w:rPr>
              <w:t>Column / Stage</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17"/>
                <w:szCs w:val="17"/>
              </w:rPr>
            </w:pPr>
            <w:r>
              <w:rPr>
                <w:b/>
                <w:bCs/>
                <w:i w:val="0"/>
                <w:iCs w:val="0"/>
                <w:smallCaps w:val="0"/>
                <w:color w:val="000000"/>
                <w:sz w:val="17"/>
                <w:szCs w:val="17"/>
              </w:rPr>
              <w:t>Issue</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17"/>
                <w:szCs w:val="17"/>
              </w:rPr>
            </w:pPr>
            <w:r>
              <w:rPr>
                <w:b/>
                <w:bCs/>
                <w:i w:val="0"/>
                <w:iCs w:val="0"/>
                <w:smallCaps w:val="0"/>
                <w:color w:val="000000"/>
                <w:sz w:val="17"/>
                <w:szCs w:val="17"/>
              </w:rPr>
              <w:t>Zahra preprocessing decision</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17"/>
                <w:szCs w:val="17"/>
              </w:rPr>
            </w:pPr>
            <w:r>
              <w:rPr>
                <w:b/>
                <w:bCs/>
                <w:i w:val="0"/>
                <w:iCs w:val="0"/>
                <w:smallCaps w:val="0"/>
                <w:color w:val="000000"/>
                <w:sz w:val="17"/>
                <w:szCs w:val="17"/>
              </w:rPr>
              <w:t>Justification</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Weather merge order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One site-hour reading is repeated across many buildings after merging</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Impute in weather_train.csv and weather_test.csv before joining to meter rows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Keeps the weather station as the unit of evidence and avoids duplicated building rows biasing the imputation</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air_temperature, dew_temperature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Low missingness and gradual hourly change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Linear interpolation within each site_id, in both directions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Nearby readings from the same station are more defensible than averages from unrelated sites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cloud_coverage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8,825,365 missing merged training rows; gaps were large and block-like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Forward/backward fill within site, then site median and global median fallback</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Retains a useful weather predictor without pretending cloud cover can be reconstructed precisely</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precip_depth_1_hr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3,749,023 missing merged training rows; rainfall is intermittent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Fill with 0 and create precip_was_missing</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Zero is often plausible for precipitation, while the flag preserves uncertainty about missing records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sea_level_pressure, wind_direction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Station gaps with local temporal structure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Fill using a 24-hour rolling median within site, then site median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Uses local weather continuity rather than importing pressure or wind patterns from another site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wind_speed and residual weather nulls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Some missing values remained after re-merge, including absent station timestamps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Final site-level forward/backward fill, then site and global median fallback</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Produces a modelling table with no remaining weather nulls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relative_humidity</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Dew temperature alone is less interpretable for energy demand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Calculate from air and dew temperature, clipped to 0-100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Gives the model a direct atmospheric-moisture feature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temp_diff_from_comfort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Raw temperature does not express distance from a likely comfort range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Compute abs(air_temperature - 21)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Captures heating/cooling pressure as outdoor temperature moves away from 21 degrees Celsius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Weather numeric types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The 41.7 million-row test merge was memory-heavy</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Cast processed floating-point weather columns to float32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Reduces memory use while preserving sufficient precision for tree-based models</w:t>
            </w:r>
          </w:p>
        </w:tc>
      </w:tr>
    </w:tbl>
    <w:p>
      <w:pPr>
        <w:spacing w:before="120" w:after="120"/>
        <w:jc w:val="left"/>
      </w:pPr>
    </w:p>
    <w:p>
      <w:pPr>
        <w:pStyle w:val="Heading1"/>
        <w:keepLines w:val="0"/>
        <w:spacing w:before="480" w:line="276" w:lineRule="auto"/>
        <w:jc w:val="left"/>
        <w:rPr>
          <w:b/>
          <w:bCs/>
          <w:sz w:val="20"/>
          <w:szCs w:val="20"/>
        </w:rPr>
      </w:pPr>
      <w:r>
        <w:rPr>
          <w:rFonts w:ascii="calibri" w:eastAsia="calibri" w:hAnsi="calibri" w:cs="calibri"/>
          <w:b w:val="0"/>
          <w:bCs w:val="0"/>
          <w:i w:val="0"/>
          <w:color w:val="365F91"/>
          <w:sz w:val="20"/>
          <w:szCs w:val="20"/>
        </w:rPr>
        <w:t>Bibliography Note</w:t>
      </w:r>
    </w:p>
    <w:p>
      <w:pPr>
        <w:spacing w:before="0" w:after="200" w:line="276" w:lineRule="auto"/>
        <w:jc w:val="left"/>
        <w:rPr>
          <w:sz w:val="20"/>
          <w:szCs w:val="20"/>
        </w:rPr>
      </w:pPr>
      <w:r>
        <w:rPr>
          <w:rFonts w:ascii="calibri" w:eastAsia="calibri" w:hAnsi="calibri" w:cs="calibri"/>
          <w:sz w:val="20"/>
          <w:szCs w:val="20"/>
        </w:rPr>
        <w:t xml:space="preserve">Keep Miller et al. (2020) and Liang (2020) in the shared bibliography, alongside the project notebook evidence from </w:t>
      </w:r>
      <w:r>
        <w:rPr>
          <w:rFonts w:ascii="courier new" w:eastAsia="courier new" w:hAnsi="courier new" w:cs="courier new"/>
          <w:sz w:val="18"/>
          <w:szCs w:val="18"/>
        </w:rPr>
        <w:t>Zahra_Data_Merging.ipynb</w:t>
      </w:r>
      <w:r>
        <w:rPr>
          <w:rFonts w:ascii="calibri" w:eastAsia="calibri" w:hAnsi="calibri" w:cs="calibri"/>
          <w:sz w:val="20"/>
          <w:szCs w:val="20"/>
        </w:rPr>
        <w:t>.</w:t>
      </w:r>
    </w:p>
    <w:sectPr>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theme" Target="theme/theme1.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Zahra20Abstract2B2020Conclusion2B20Preprocessing%252520Section</dc:title>
  <cp:revision>0</cp:revision>
</cp:coreProperties>
</file>