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Engineered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building_id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 for each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building_metadata + 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meter id code. Read as {0: electricity, 1: chilledwater, 2: steam, 3: hotwater}. Not every building has all meter types.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epg27jpep1vp" w:id="0"/>
            <w:bookmarkEnd w:id="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train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measurement was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42qle79p4dmx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train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meter_reading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target variable. Energy consumption in kWh (or equivalent). Note that this is real data with measurement error, which we expect will impose a baseline level of modeling error. UPDATE: as discussed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  <w:t xml:space="preserve">, the site 0 electric meter readings are in kBTU.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log_meter_reading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Log-transformed target variable using log1p(meter_reading). Reduces skewness and stabilises variance for regression.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lag_24h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Meter reading 24 hours prior, grouped by building_id and meter. Captures daily periodicity in energy consumption.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lag_72h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Meter reading 72 hours (3 days) prior, grouped by building_id and meter. Captures medium-term consumption trends.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lag_168h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Meter reading 168 hours (1 week) prior, grouped by building_id and meter. Captures weekly seasonality in energy usage.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rolling_mean_24h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Rolling mean of meter reading over the past 24 hours, grouped by building_id and meter. Smooths short-term fluctuations.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rolling_std_24h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Rolling standard deviation of meter reading over the past 24 hours, grouped by building_id and meter. Captures short-term consumption volatility.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rolling_mean_168h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Rolling mean of meter reading over the past 168 hours (1 week), grouped by building_id and meter. Captures weekly average consumption level.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Hour of the day extracted from timestamp (0-23). Captures intraday energy usage patterns.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day_of_week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Day of the week extracted from timestamp (0=Monday, 6=Sunday). Captures weekly occupancy patterns.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Month of the year extracted from timestamp (1-12). Captures seasonal energy demand variation.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day_of_year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Day of the year extracted from timestamp (1-366). Captures annual consumption cycle at a finer granularity than month.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season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Season derived from month (0=Winter, 1=Spring, 2=Summer, 3=Autumn). Provides a coarse seasonal signal for heating and cooling demand.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is_weekend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flag: 1 if the day falls on a Saturday or Sunday, 0 otherwise. Captures reduced occupancy and energy use on weekends.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is_business_hours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flag: 1 if the hour is within standard business hours (08:00-18:00 on weekdays), 0 otherwise. Captures occupancy-driven energy patterns.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site_id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 for each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floor_count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floors of the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missing_floor_count_flag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flag: 1 if floor_count was originally missing for that building, 0 if present. Preserves missingness as a signal for the model.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building_age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Age of the building calculated as 2016 minus year_built. Older buildings tend to be less energy-efficient.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log_square_feet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Log-transformed gross floor area using log1p(square_feet). Reduces right skew from a small number of very large buildings.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use_Public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Public services.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use_Religious worship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Religious worship.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use_Parking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Parking.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use_Other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Other.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use_Office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Office.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use_Manufacturing/industrial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Manufacturing/industrial.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use_Lodging/residential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Lodging/residential.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use_Healthcare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Healthcare.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use_Food sales and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Food sales and service.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use_Entertainment/public assembly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Entertainment/public assembly.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use_Education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Education.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use_Retail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Retail.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use_Services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Services.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use_Technology/science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Technology/science.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use_Utility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Utility.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use_Warehouse/storage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indicator (0/1): 1 if the building primary use is Warehouse/storage. One-hot encoded from primary_use.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building_metadata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air_temperature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Outdoor air temperature in degrees Celsius at the site. Strong driver of heating and cooling energy demand.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cloud_coverage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Fraction of the sky covered by clouds measured in oktas (0-9). Influences solar gain and lighting energy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dew_temperature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Dew point temperature in degrees Celsius. Indicator of atmospheric humidity; influences cooling 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precip_depth_1_hr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Precipitation depth over the preceding 1 hour in mm. Can indicate extreme weather events affecting energy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wind_direction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Wind direction in degrees (0-360). Affects building envelope heat loss through wind-driven infiltration.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wind_speed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Wind speed in metres per second. Higher wind speeds increase building heat loss and ventilation 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precip_was_missing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flag: 1 if precip_depth_1_hr was originally missing, 0 otherwise. Preserves missingness pattern as a potential signal.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sea_level_pressure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Atmospheric pressure at sea level in hPa. Proxy for weather system type affecting temperature and humidity.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relative_humidity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Relative humidity (%) calculated from air temperature and dew temperature. Directly influences cooling and HVAC energy demand.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temp_diff_from_comfort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Absolute difference between air temperature and a 21 degrees Celsius comfort baseline, calculated as abs(air_temperature - 21). Captures the magnitude of heating or cooling demand regardless of direction.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/ashrae-energy-prediction/discussion/119261" TargetMode="External"/><Relationship Id="rId7" Type="http://schemas.openxmlformats.org/officeDocument/2006/relationships/hyperlink" Target="https://www.kaggle.com/c/ashrae-energy-prediction/discussion/1192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