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777"/>
        <w:gridCol w:w="2083"/>
        <w:gridCol w:w="1216"/>
        <w:gridCol w:w="1216"/>
        <w:gridCol w:w="1216"/>
        <w:gridCol w:w="1216"/>
        <w:gridCol w:w="1216"/>
        <w:gridCol w:w="990"/>
        <w:gridCol w:w="1680"/>
      </w:tblGrid>
      <w:tr w:rsidR="00A504E1" w:rsidRPr="00A504E1" w:rsidTr="00A504E1">
        <w:tc>
          <w:tcPr>
            <w:tcW w:w="722" w:type="dxa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to Sell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Money Potential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Demand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to Integrate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Idea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Score</w:t>
            </w:r>
          </w:p>
        </w:tc>
        <w:tc>
          <w:tcPr>
            <w:tcW w:w="2470" w:type="dxa"/>
            <w:hideMark/>
          </w:tcPr>
          <w:p w:rsidR="00A504E1" w:rsidRPr="00A504E1" w:rsidRDefault="00A504E1" w:rsidP="00A504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this rank</w:t>
            </w:r>
          </w:p>
        </w:tc>
      </w:tr>
      <w:tr w:rsidR="00A504E1" w:rsidRPr="00A504E1" w:rsidTr="00A504E1">
        <w:tc>
          <w:tcPr>
            <w:tcW w:w="722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Voice AI Agent</w:t>
            </w: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(call handling)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</w:t>
            </w:r>
            <w:bookmarkStart w:id="0" w:name="_GoBack"/>
            <w:bookmarkEnd w:id="0"/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24/25</w:t>
            </w:r>
          </w:p>
        </w:tc>
        <w:tc>
          <w:tcPr>
            <w:tcW w:w="2470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Highest demand + profitability right now. Local businesses buy fast. Still less saturated than text agents.</w:t>
            </w:r>
          </w:p>
        </w:tc>
      </w:tr>
      <w:tr w:rsidR="00A504E1" w:rsidRPr="00A504E1" w:rsidTr="00A504E1">
        <w:tc>
          <w:tcPr>
            <w:tcW w:w="722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 AI Sales / SDR Agent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23/25</w:t>
            </w:r>
          </w:p>
        </w:tc>
        <w:tc>
          <w:tcPr>
            <w:tcW w:w="2470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clear ROI (“books meetings”). Very high demand. Easy integrations. Strong recurring revenue.</w:t>
            </w:r>
          </w:p>
        </w:tc>
      </w:tr>
      <w:tr w:rsidR="00A504E1" w:rsidRPr="00A504E1" w:rsidTr="00A504E1">
        <w:tc>
          <w:tcPr>
            <w:tcW w:w="722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“Deal Closer” Agent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22/25</w:t>
            </w:r>
          </w:p>
        </w:tc>
        <w:tc>
          <w:tcPr>
            <w:tcW w:w="2470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Fresh angle, high willingness to pay, solves a painful gap. Slightly newer so market education needed.</w:t>
            </w:r>
          </w:p>
        </w:tc>
      </w:tr>
      <w:tr w:rsidR="00A504E1" w:rsidRPr="00A504E1" w:rsidTr="00A504E1">
        <w:tc>
          <w:tcPr>
            <w:tcW w:w="722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Document/Invoice Processing Agent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★★★☆☆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★★★☆☆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19/25</w:t>
            </w:r>
          </w:p>
        </w:tc>
        <w:tc>
          <w:tcPr>
            <w:tcW w:w="2470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High margin &amp; sticky revenue, but more competition and slightly harder integrations (OCR + ERP).</w:t>
            </w:r>
          </w:p>
        </w:tc>
      </w:tr>
      <w:tr w:rsidR="00A504E1" w:rsidRPr="00A504E1" w:rsidTr="00A504E1">
        <w:tc>
          <w:tcPr>
            <w:tcW w:w="722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Meeting/Inbox Agent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★★★☆☆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★★★☆☆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Segoe UI Symbol" w:eastAsia="Times New Roman" w:hAnsi="Segoe UI Symbol" w:cs="Segoe UI Symbol"/>
                <w:sz w:val="24"/>
                <w:szCs w:val="24"/>
              </w:rPr>
              <w:t>★★☆☆☆</w:t>
            </w:r>
          </w:p>
        </w:tc>
        <w:tc>
          <w:tcPr>
            <w:tcW w:w="0" w:type="auto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17/25</w:t>
            </w:r>
          </w:p>
        </w:tc>
        <w:tc>
          <w:tcPr>
            <w:tcW w:w="2470" w:type="dxa"/>
            <w:hideMark/>
          </w:tcPr>
          <w:p w:rsidR="00A504E1" w:rsidRPr="00A504E1" w:rsidRDefault="00A504E1" w:rsidP="00A504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4E1">
              <w:rPr>
                <w:rFonts w:ascii="Times New Roman" w:eastAsia="Times New Roman" w:hAnsi="Times New Roman" w:cs="Times New Roman"/>
                <w:sz w:val="24"/>
                <w:szCs w:val="24"/>
              </w:rPr>
              <w:t>Fastest to build and easiest to sell, but most saturated market. Lower pricing power.</w:t>
            </w:r>
          </w:p>
        </w:tc>
      </w:tr>
    </w:tbl>
    <w:p w:rsidR="00A504E1" w:rsidRPr="00A504E1" w:rsidRDefault="00A504E1" w:rsidP="00A50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4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Summary</w:t>
      </w:r>
    </w:p>
    <w:p w:rsidR="00A504E1" w:rsidRPr="00A504E1" w:rsidRDefault="00A504E1" w:rsidP="00A50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4E1">
        <w:rPr>
          <w:rFonts w:ascii="Times New Roman" w:eastAsia="Times New Roman" w:hAnsi="Times New Roman" w:cs="Times New Roman"/>
          <w:b/>
          <w:bCs/>
          <w:sz w:val="24"/>
          <w:szCs w:val="24"/>
        </w:rPr>
        <w:t>Best overall right now</w:t>
      </w:r>
      <w:r w:rsidRPr="00A504E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04E1">
        <w:rPr>
          <w:rFonts w:ascii="Times New Roman" w:eastAsia="Times New Roman" w:hAnsi="Times New Roman" w:cs="Times New Roman"/>
          <w:b/>
          <w:bCs/>
          <w:sz w:val="24"/>
          <w:szCs w:val="24"/>
        </w:rPr>
        <w:t>Voice AI Agent</w:t>
      </w:r>
    </w:p>
    <w:p w:rsidR="00A504E1" w:rsidRPr="00A504E1" w:rsidRDefault="00A504E1" w:rsidP="00A50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4E1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pure revenue + clear ROI</w:t>
      </w:r>
      <w:r w:rsidRPr="00A504E1">
        <w:rPr>
          <w:rFonts w:ascii="Times New Roman" w:eastAsia="Times New Roman" w:hAnsi="Times New Roman" w:cs="Times New Roman"/>
          <w:sz w:val="24"/>
          <w:szCs w:val="24"/>
        </w:rPr>
        <w:t xml:space="preserve"> → Vertical SDR Agent</w:t>
      </w:r>
    </w:p>
    <w:p w:rsidR="00A504E1" w:rsidRPr="00A504E1" w:rsidRDefault="00A504E1" w:rsidP="00A50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4E1">
        <w:rPr>
          <w:rFonts w:ascii="Times New Roman" w:eastAsia="Times New Roman" w:hAnsi="Times New Roman" w:cs="Times New Roman"/>
          <w:b/>
          <w:bCs/>
          <w:sz w:val="24"/>
          <w:szCs w:val="24"/>
        </w:rPr>
        <w:t>Best “new” angle</w:t>
      </w:r>
      <w:r w:rsidRPr="00A504E1">
        <w:rPr>
          <w:rFonts w:ascii="Times New Roman" w:eastAsia="Times New Roman" w:hAnsi="Times New Roman" w:cs="Times New Roman"/>
          <w:sz w:val="24"/>
          <w:szCs w:val="24"/>
        </w:rPr>
        <w:t xml:space="preserve"> → Deal Closer Agent</w:t>
      </w:r>
    </w:p>
    <w:p w:rsidR="00155419" w:rsidRDefault="00155419"/>
    <w:sectPr w:rsidR="0015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485F51"/>
    <w:multiLevelType w:val="multilevel"/>
    <w:tmpl w:val="FEF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E1"/>
    <w:rsid w:val="00155419"/>
    <w:rsid w:val="00A5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D7C68-4CE0-498E-B878-08ABC91C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0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4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04E1"/>
    <w:rPr>
      <w:b/>
      <w:bCs/>
    </w:rPr>
  </w:style>
  <w:style w:type="table" w:styleId="TableGrid">
    <w:name w:val="Table Grid"/>
    <w:basedOn w:val="TableNormal"/>
    <w:uiPriority w:val="39"/>
    <w:rsid w:val="00A504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2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2026-08-25T09:08:00Z</dcterms:created>
  <dcterms:modified xsi:type="dcterms:W3CDTF">2026-08-25T09:11:00Z</dcterms:modified>
</cp:coreProperties>
</file>