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الدليل الشامل للرواتب والحوافز والمكافآت المالية</w:t>
      </w:r>
    </w:p>
    <w:p>
      <w:pPr>
        <w:pStyle w:val="Heading2"/>
      </w:pPr>
      <w:r>
        <w:t>الفصل الأول: هيكلية الراتب وموعد الصرف</w:t>
      </w:r>
    </w:p>
    <w:p>
      <w:r>
        <w:t>يتكون الأجر الإجمالي للموظف من الراتب الأساسي مضافاً إليه البدلات المقررة (بدل سكن، بدل نقل، وبدل اتصالات إن وجد). تُصرف الرواتب الشهريّة لكافة العاملين في اليوم الأخير من كل شهر ميلادي عبر التحويل البنكي المباشر إلى الحسابات البنكية المعتمدة.</w:t>
      </w:r>
    </w:p>
    <w:p>
      <w:r>
        <w:t>إذا وافق يوم صرف الراتب عطلة رسمية أو نهاية أسبوع، يتم تقديم موعد الصرف إلى آخر يوم عمل سابق للعطلة. تخضع جميع الرواتب والاقتطاعات لأحكام قانون العمل والضمان الاجتماعي والضرائب المعمول بها في الدولة.</w:t>
      </w:r>
    </w:p>
    <w:p>
      <w:pPr>
        <w:pStyle w:val="Heading2"/>
      </w:pPr>
      <w:r>
        <w:t>الفصل الثاني: تقييم الأداء السنوي والبونص</w:t>
      </w:r>
    </w:p>
    <w:p>
      <w:r>
        <w:t>يخضع جميع الموظفين لنظام تقييم أداء سنوي (Annual Performance Review) ينتهي بنهاية شهر ديسمبر من كل عام. يعتمد التقييم على تحقيق مؤشرات الأداء الرئيسية (KPIs) والأهداف الوظيفية المحددة في بداية السنة.</w:t>
      </w:r>
    </w:p>
    <w:p>
      <w:r>
        <w:t>تُوزع المكافآت السنوية (Annual Bonus) بناءً على نتائج التقييم وفق المعايير التالية: 1. الموظف الحاصل على تقييم 'ممتاز' يستحق بونص يعادل 15% إلى 20% من الراتب السنوي الإجمالي. 2. الموظف الحاصل على تقييم 'جيد جداً' يستحق بونص يعادل 10% إلى 14%. 3. الموظف الحاصل على تقييم 'جيد' يستحق بونص يعادل 5% إلى 9%.</w:t>
      </w:r>
    </w:p>
    <w:p>
      <w:r>
        <w:t>الموظفون الذين يحصلون على تقييم 'ضعيف' لا يستحقون أي بونص سنوي، ويتم وضعهم تحت خطة تحسين الأداء (PIP) لمدة 90 يوماً لمراجعة استمرارهم في الشركة.</w:t>
      </w:r>
    </w:p>
    <w:p>
      <w:pPr>
        <w:pStyle w:val="Heading2"/>
      </w:pPr>
      <w:r>
        <w:t>الفصل الثالث: احتساب الساعات الإضافية (Overtime)</w:t>
      </w:r>
    </w:p>
    <w:p>
      <w:r>
        <w:t>تُعتبر كافة الأعمال التي يُكلف بها الموظف بعد ساعات العمل الرسمية ساعات إضافية بشرط الحصول على تكليف خطي مسبق من مدير القسم. لا يُحسب العمل الإضافي للتأخير الناجم عن تقصير الموظف في إنجاز مهامه اليومية المعتادة.</w:t>
      </w:r>
    </w:p>
    <w:p>
      <w:r>
        <w:t>تُحسب قيمة ساعة العمل الإضافي بضرب أجر الساعة العادية في 1.5 خلال أيام العمل العادية. أما إذا كان العمل الإضافي خلال أيام العطل الأسبوعية أو الأعياد الرسمية، فتُحسب قيمة الساعة بضرب أجر الساعة العادية في 2.0.</w:t>
      </w:r>
    </w:p>
    <w:p>
      <w:r>
        <w:t>الحد الأقصى لساعات العمل الإضافي المسموح بها هو 20 ساعة في الشهر الواحد لكل موظف، وتُصرف مستحقات الساعات الإضافية مع راتب الشهر التالي مباشرة.</w:t>
      </w:r>
    </w:p>
    <w:p>
      <w:pPr>
        <w:pStyle w:val="Heading2"/>
      </w:pPr>
      <w:r>
        <w:t>الفصل الرابع: السلف المالية والقروض الشخصية</w:t>
      </w:r>
    </w:p>
    <w:p>
      <w:r>
        <w:t>يحق للموظف الذي أمضى سنة كاملة في العمل تقديم طلب للحصول على سلفة مالية من الراتب دون فوائد. يكون الحد الأقصى للسلفة يعادل راتب شهر أساسي واحد، وتُسدد على قسطين أو ثلاثة أقساط شهرية متتالية تُخصم تلقائياً من الراتب.</w:t>
      </w:r>
    </w:p>
    <w:p>
      <w:r>
        <w:t>لا يجوز للموظف التقديم على سلفة جديدة إلا بعد السداد الكامل للسلفة السابقة، وبشرط موافقة المدير المالي ومدير 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