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PROJECT PHASE 2 - TECHNICAL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Offensive Scripting &amp; Reconnaissance Toolkit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Course: 605346 - Information &amp; Network Security Programming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Students: Zaid Alrefai (202310078)  |  Mohammed Abdulraouf (202310033)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Instructor: Dr. Mohammad Arafah</w:t>
      </w:r>
    </w:p>
    <w:p>
      <w:pPr>
        <w:pBdr>
          <w:bottom w:val="single" w:color="2E4057" w:sz="6" w:space="1"/>
        </w:pBdr>
        <w:spacing w:after="200" w:before="80"/>
      </w:pP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Repository: </w:t>
      </w:r>
      <w:hyperlink w:history="1" r:id="rIdxbjzyghipzo5akzw26dy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https://github.com/Zaid-Alrefai/OffensiveToolkit</w:t>
        </w:r>
      </w:hyperlink>
    </w:p>
    <w:p>
      <w:pPr>
        <w:pStyle w:val="Heading1"/>
      </w:pPr>
      <w:r>
        <w:t xml:space="preserve">1. Tool Design Rationale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Phase 2 extends the Phase 1 port scanner by adding three specialized offensive security modules designed for authorized lab use. Each module targets a distinct area of the penetration testing workflow: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recon.py - Reconnaissance Module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Performs five automated techniques: DNS record enumeration (A, MX, NS, TXT), WHOIS domain lookup, TCP banner grabbing, HTTP response header inspection, and subdomain brute-forcing via a wordlist. Results are automatically saved to a timestamped JSON file in recon_reports/ for structured review. The use of dnspython provides reliable multi-record-type resolution, while the urllib standard library handles HTTP inspection without external dependencies.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ftp_ssh.py - FTP/SSH Interaction Module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Supports both FTP (via ftplib) and SSH (via Paramiko). FTP mode performs login, directory listing, file upload, and download. SSH mode supports both password and RSA key-based authentication, remote command execution, and SFTP file transfers. A built-in RateLimiter class tracks failed login attempts and enforces a 30-second lockout after 3 failures, simulating real-world brute-force detection mechanisms such as fail2ban.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payload.py - Educational Reverse Shell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Demonstrates a reverse shell connection between two localhost terminals. The target host is hard-coded to 127.0.0.1 and cannot be changed via command-line arguments, enforcing sandboxed execution. The listener mode accepts incoming connections; the shell mode executes received commands and returns output. Ethical disclaimers are printed at startup and embedded in the source code docstring.</w:t>
      </w:r>
    </w:p>
    <w:p>
      <w:pPr>
        <w:pStyle w:val="Heading1"/>
      </w:pPr>
      <w:r>
        <w:t xml:space="preserve">2. Ethical-Use Policy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tools in this toolkit were developed and tested exclusively in a local, controlled environment. The following ethical guidelines apply: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Authorization: Tools must only be used on systems you own or have explicit written permission to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Sandboxed testing: All modules were tested on localhost (127.0.0.1) or a local virtual machine.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external targets: The reverse shell hard-codes localhost; recon and FTP/SSH tools were tested against local lab servers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Academic integrity: This project complies with UOP academic honesty policy. Misuse may result in disciplinary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Disclaimer in code: Every module contains a printed ethical notice at runtime and a docstring disclaimer.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project aligns with ILO I1: analyzing the effect of programming practices on network and computing security — by demonstrating both offensive techniques and the defensive countermeasures they expose.</w:t>
      </w:r>
    </w:p>
    <w:p>
      <w:pPr>
        <w:pStyle w:val="Heading1"/>
      </w:pPr>
      <w:r>
        <w:t xml:space="preserve">3. Detection &amp; Mitigation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table summarizes each technique, how it can be detected, and the recommended mitigation: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Enumeration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Excessive DNS queries from one IP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rate-limiting, response-policy zones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WHOIS Lookup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Passive; rarely logged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Redact registrant info (GDPR/privacy proxy)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Grabbing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IDS signatures on port scanning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Suppress or customize banners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Headers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server access logs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X-Powered-By, Server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Subdomain BF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resolver query spikes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Rate-limit DNS resolvers, use wildcards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FTP/SSH Brute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failure logs, fail2ban alerts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Key-only auth, fail2ban, port knocking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 Shell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Outbound connection on unusual 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Egress firewall rules, EDR monitoring</w:t>
            </w:r>
          </w:p>
        </w:tc>
      </w:tr>
    </w:tbl>
    <w:p>
      <w:pPr>
        <w:pStyle w:val="Heading1"/>
      </w:pPr>
      <w:r>
        <w:t xml:space="preserve">4. Integration with Phase 1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Phase 2 builds directly on the Phase 1 port scanner (scanner.py) in the following ways: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recon module uses the same socket-based connection approach as the Phase 1 scanner for banner grabbing, extending it to read service responses.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Thread-safety principles from Phase 1 (threading.Lock for file writes) are applied in the recon module when saving JSON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subdomain brute-forcer reuses the DNS resolution pattern (socket.gethostbyname) from Phase 1 port discovery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FTP/SSH rate-limiter mirrors the real-world need for concurrency control first explored through ThreadPoolExecutor in Phase 1.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Together, Phases 1 and 2 form a complete beginner offensive security toolkit: Phase 1 discovers open ports; Phase 2 identifies services, performs targeted interaction, and demonstrates post-exploitation concepts in a safe, sandboxed context.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bjzyghipzo5akzw26dyi" Type="http://schemas.openxmlformats.org/officeDocument/2006/relationships/hyperlink" Target="https://github.com/Zaid-Alrefai/OffensiveToolki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2026-05-10T17:39:39.378Z</dcterms:created>
  <dcterms:modified xsi:type="dcterms:W3CDTF">2026-05-10T17:39:39.385Z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