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20"/>
        <w:pBdr>
          <w:bottom w:val="single" w:sz="6" w:space="4" w:color="1B2430"/>
        </w:pBdr>
      </w:pPr>
      <w:r>
        <w:rPr>
          <w:b/>
          <w:sz w:val="56"/>
        </w:rPr>
        <w:t xml:space="preserve">Material Contracts — DONE Folder Audit</w:t>
      </w:r>
    </w:p>
    <w:p>
      <w:pPr>
        <w:spacing w:after="80"/>
      </w:pPr>
      <w:r>
        <w:rPr>
          <w:i/>
          <w:sz w:val="21"/>
        </w:rPr>
        <w:t xml:space="preserve">Every download chip on /offer-documents/material-contracts cross-referenced against the 80 files the client delivered in the project's DONE folder — chip by chip, section by section.</w:t>
      </w:r>
    </w:p>
    <w:p>
      <w:pPr>
        <w:spacing w:after="240"/>
      </w:pPr>
      <w:r>
        <w:rPr>
          <w:color w:val="5B6472"/>
          <w:sz w:val="17"/>
        </w:rPr>
        <w:t xml:space="preserve">Source: components/material_contracts/MC_Sec2.jsx  ·  Compared against 80 files in /DONE  ·  Prepared 10 Aug 2026</w:t>
      </w:r>
    </w:p>
    <w:p>
      <w:pPr>
        <w:spacing w:before="120" w:after="80"/>
      </w:pPr>
      <w:r>
        <w:rPr>
          <w:b/>
          <w:sz w:val="30"/>
        </w:rPr>
        <w:t xml:space="preserve">Summary</w:t>
      </w:r>
    </w:p>
    <w:p>
      <w:pPr>
        <w:spacing w:after="40"/>
      </w:pPr>
      <w:r>
        <w:rPr>
          <w:b/>
          <w:sz w:val="20"/>
        </w:rPr>
        <w:t xml:space="preserve">143 – </w:t>
      </w:r>
      <w:r>
        <w:rPr>
          <w:sz w:val="20"/>
        </w:rPr>
        <w:t xml:space="preserve">Document chips on the page</w:t>
      </w:r>
    </w:p>
    <w:p>
      <w:pPr>
        <w:spacing w:after="40"/>
      </w:pPr>
      <w:r>
        <w:rPr>
          <w:b/>
          <w:sz w:val="20"/>
        </w:rPr>
        <w:t xml:space="preserve">78 – </w:t>
      </w:r>
      <w:r>
        <w:rPr>
          <w:sz w:val="20"/>
        </w:rPr>
        <w:t xml:space="preserve">Already linked and working</w:t>
      </w:r>
    </w:p>
    <w:p>
      <w:pPr>
        <w:spacing w:after="40"/>
      </w:pPr>
      <w:r>
        <w:rPr>
          <w:b/>
          <w:sz w:val="20"/>
        </w:rPr>
        <w:t xml:space="preserve">1 – </w:t>
      </w:r>
      <w:r>
        <w:rPr>
          <w:sz w:val="20"/>
        </w:rPr>
        <w:t xml:space="preserve">Sitting in DONE, just not linked</w:t>
      </w:r>
    </w:p>
    <w:p>
      <w:pPr>
        <w:spacing w:after="40"/>
      </w:pPr>
      <w:r>
        <w:rPr>
          <w:b/>
          <w:sz w:val="20"/>
        </w:rPr>
        <w:t xml:space="preserve">10 – </w:t>
      </w:r>
      <w:r>
        <w:rPr>
          <w:sz w:val="20"/>
        </w:rPr>
        <w:t xml:space="preserve">Possible match under a different document type — needs a human call</w:t>
      </w:r>
    </w:p>
    <w:p>
      <w:pPr>
        <w:spacing w:after="40"/>
      </w:pPr>
      <w:r>
        <w:rPr>
          <w:b/>
          <w:sz w:val="20"/>
        </w:rPr>
        <w:t xml:space="preserve">54 – </w:t>
      </w:r>
      <w:r>
        <w:rPr>
          <w:sz w:val="20"/>
        </w:rPr>
        <w:t xml:space="preserve">No matching file anywhere in DONE</w:t>
      </w:r>
    </w:p>
    <w:p>
      <w:pPr>
        <w:spacing w:before="120" w:after="240"/>
      </w:pPr>
      <w:r>
        <w:rPr>
          <w:i/>
          <w:color w:val="5B6472"/>
          <w:sz w:val="18"/>
        </w:rPr>
        <w:t xml:space="preserve">Fully covered, no missing files: Share Subscription &amp; Purchase Agreement, Share Subscription Agreement, Fresh Certificate of Incorporation, Deed of Adherence.</w:t>
      </w:r>
    </w:p>
    <w:p>
      <w:pPr>
        <w:spacing w:before="280" w:after="60"/>
      </w:pPr>
      <w:r>
        <w:rPr>
          <w:b/>
          <w:sz w:val="26"/>
        </w:rPr>
        <w:t xml:space="preserve">1.  Valuation Report</w:t>
      </w:r>
      <w:r>
        <w:rPr>
          <w:color w:val="5B6472"/>
          <w:sz w:val="18"/>
        </w:rPr>
        <w:t xml:space="preserve">   — 8 linked · 1 to confirm · 24 missing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4600"/>
        <w:gridCol w:w="1600"/>
        <w:gridCol w:w="3200"/>
      </w:tblGrid>
      <w:tr>
        <w:trPr>
          <w:tblHeader/>
        </w:trPr>
        <w:tc>
          <w:tcPr>
            <w:tcW w:w="4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1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3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Note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Bagur Logistics Parks Pvt Ltd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BRE Asia III/Horizon Share Exchange Ratio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BRE Asia Urban/Horizon Share Exchange Ratio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Embassy Industrial Parks Hosur Private Limited – OCDs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Everstrat Zenith Private Limited – Class B OCDs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Everstrat Zenith Private Limited – Equity Shares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Farukhnagar Logistics Parks LLP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Goodluck Buildtech Private Limited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Goodluck Buildtech Private Limited – OCDs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Jindpur Industrial Parks Pvt Ltd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Juturna Developers/Talegaon Industrial Parks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KCP 2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KCP 3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Kothur Logistics Parks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Only one file exists (Kothur_Logistics_Parks_Private_Limited.pdf, no instrument suffix) and it's currently wired to the CCDs row below — confirm which instrument it actually is.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Kothur Logistics Parks Private Limited – CCDs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Linked to the same file as the row above — filename doesn't say "CCDs"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Onirique Builders and Developers Private Limited – Class A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Onirique Builders and Developers Private Limited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Logistics and Warehousing Solutions Private Limited – Equity Shares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Logistics and Warehousing Solutions Private Limited – OCDs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Pluto Valencia Business Parks Private Limited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Warehousing Private Limited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Valuation report — distinct from the SPA copy found in section 3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Sriperumbudur Industrial and Enterprise Private Limited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Vertical Logistics Parks LLP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 – OCDs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Vision Softtech Facilities – CCDs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Vision Softtech Facilities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Volumnus Developers Private Limited – OCRPS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Industrial Parks Private Limited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Industrial Parks Private Limited – OCDs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Logistics Parks Private Limited – Equity Shares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Logistics Parks Private Limited – OCDs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Warehousing Private Limited – Class A OCDs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2.  Credit Rating Report</w:t>
      </w:r>
      <w:r>
        <w:rPr>
          <w:color w:val="5B6472"/>
          <w:sz w:val="18"/>
        </w:rPr>
        <w:t xml:space="preserve">   — 16 linked · 3 missing</w:t>
      </w:r>
    </w:p>
    <w:p>
      <w:pPr>
        <w:spacing w:after="80"/>
      </w:pPr>
      <w:r>
        <w:rPr>
          <w:i/>
          <w:color w:val="1D4E89"/>
          <w:sz w:val="18"/>
        </w:rPr>
        <w:t xml:space="preserve">DONE has no “credit rating report” folder at all. The 16 working chips here point to files already live on the old server, not to anything sourced from DONE — this whole category sits outside the client's DONE handoff.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Bagur Logistics Park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Embassy Industrial Parks Hosur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Faruknagar Logistics Parks LLP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FRK II Industrial Park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Goodluck Buildtech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Horizon Industrial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ILV Distripark (MWC)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ILV Distripark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Jindpur Industrial Parks Private Limited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Kalina Warehousing Private Limited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Lakshmipathi Realtors Private Limited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LI Industrial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Maur Logistics and Industrial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Logistics and Warehousing Solutions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Warehousing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Redhills Industrial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Vertical Logistics Park LLP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Warehousing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3.  Share Purchase Agreement</w:t>
      </w:r>
      <w:r>
        <w:rPr>
          <w:color w:val="5B6472"/>
          <w:sz w:val="18"/>
        </w:rPr>
        <w:t xml:space="preserve">   — 9 linked · 1 found, unlinked</w:t>
      </w:r>
    </w:p>
    <w:p>
      <w:pPr>
        <w:spacing w:after="80"/>
      </w:pPr>
      <w:r>
        <w:rPr>
          <w:i/>
          <w:color w:val="1D4E89"/>
          <w:sz w:val="18"/>
        </w:rPr>
        <w:t xml:space="preserve">Quick win: “Panvel Warehousing Private Limited – SPA” is already sitting in DONE — it just never got wired into the page.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4600"/>
        <w:gridCol w:w="1600"/>
        <w:gridCol w:w="3200"/>
      </w:tblGrid>
      <w:tr>
        <w:trPr>
          <w:tblHeader/>
        </w:trPr>
        <w:tc>
          <w:tcPr>
            <w:tcW w:w="4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1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3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Note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DRA Projects and Bagur Logistics Parks Private Limited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Bagur Logistics Park Private Limited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Goodluck Buildtech Private Limited/Jindpur Industrial Parks Private Limited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Limited/XSIO Logistics Parks Private Limited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Goodluck Buildtech Private Limited/Jindpur Industrial Parks Private Limited – SPA (duplicate title, second file)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Warehousing Private Limited – SPA</w:t>
            </w:r>
          </w:p>
        </w:tc>
        <w:tc>
          <w:tcPr>
            <w:tcW w:w="1600" w:type="dxa"/>
            <w:shd w:val="clear" w:fill="F6EBD8"/>
            <w:vAlign w:val="top"/>
          </w:tcPr>
          <w:p>
            <w:pPr>
              <w:spacing w:after="20"/>
            </w:pPr>
            <w:r>
              <w:rPr>
                <w:b/>
                <w:color w:val="96631A"/>
                <w:sz w:val="18"/>
              </w:rPr>
              <w:t xml:space="preserve">Found, unlinked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DONE/Share Subscription &amp; Purchase Agreement/Share Purchase Agreement/Panvel_Warehousing_Private_Limited_SPA.pdf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Logistics and Warehousing Solutions Private Limited/Embassy Industrial Parks Hosur Private Limited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Pluto Valencia Business Parks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BRE Asia II Indian Holding Company I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Mindcomp/Onrique – SPA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4.  Share Subscription &amp; Purchase Agreement</w:t>
      </w:r>
      <w:r>
        <w:rPr>
          <w:color w:val="5B6472"/>
          <w:sz w:val="18"/>
        </w:rPr>
        <w:t xml:space="preserve">   — 7 linked — all covered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Allcargo/Venkatapura/Kalina/Panvel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Kothur Logistics Park Private Limited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Mindcomp/Onrique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Panvel Logistics and Warehousing Solutions Private Limited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Redhills/Everstrat Zenith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Vision Softtech – SSPA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5.  Share Subscription Agreement</w:t>
      </w:r>
      <w:r>
        <w:rPr>
          <w:color w:val="5B6472"/>
          <w:sz w:val="18"/>
        </w:rPr>
        <w:t xml:space="preserve">   — 2 linked — all covered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Kothur Logistics Park Private Limited – SSA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KCP 2/KCP 3/Sriperumbudur – SSA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6.  Fresh Certificate of Incorporation</w:t>
      </w:r>
      <w:r>
        <w:rPr>
          <w:color w:val="5B6472"/>
          <w:sz w:val="18"/>
        </w:rPr>
        <w:t xml:space="preserve">   — 4 linked — all covered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Embassy-Maini Logistics Bangalore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Embassy Industrial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Horizon Industrial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Horizon Industrial Parks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7.  Shareholders Agreement</w:t>
      </w:r>
      <w:r>
        <w:rPr>
          <w:color w:val="5B6472"/>
          <w:sz w:val="18"/>
        </w:rPr>
        <w:t xml:space="preserve">   — 9 to confirm · 1 missing</w:t>
      </w:r>
    </w:p>
    <w:p>
      <w:pPr>
        <w:spacing w:after="80"/>
      </w:pPr>
      <w:r>
        <w:rPr>
          <w:i/>
          <w:color w:val="1D4E89"/>
          <w:sz w:val="18"/>
        </w:rPr>
        <w:t xml:space="preserve">None of these are in DONE as a literal “Shareholders Agreement” — but for 9 of the 10, DONE has something covering the same parties under a different instrument name (a Deed of Adherence, an SSA/SSPA, or an Investment Agreement). Whether that counts as the deliverable is a call for legal/the client, not a naming fix.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4600"/>
        <w:gridCol w:w="1600"/>
        <w:gridCol w:w="3200"/>
      </w:tblGrid>
      <w:tr>
        <w:trPr>
          <w:tblHeader/>
        </w:trPr>
        <w:tc>
          <w:tcPr>
            <w:tcW w:w="4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1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3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Note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Kothur Logistics Park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an SSPA/SSA instead — DONE/.../Share Purchase and Subscription Agreement/Kothur_Logistics_Park_Private_Limited_SSPA.pdf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Talegaon Industrial Parks, Juturna Developers, Volumnus Developers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 Deed of Adherence for the same three parties — DONE/Deed_of_Adherence/Talegaon_Industrial_Parks_Juturna_Developers_Volumnus.pdf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KCP-2 Industrial Parks, KCP-3 Industrial Parks, Sriperumbudur Industrial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an SSA for the same three parties — DONE/.../Share Subscription Agreement/KCP2_KCP3_and_Sriperumbudur_SSA.pdf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Banamakanahalli Industrial and Logistics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 Deed of Adherence — DONE/Deed_of_Adherence/Banamakanahalli_Industrial_and_Logistics_Private_Limited.pdf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Bhiwandi Industrial &amp; Logistics Parks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 Deed of Adherence — DONE/Deed_of_Adherence/Bhiwandi_Industrial_and_Logistics_Parks_Private_Limited.pdf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Warehousing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Lower confidence — only an Investment Agreement exists — DONE/other_material_con/Investment_Agreement_XSIO_Warehousing_Private_Limited.pdf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an SSPA — DONE/.../Share Purchase and Subscription Agreement/Vidarbha_Cargo_Private_Limited_SSPA.pdf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Vidarbha Cargo Private Limited, XSIO Logistics Parks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an SPA for the same pair — DONE/.../Share Purchase Agreement/Vidarbha_Cargo_and_XSIO_Logistics_Parks_Private_SPA.pdf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XSIO Industrial Parks Private Limited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Only file for this exact entity is a Valuation Report (OCDs) — a different document, not a shareholding agreement.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Vision Softtech Facilities Private Limited</w:t>
            </w:r>
          </w:p>
        </w:tc>
        <w:tc>
          <w:tcPr>
            <w:tcW w:w="1600" w:type="dxa"/>
            <w:shd w:val="clear" w:fill="E7EEF7"/>
            <w:vAlign w:val="top"/>
          </w:tcPr>
          <w:p>
            <w:pPr>
              <w:spacing w:after="20"/>
            </w:pPr>
            <w:r>
              <w:rPr>
                <w:b/>
                <w:color w:val="1D4E89"/>
                <w:sz w:val="18"/>
              </w:rPr>
              <w:t xml:space="preserve">To confirm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Filed as an SSPA (“Vision Softech”) — DONE/.../Share Purchase and Subscription Agreement/Vision_Softech_SSPA.pdf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8.  Deed of Adherence</w:t>
      </w:r>
      <w:r>
        <w:rPr>
          <w:color w:val="5B6472"/>
          <w:sz w:val="18"/>
        </w:rPr>
        <w:t xml:space="preserve">   — 3 linked — all covered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Talegaon Industrial Parks, Juturna Developers, Volumnus Developers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Banamakanahalli Industrial and Logistics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Bhiwandi Industrial &amp; Logistics Parks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9.  Consents</w:t>
      </w:r>
      <w:r>
        <w:rPr>
          <w:color w:val="5B6472"/>
          <w:sz w:val="18"/>
        </w:rPr>
        <w:t xml:space="preserve">   — 6 missing — entire section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M S K C &amp; Associates LLP, S G C O &amp; Co LLP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D M K H &amp; Co., Chartered Accountants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Deloitte Haskins &amp; Sells LLP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Independent Architect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Company Directors, Company Secretary and others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Industry Report Provider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10.  Resolutions</w:t>
      </w:r>
      <w:r>
        <w:rPr>
          <w:color w:val="5B6472"/>
          <w:sz w:val="18"/>
        </w:rPr>
        <w:t xml:space="preserve">   — 3 linked · 3 missing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4600"/>
        <w:gridCol w:w="1600"/>
        <w:gridCol w:w="3200"/>
      </w:tblGrid>
      <w:tr>
        <w:trPr>
          <w:tblHeader/>
        </w:trPr>
        <w:tc>
          <w:tcPr>
            <w:tcW w:w="4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16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3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Note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Board Resolution – Authorizing the Issue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Shareholders' Resolution – Approving the Issue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Board Resolution – Approval of Issue Size</w:t>
            </w:r>
          </w:p>
        </w:tc>
        <w:tc>
          <w:tcPr>
            <w:tcW w:w="16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Audit Committee Resolution – Approval of KPIs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Only a KPI Certificate exists — a certificate is a different document type from a resolution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Board / IPO Committee Resolution – Approval of DRHP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No file mentions DRHP at all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Board / IPO Committee Resolution – Approval of RHP</w:t>
            </w:r>
          </w:p>
        </w:tc>
        <w:tc>
          <w:tcPr>
            <w:tcW w:w="16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  <w:tc>
          <w:tcPr>
            <w:tcW w:w="3200" w:type="dxa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DONE/RHP only has website-disclaimer documents, not a resolution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sz w:val="26"/>
        </w:rPr>
        <w:t xml:space="preserve">11.  Other Material Contracts</w:t>
      </w:r>
      <w:r>
        <w:rPr>
          <w:color w:val="5B6472"/>
          <w:sz w:val="18"/>
        </w:rPr>
        <w:t xml:space="preserve">   — 26 linked · 17 missing</w:t>
      </w:r>
    </w:p>
    <w:tbl>
      <w:tblPr>
        <w:tblStyle w:val="TableGrid"/>
        <w:tblW w:w="0" w:type="auto"/>
        <w:tblBorders>
          <w:top w:val="single" w:sz="4" w:color="C2C9D3"/>
          <w:left w:val="single" w:sz="4" w:color="C2C9D3"/>
          <w:bottom w:val="single" w:sz="4" w:color="C2C9D3"/>
          <w:right w:val="single" w:sz="4" w:color="C2C9D3"/>
          <w:insideH w:val="single" w:sz="4" w:color="DADFE6"/>
          <w:insideV w:val="single" w:sz="4" w:color="DADFE6"/>
        </w:tblBorders>
      </w:tblPr>
      <w:tblGrid>
        <w:gridCol w:w="7200"/>
        <w:gridCol w:w="2200"/>
      </w:tblGrid>
      <w:tr>
        <w:trPr>
          <w:tblHeader/>
        </w:trPr>
        <w:tc>
          <w:tcPr>
            <w:tcW w:w="7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Document</w:t>
            </w:r>
          </w:p>
        </w:tc>
        <w:tc>
          <w:tcPr>
            <w:tcW w:w="2200" w:type="dxa"/>
            <w:shd w:val="clear" w:fill="EEF0F3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Report on Unaudited Proforma Financial Information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Letter Agreement – Volumnus/Juturna/Talegaon/Vadakupattu/VKP-2/Oragadam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Issue Certificates – WAP/Objects/Basis of Issue Price/Eligibility/Creditors/Indebtedness/Statutory Dues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Issue Agreement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Registrar Agreement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Cash Escrow and Sponsor Bank Agreement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Syndicate Agreement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Monitoring Agency Agreement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Underwriting Agreement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MOA &amp; AOA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Certificate of Incorporation – JEM Cements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LLP Acquisition Agreement – Vertical Logistic Park LLP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Certificate of Registration – Change of Registered Office to Maharashtra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Employment Agreement – Urvish Jayantilal Rambhia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Option Agreement – Altronix Warehousing Seven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Amendment Agreement – Bagur Logistics Park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Amended and Restated LLP Agreement – Faruknagar Logistics Parks LLP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Partnership Acquisition Agreement – Faruknagar Logistics Parks LLP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Amended and Restated LLP Agreement – Bagur Logistics Park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Investment Agreement – XSIO Warehousing Private Limited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Scheme of Amalgamation I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NCLT Order – Scheme of Amalgamation I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Registrar Letter – Scheme of Amalgamation I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Scheme of Amalgamation II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NCLT Order – Scheme of Amalgamation II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Registrar Letter – Scheme of Amalgamation II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Investment Agreement – Vidarbha Cargo/XSIO Logistics Parks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KPI Certificate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Valuation Certificate – Bagur Logistics Park Shares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Valuation Certificate – Bagur Logistics Park OCDs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Call Option Agreement – Vision Softtech Facilities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Put Option Agreement – Vision Softtech Facilities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Examination Report – Restated Consolidated Financial Information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Loan Utilisation Certificate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Due Diligence Certificate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CDSL Tripartite Agreement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NSDL Tripartite Agreement</w:t>
            </w:r>
          </w:p>
        </w:tc>
        <w:tc>
          <w:tcPr>
            <w:tcW w:w="2200" w:type="dxa"/>
            <w:shd w:val="clear" w:fill="E3EFE9"/>
            <w:vAlign w:val="top"/>
          </w:tcPr>
          <w:p>
            <w:pPr>
              <w:spacing w:after="20"/>
            </w:pPr>
            <w:r>
              <w:rPr>
                <w:b/>
                <w:color w:val="2E6B4F"/>
                <w:sz w:val="18"/>
              </w:rPr>
              <w:t xml:space="preserve">Linked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In-principle Listing Approvals – BSE and NSE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BRLM Letter to SEBI – Pre-IPO Placement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SEBI Final Observation Letter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Annual Report FY24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Annual Report FY25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  <w:tr>
        <w:tc>
          <w:tcPr>
            <w:tcW w:w="7200" w:type="dxa"/>
            <w:vAlign w:val="top"/>
          </w:tcPr>
          <w:p>
            <w:pPr>
              <w:spacing w:after="20"/>
            </w:pPr>
            <w:r>
              <w:rPr>
                <w:sz w:val="18"/>
              </w:rPr>
              <w:t xml:space="preserve">Annual Report FY26</w:t>
            </w:r>
          </w:p>
        </w:tc>
        <w:tc>
          <w:tcPr>
            <w:tcW w:w="2200" w:type="dxa"/>
            <w:shd w:val="clear" w:fill="F7E7E4"/>
            <w:vAlign w:val="top"/>
          </w:tcPr>
          <w:p>
            <w:pPr>
              <w:spacing w:after="20"/>
            </w:pPr>
            <w:r>
              <w:rPr>
                <w:b/>
                <w:color w:val="A6362A"/>
                <w:sz w:val="18"/>
              </w:rPr>
              <w:t xml:space="preserve">Missing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i/>
          <w:color w:val="8992A1"/>
          <w:sz w:val="16"/>
        </w:rPr>
        <w:t xml:space="preserve">Method: every chip's title and href was compared against the full DONE file listing (80 files) in two passes — an initial match per section, then an adversarial re-check that tried to find anything the first pass missed — tolerating spelling/ordering variants (e.g. Farukhnagar/Faruknagar, Pvt Ltd/Private Limited) while still requiring the same document type and party set. “Linked” means the chip already has a URL in the code — most point to an existing server, not to DONE — it does not confirm the link resolves live. “To confirm” rows have a plausible file under a different instrument name — that's a judgment call, not an automatic match.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B2430"/>
      </w:rPr>
    </w:rPrDefault>
  </w:docDefaults>
  <w:style w:type="table" w:styleId="TableGrid">
    <w:name w:val="Table Grid"/>
    <w:tblPr>
      <w:tblBorders>
        <w:top w:val="single" w:sz="4" w:space="0" w:color="C2C9D3"/>
        <w:left w:val="single" w:sz="4" w:space="0" w:color="C2C9D3"/>
        <w:bottom w:val="single" w:sz="4" w:space="0" w:color="C2C9D3"/>
        <w:right w:val="single" w:sz="4" w:space="0" w:color="C2C9D3"/>
        <w:insideH w:val="single" w:sz="4" w:space="0" w:color="DADFE6"/>
        <w:insideV w:val="single" w:sz="4" w:space="0" w:color="DADFE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Python</Application>
</Properties>
</file>

<file path=docProps/core.xml><?xml version="1.0" encoding="utf-8"?>
<cp:coreProperties xmlns:cp="http://schemas.openxmlformats.org/package/2006/metadata/core-properties" xmlns:dc="http://purl.org/dc/elements/1.1/">
  <dc:title>Material Contracts — DONE Folder Audit</dc:title>
  <dc:creator>Claude</dc:creator>
</cp:coreProperties>
</file>