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75F70"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ShifaKinetix — Module Descriptions (v8)</w:t>
      </w:r>
    </w:p>
    <w:p w14:paraId="3E853590"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Updates from v7: Reordering clarified — Module 3 (Fixed Red-Flag Intake) and Module 4 (Severity Gate) remain strictly first in sequence, ahead of any LLM-driven questioning; Module 10 gains an in-thread appointment-escalation shortcut; Module 12 removes all AI/chatbot lab-test recommendation capability, restricting lab test ordering to doctor-initiated action only; Module 14's AI-generated diet guidance now requires a patient-facing accept-or-send-to-doctor decision point before entering the patient's feed; Module 21's exception list and FDA Non-Device CDS argument updated to reflect both changes.</w:t>
      </w:r>
    </w:p>
    <w:p w14:paraId="1764A20B" w14:textId="77777777" w:rsidR="005C07F8" w:rsidRPr="005C07F8" w:rsidRDefault="005C07F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Patient Entry &amp; Onboarding Module [</w:t>
      </w:r>
      <w:proofErr w:type="gramStart"/>
      <w:r w:rsidRPr="005C07F8">
        <w:rPr>
          <w:rFonts w:ascii="Times New Roman" w:eastAsia="Times New Roman" w:hAnsi="Times New Roman" w:cs="Times New Roman"/>
          <w:kern w:val="0"/>
          <w14:ligatures w14:val="none"/>
        </w:rPr>
        <w:t>SUPPORTING] —</w:t>
      </w:r>
      <w:proofErr w:type="gramEnd"/>
      <w:r w:rsidRPr="005C07F8">
        <w:rPr>
          <w:rFonts w:ascii="Times New Roman" w:eastAsia="Times New Roman" w:hAnsi="Times New Roman" w:cs="Times New Roman"/>
          <w:kern w:val="0"/>
          <w14:ligatures w14:val="none"/>
        </w:rPr>
        <w:t xml:space="preserve"> No AI</w:t>
      </w:r>
    </w:p>
    <w:p w14:paraId="0AA9337A"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Manages three entry paths: Report a Symptom — full 3D intake + red-flag questionnaire (primary, most common path); proceeds to AI chat or doctor routing based on the Severity Gate. Book a Doctor/Physio Appointment — pure scheduling (specialty, location, availability, slot selection) via direct search; no symptom reporting, no AI, no thread opened. For physio, this search leads either to a scheduled appointment or to a physio-initiated case (Module 13, Direction B), which carries its own built-in red-flag check before any thread opens. Continue Care / Follow-Up Booking — for existing patients with an established thread/condition; no new safety check required since context already exists.</w:t>
      </w:r>
    </w:p>
    <w:p w14:paraId="18287AA2"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Covers account creation and profile management.</w:t>
      </w:r>
    </w:p>
    <w:p w14:paraId="63F54BE0"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Data sources: Internal user/account database only; no external clinical dataset involved.</w:t>
      </w:r>
    </w:p>
    <w:p w14:paraId="546CC4F6" w14:textId="77777777" w:rsidR="005C07F8" w:rsidRPr="005C07F8" w:rsidRDefault="005C07F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3D Symptom Intake Module [</w:t>
      </w:r>
      <w:proofErr w:type="gramStart"/>
      <w:r w:rsidRPr="005C07F8">
        <w:rPr>
          <w:rFonts w:ascii="Times New Roman" w:eastAsia="Times New Roman" w:hAnsi="Times New Roman" w:cs="Times New Roman"/>
          <w:kern w:val="0"/>
          <w14:ligatures w14:val="none"/>
        </w:rPr>
        <w:t>SUPPORTING] —</w:t>
      </w:r>
      <w:proofErr w:type="gramEnd"/>
      <w:r w:rsidRPr="005C07F8">
        <w:rPr>
          <w:rFonts w:ascii="Times New Roman" w:eastAsia="Times New Roman" w:hAnsi="Times New Roman" w:cs="Times New Roman"/>
          <w:kern w:val="0"/>
          <w14:ligatures w14:val="none"/>
        </w:rPr>
        <w:t xml:space="preserve"> No AI</w:t>
      </w:r>
    </w:p>
    <w:p w14:paraId="6BCD037B"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Captures structured symptom data from the segmented 3D Myology model (1,600 mesh parts → ~15–25 clinical regions via rule-based classifier): resolved taxonomy ID/region, exact 3D coordinate, optional depth, optional multi-point radiation path. Highlights only the specific clicked sub-mesh, not the whole region. Output is fully structured, never free text. Reused (not re-collected) by the Consultation Orchestrator, Physiotherapy Module, and Differential Diagnosis Module downstream.</w:t>
      </w:r>
    </w:p>
    <w:p w14:paraId="330B7806"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Note: the 15–25 region taxonomy remains the correct granularity for red-flag question routing (Module 3) and RAG/ICD-10-CM corpus filtering (Modules 6, 9) — it is not intended to drive muscle-level narrowing, which is handled at finer resolution by Module 2b.</w:t>
      </w:r>
    </w:p>
    <w:p w14:paraId="5A085F36"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Data sources: The segmented 3D Myology model/mesh asset; the internally built rule-based mesh-to-clinical-region classifier.</w:t>
      </w:r>
    </w:p>
    <w:p w14:paraId="0E397D14"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 xml:space="preserve">2b. Muscle/Structure Narrowing Sub-Module (Phase 1B) [CORE-adjacent, supports Modules 6 and </w:t>
      </w:r>
      <w:proofErr w:type="gramStart"/>
      <w:r w:rsidRPr="005C07F8">
        <w:rPr>
          <w:rFonts w:ascii="Times New Roman" w:eastAsia="Times New Roman" w:hAnsi="Times New Roman" w:cs="Times New Roman"/>
          <w:kern w:val="0"/>
          <w14:ligatures w14:val="none"/>
        </w:rPr>
        <w:t>9] —</w:t>
      </w:r>
      <w:proofErr w:type="gramEnd"/>
      <w:r w:rsidRPr="005C07F8">
        <w:rPr>
          <w:rFonts w:ascii="Times New Roman" w:eastAsia="Times New Roman" w:hAnsi="Times New Roman" w:cs="Times New Roman"/>
          <w:kern w:val="0"/>
          <w14:ligatures w14:val="none"/>
        </w:rPr>
        <w:t xml:space="preserve"> No AI (rule-based matching)</w:t>
      </w:r>
    </w:p>
    <w:p w14:paraId="4E800F4D"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 xml:space="preserve">Addresses a resolution gap identified during design review: a region (e.g. "shoulder") typically contains many distinct muscles (rotator cuff group alone: supraspinatus, infraspinatus, teres </w:t>
      </w:r>
      <w:r w:rsidRPr="005C07F8">
        <w:rPr>
          <w:rFonts w:ascii="Times New Roman" w:eastAsia="Times New Roman" w:hAnsi="Times New Roman" w:cs="Times New Roman"/>
          <w:kern w:val="0"/>
          <w14:ligatures w14:val="none"/>
        </w:rPr>
        <w:lastRenderedPageBreak/>
        <w:t>minor, subscapularis, plus deltoid, trapezius, etc.), so narrowing at region-level alone cannot meaningfully discriminate between structures. This sub-module adds a finer intermediate layer — sub-region/muscle-group zones — within each region, built only for the flagship regions selected for full narrowing depth (not all 15–25 regions at once).</w:t>
      </w:r>
    </w:p>
    <w:p w14:paraId="21D7EF2A"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 xml:space="preserve">Runs immediately after </w:t>
      </w:r>
      <w:proofErr w:type="gramStart"/>
      <w:r w:rsidRPr="005C07F8">
        <w:rPr>
          <w:rFonts w:ascii="Times New Roman" w:eastAsia="Times New Roman" w:hAnsi="Times New Roman" w:cs="Times New Roman"/>
          <w:kern w:val="0"/>
          <w14:ligatures w14:val="none"/>
        </w:rPr>
        <w:t>the Severity</w:t>
      </w:r>
      <w:proofErr w:type="gramEnd"/>
      <w:r w:rsidRPr="005C07F8">
        <w:rPr>
          <w:rFonts w:ascii="Times New Roman" w:eastAsia="Times New Roman" w:hAnsi="Times New Roman" w:cs="Times New Roman"/>
          <w:kern w:val="0"/>
          <w14:ligatures w14:val="none"/>
        </w:rPr>
        <w:t xml:space="preserve"> Gate returns </w:t>
      </w:r>
      <w:proofErr w:type="gramStart"/>
      <w:r w:rsidRPr="005C07F8">
        <w:rPr>
          <w:rFonts w:ascii="Times New Roman" w:eastAsia="Times New Roman" w:hAnsi="Times New Roman" w:cs="Times New Roman"/>
          <w:kern w:val="0"/>
          <w14:ligatures w14:val="none"/>
        </w:rPr>
        <w:t>SAFE, and</w:t>
      </w:r>
      <w:proofErr w:type="gramEnd"/>
      <w:r w:rsidRPr="005C07F8">
        <w:rPr>
          <w:rFonts w:ascii="Times New Roman" w:eastAsia="Times New Roman" w:hAnsi="Times New Roman" w:cs="Times New Roman"/>
          <w:kern w:val="0"/>
          <w14:ligatures w14:val="none"/>
        </w:rPr>
        <w:t xml:space="preserve"> is entirely fixed/doctor-authored — distinct from Module 5's LLM-selected adaptive questions, which run later and only if the patient opts into AI chat. This separation is what keeps the narrowing pipeline deterministic and source-traceable, which the CCP claim for Module 4 depends on.</w:t>
      </w:r>
    </w:p>
    <w:p w14:paraId="73FEF133"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Two entry modes, chosen by a fork at the start of Phase 1B, feeding the same downstream scoring:</w:t>
      </w:r>
    </w:p>
    <w:p w14:paraId="167834A8"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Mode A — Coordinate-based (patient localized precisely on the 3D model): spatial filter (candidate muscles whose mesh bounding zone contains/is nearest the clicked coordinate) → depth filter (eliminates candidates whose known tissue depth doesn't match the patient's depth selector).</w:t>
      </w:r>
    </w:p>
    <w:p w14:paraId="1C88BFB7"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Mode B — Movement/provocation-based (patient cannot localize precisely — e.g. "my whole shoulder hurts," or selection area exceeds a defined threshold): the app instead walks the patient through a doctor-validated sequence of self-administered provocation movements for that region (~6 per flagship region, illustrated). Patient reports pain/weakness/unable-to-perform per movement (structured true/false/unknown, no free text — same rigor as Phase 1). Each candidate muscle has a pre-defined expected movement-response profile (which movements should reproduce symptoms, which shouldn't); the patient's reported pattern is scored against every candidate's expected profile. This is Mode A's spatial/depth data substituted with an equivalent-purpose signal, not a downgraded version of Mode A, and the two modes never run sequentially — only one runs per patient, based on the localization-ability fork.</w:t>
      </w:r>
    </w:p>
    <w:p w14:paraId="452F892D"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Shared steps, regardless of mode:</w:t>
      </w:r>
    </w:p>
    <w:p w14:paraId="4BAE57F1"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 xml:space="preserve">Referral-pattern match — radiation path checked against </w:t>
      </w:r>
      <w:proofErr w:type="gramStart"/>
      <w:r w:rsidRPr="005C07F8">
        <w:rPr>
          <w:rFonts w:ascii="Times New Roman" w:eastAsia="Times New Roman" w:hAnsi="Times New Roman" w:cs="Times New Roman"/>
          <w:kern w:val="0"/>
          <w14:ligatures w14:val="none"/>
        </w:rPr>
        <w:t>documented muscle</w:t>
      </w:r>
      <w:proofErr w:type="gramEnd"/>
      <w:r w:rsidRPr="005C07F8">
        <w:rPr>
          <w:rFonts w:ascii="Times New Roman" w:eastAsia="Times New Roman" w:hAnsi="Times New Roman" w:cs="Times New Roman"/>
          <w:kern w:val="0"/>
          <w14:ligatures w14:val="none"/>
        </w:rPr>
        <w:t xml:space="preserve"> referral zones (Travell &amp; Simons trigger-point referral maps).</w:t>
      </w:r>
    </w:p>
    <w:p w14:paraId="7A709529"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 xml:space="preserve">Discriminator </w:t>
      </w:r>
      <w:proofErr w:type="gramStart"/>
      <w:r w:rsidRPr="005C07F8">
        <w:rPr>
          <w:rFonts w:ascii="Times New Roman" w:eastAsia="Times New Roman" w:hAnsi="Times New Roman" w:cs="Times New Roman"/>
          <w:kern w:val="0"/>
          <w14:ligatures w14:val="none"/>
        </w:rPr>
        <w:t>match —</w:t>
      </w:r>
      <w:proofErr w:type="gramEnd"/>
      <w:r w:rsidRPr="005C07F8">
        <w:rPr>
          <w:rFonts w:ascii="Times New Roman" w:eastAsia="Times New Roman" w:hAnsi="Times New Roman" w:cs="Times New Roman"/>
          <w:kern w:val="0"/>
          <w14:ligatures w14:val="none"/>
        </w:rPr>
        <w:t xml:space="preserve"> a </w:t>
      </w:r>
      <w:proofErr w:type="gramStart"/>
      <w:r w:rsidRPr="005C07F8">
        <w:rPr>
          <w:rFonts w:ascii="Times New Roman" w:eastAsia="Times New Roman" w:hAnsi="Times New Roman" w:cs="Times New Roman"/>
          <w:kern w:val="0"/>
          <w14:ligatures w14:val="none"/>
        </w:rPr>
        <w:t>small fixed</w:t>
      </w:r>
      <w:proofErr w:type="gramEnd"/>
      <w:r w:rsidRPr="005C07F8">
        <w:rPr>
          <w:rFonts w:ascii="Times New Roman" w:eastAsia="Times New Roman" w:hAnsi="Times New Roman" w:cs="Times New Roman"/>
          <w:kern w:val="0"/>
          <w14:ligatures w14:val="none"/>
        </w:rPr>
        <w:t xml:space="preserve"> set of yes/no discriminator questions specific to the tapped region (e.g. "worse overhead?", "worse at rest?") matched against known orthopedic discriminators per muscle. Fixed and doctor-authored, not Module 5's adaptive bank.</w:t>
      </w:r>
    </w:p>
    <w:p w14:paraId="4C173337"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Ranking — outputs a ranked list of 1–3 candidate muscles with a confidence score per candidate, based on how many criteria matched; never forced to a single answer where signal doesn't support one. Mode B confidence is structurally capped relative to what equivalent-quality Mode A data would produce, reflecting the coarser input — stated explicitly as an honest limitation, not a defect.</w:t>
      </w:r>
    </w:p>
    <w:p w14:paraId="31149F6C"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 xml:space="preserve">Where no reliable clinical discriminator exists between adjacent structures (e.g. some deep spinal fascicles, certain deep hip rotators), or where Mode B's movement library doesn't separate two </w:t>
      </w:r>
      <w:r w:rsidRPr="005C07F8">
        <w:rPr>
          <w:rFonts w:ascii="Times New Roman" w:eastAsia="Times New Roman" w:hAnsi="Times New Roman" w:cs="Times New Roman"/>
          <w:kern w:val="0"/>
          <w14:ligatures w14:val="none"/>
        </w:rPr>
        <w:lastRenderedPageBreak/>
        <w:t>candidates, candidates are grouped and presented as one labeled cluster rather than artificially resolved to a single muscle — treated as correct behavior, not a coverage gap.</w:t>
      </w:r>
    </w:p>
    <w:p w14:paraId="7F34AEEC"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Output (ranked candidate list + confidence + which criteria matched/unmatched, tagged with which mode produced it) feeds directly into Module 6 (AI Triage Chat) and Module 9 (Differential Diagnosis) as a list input, never collapsed to a single muscle before being passed downstream.</w:t>
      </w:r>
    </w:p>
    <w:p w14:paraId="232798E2"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Note: as with Modules 3 and 9, the underlying muscle-group/depth/referral/discriminator tables — and the per-region provocation-movement sequences and their expected muscle-response profiles for Mode B — must be built and validated in direct consultation with the orthopedic doctor, per flagship region, rather than self-authored. This is a fourth deliverable of the same doctor-consultation session already planned for Modules 3 and 9's content.</w:t>
      </w:r>
    </w:p>
    <w:p w14:paraId="4120E766"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Data sources: Segmented 3D Myology model (Module 2); Travell &amp; Simons myofascial referral-pattern reference; orthopedic discriminator and movement-response logic validated with consulting doctor.</w:t>
      </w:r>
    </w:p>
    <w:p w14:paraId="265A10F8" w14:textId="77777777" w:rsidR="005C07F8" w:rsidRPr="005C07F8" w:rsidRDefault="005C07F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Fixed Red-Flag Intake Module (Phase 1 — Safety-Critical) [</w:t>
      </w:r>
      <w:proofErr w:type="gramStart"/>
      <w:r w:rsidRPr="005C07F8">
        <w:rPr>
          <w:rFonts w:ascii="Times New Roman" w:eastAsia="Times New Roman" w:hAnsi="Times New Roman" w:cs="Times New Roman"/>
          <w:kern w:val="0"/>
          <w14:ligatures w14:val="none"/>
        </w:rPr>
        <w:t>CORE] —</w:t>
      </w:r>
      <w:proofErr w:type="gramEnd"/>
      <w:r w:rsidRPr="005C07F8">
        <w:rPr>
          <w:rFonts w:ascii="Times New Roman" w:eastAsia="Times New Roman" w:hAnsi="Times New Roman" w:cs="Times New Roman"/>
          <w:kern w:val="0"/>
          <w14:ligatures w14:val="none"/>
        </w:rPr>
        <w:t xml:space="preserve"> No AI</w:t>
      </w:r>
    </w:p>
    <w:p w14:paraId="6849B68F"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 xml:space="preserve">A doctor-validated questionnaire, never LLM-generated, never LLM-altered, never skipped. One question template per clinical region. Includes universal questions (trauma, neurological signs, systemic signs, functional loss, rapid progression, deformity/swelling) and region-specific additions. All answers captured with explicit true/false/unknown states, never defaulted </w:t>
      </w:r>
      <w:proofErr w:type="gramStart"/>
      <w:r w:rsidRPr="005C07F8">
        <w:rPr>
          <w:rFonts w:ascii="Times New Roman" w:eastAsia="Times New Roman" w:hAnsi="Times New Roman" w:cs="Times New Roman"/>
          <w:kern w:val="0"/>
          <w14:ligatures w14:val="none"/>
        </w:rPr>
        <w:t>to</w:t>
      </w:r>
      <w:proofErr w:type="gramEnd"/>
      <w:r w:rsidRPr="005C07F8">
        <w:rPr>
          <w:rFonts w:ascii="Times New Roman" w:eastAsia="Times New Roman" w:hAnsi="Times New Roman" w:cs="Times New Roman"/>
          <w:kern w:val="0"/>
          <w14:ligatures w14:val="none"/>
        </w:rPr>
        <w:t xml:space="preserve"> false. Ambiguous answers stored as uncertain and clarified via follow-up.</w:t>
      </w:r>
    </w:p>
    <w:p w14:paraId="6EED7C30"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Invoked at multiple entry points: the full questionnaire on the "Report a Symptom" path, and on the patient-initiated physio path (Module 13) before a physio thread opens.</w:t>
      </w:r>
    </w:p>
    <w:p w14:paraId="27C24163"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 xml:space="preserve">Confirmed unconditionally first in sequence. Following the supervisor discussion, this module (and the Severity Gate, Module 4) </w:t>
      </w:r>
      <w:proofErr w:type="gramStart"/>
      <w:r w:rsidRPr="005C07F8">
        <w:rPr>
          <w:rFonts w:ascii="Times New Roman" w:eastAsia="Times New Roman" w:hAnsi="Times New Roman" w:cs="Times New Roman"/>
          <w:kern w:val="0"/>
          <w14:ligatures w14:val="none"/>
        </w:rPr>
        <w:t>run</w:t>
      </w:r>
      <w:proofErr w:type="gramEnd"/>
      <w:r w:rsidRPr="005C07F8">
        <w:rPr>
          <w:rFonts w:ascii="Times New Roman" w:eastAsia="Times New Roman" w:hAnsi="Times New Roman" w:cs="Times New Roman"/>
          <w:kern w:val="0"/>
          <w14:ligatures w14:val="none"/>
        </w:rPr>
        <w:t xml:space="preserve"> strictly before any LLM-driven questioning, including Module 5's adaptive clarifying questions and Module 2b's narrowing where applicable. This ordering is medically non-negotiable: validated clinical screening tools (e.g. the Ottawa Ankle Rules, the Canadian C-Spine Rule) derive their value specifically from being applied identically, unconditionally, and first, before any conversational branching. Running LLM-driven narrowing or clarifying questions before red-flag screening would risk delaying detection of an emergent presentation behind several turns of non-critical </w:t>
      </w:r>
      <w:proofErr w:type="gramStart"/>
      <w:r w:rsidRPr="005C07F8">
        <w:rPr>
          <w:rFonts w:ascii="Times New Roman" w:eastAsia="Times New Roman" w:hAnsi="Times New Roman" w:cs="Times New Roman"/>
          <w:kern w:val="0"/>
          <w14:ligatures w14:val="none"/>
        </w:rPr>
        <w:t>conversation, and</w:t>
      </w:r>
      <w:proofErr w:type="gramEnd"/>
      <w:r w:rsidRPr="005C07F8">
        <w:rPr>
          <w:rFonts w:ascii="Times New Roman" w:eastAsia="Times New Roman" w:hAnsi="Times New Roman" w:cs="Times New Roman"/>
          <w:kern w:val="0"/>
          <w14:ligatures w14:val="none"/>
        </w:rPr>
        <w:t xml:space="preserve"> introduces </w:t>
      </w:r>
      <w:proofErr w:type="gramStart"/>
      <w:r w:rsidRPr="005C07F8">
        <w:rPr>
          <w:rFonts w:ascii="Times New Roman" w:eastAsia="Times New Roman" w:hAnsi="Times New Roman" w:cs="Times New Roman"/>
          <w:kern w:val="0"/>
          <w14:ligatures w14:val="none"/>
        </w:rPr>
        <w:t>a hallucination</w:t>
      </w:r>
      <w:proofErr w:type="gramEnd"/>
      <w:r w:rsidRPr="005C07F8">
        <w:rPr>
          <w:rFonts w:ascii="Times New Roman" w:eastAsia="Times New Roman" w:hAnsi="Times New Roman" w:cs="Times New Roman"/>
          <w:kern w:val="0"/>
          <w14:ligatures w14:val="none"/>
        </w:rPr>
        <w:t>/paraphrasing risk at the one point in the system where determinism is the entire safety argument. Any desire to make the flow feel less like a rigid form (e.g. presenting red-flag questions as part of one continuous "tell us what's wrong" conversation) should be addressed through UI/UX framing only, never by reordering the underlying pipeline.</w:t>
      </w:r>
    </w:p>
    <w:p w14:paraId="625347DB"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 xml:space="preserve">Note: the actual question content per region and their red-flag weighting still needs to be populated through direct consultation with our orthopedic doctor, going region by region (universal questions, region-specific additions, and which combinations count as urgent). This is </w:t>
      </w:r>
      <w:r w:rsidRPr="005C07F8">
        <w:rPr>
          <w:rFonts w:ascii="Times New Roman" w:eastAsia="Times New Roman" w:hAnsi="Times New Roman" w:cs="Times New Roman"/>
          <w:kern w:val="0"/>
          <w14:ligatures w14:val="none"/>
        </w:rPr>
        <w:lastRenderedPageBreak/>
        <w:t>planned as a dedicated content-gathering session before further development, not something we are inventing ourselves.</w:t>
      </w:r>
    </w:p>
    <w:p w14:paraId="2FF8950B"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 xml:space="preserve">Data sources: </w:t>
      </w:r>
      <w:proofErr w:type="spellStart"/>
      <w:r w:rsidRPr="005C07F8">
        <w:rPr>
          <w:rFonts w:ascii="Times New Roman" w:eastAsia="Times New Roman" w:hAnsi="Times New Roman" w:cs="Times New Roman"/>
          <w:kern w:val="0"/>
          <w14:ligatures w14:val="none"/>
        </w:rPr>
        <w:t>StatPearls</w:t>
      </w:r>
      <w:proofErr w:type="spellEnd"/>
      <w:r w:rsidRPr="005C07F8">
        <w:rPr>
          <w:rFonts w:ascii="Times New Roman" w:eastAsia="Times New Roman" w:hAnsi="Times New Roman" w:cs="Times New Roman"/>
          <w:kern w:val="0"/>
          <w14:ligatures w14:val="none"/>
        </w:rPr>
        <w:t xml:space="preserve"> (NCBI Bookshelf) as the general clinical basis, refined and validated directly with a consulting orthopedic doctor.</w:t>
      </w:r>
    </w:p>
    <w:p w14:paraId="6E7AA3D4" w14:textId="77777777" w:rsidR="005C07F8" w:rsidRPr="005C07F8" w:rsidRDefault="005C07F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Severity Gate Module (Deterministic Rule Engine) [</w:t>
      </w:r>
      <w:proofErr w:type="gramStart"/>
      <w:r w:rsidRPr="005C07F8">
        <w:rPr>
          <w:rFonts w:ascii="Times New Roman" w:eastAsia="Times New Roman" w:hAnsi="Times New Roman" w:cs="Times New Roman"/>
          <w:kern w:val="0"/>
          <w14:ligatures w14:val="none"/>
        </w:rPr>
        <w:t>CORE] —</w:t>
      </w:r>
      <w:proofErr w:type="gramEnd"/>
      <w:r w:rsidRPr="005C07F8">
        <w:rPr>
          <w:rFonts w:ascii="Times New Roman" w:eastAsia="Times New Roman" w:hAnsi="Times New Roman" w:cs="Times New Roman"/>
          <w:kern w:val="0"/>
          <w14:ligatures w14:val="none"/>
        </w:rPr>
        <w:t xml:space="preserve"> No AI</w:t>
      </w:r>
    </w:p>
    <w:p w14:paraId="71EBFE3D"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 xml:space="preserve">A rule-based engine, explicitly not an LLM judgment call, evaluating Phase 1 answers against a curated, source-traceable red-flag criteria set. Outputs ACUTE_RED_FLAG (routed straight to a doctor, no AI content shown) or SAFE (proceeds to AI chat). Every rule that fires </w:t>
      </w:r>
      <w:proofErr w:type="gramStart"/>
      <w:r w:rsidRPr="005C07F8">
        <w:rPr>
          <w:rFonts w:ascii="Times New Roman" w:eastAsia="Times New Roman" w:hAnsi="Times New Roman" w:cs="Times New Roman"/>
          <w:kern w:val="0"/>
          <w14:ligatures w14:val="none"/>
        </w:rPr>
        <w:t>records</w:t>
      </w:r>
      <w:proofErr w:type="gramEnd"/>
      <w:r w:rsidRPr="005C07F8">
        <w:rPr>
          <w:rFonts w:ascii="Times New Roman" w:eastAsia="Times New Roman" w:hAnsi="Times New Roman" w:cs="Times New Roman"/>
          <w:kern w:val="0"/>
          <w14:ligatures w14:val="none"/>
        </w:rPr>
        <w:t xml:space="preserve"> the matched facts and source justification. Re-runs as an independent final check before any AI response is finalized.</w:t>
      </w:r>
    </w:p>
    <w:p w14:paraId="05855EAD"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C07F8">
        <w:rPr>
          <w:rFonts w:ascii="Times New Roman" w:eastAsia="Times New Roman" w:hAnsi="Times New Roman" w:cs="Times New Roman"/>
          <w:kern w:val="0"/>
          <w14:ligatures w14:val="none"/>
        </w:rPr>
        <w:t>Multiply-invoked</w:t>
      </w:r>
      <w:proofErr w:type="gramEnd"/>
      <w:r w:rsidRPr="005C07F8">
        <w:rPr>
          <w:rFonts w:ascii="Times New Roman" w:eastAsia="Times New Roman" w:hAnsi="Times New Roman" w:cs="Times New Roman"/>
          <w:kern w:val="0"/>
          <w14:ligatures w14:val="none"/>
        </w:rPr>
        <w:t>, not single-</w:t>
      </w:r>
      <w:proofErr w:type="gramStart"/>
      <w:r w:rsidRPr="005C07F8">
        <w:rPr>
          <w:rFonts w:ascii="Times New Roman" w:eastAsia="Times New Roman" w:hAnsi="Times New Roman" w:cs="Times New Roman"/>
          <w:kern w:val="0"/>
          <w14:ligatures w14:val="none"/>
        </w:rPr>
        <w:t>pass:</w:t>
      </w:r>
      <w:proofErr w:type="gramEnd"/>
      <w:r w:rsidRPr="005C07F8">
        <w:rPr>
          <w:rFonts w:ascii="Times New Roman" w:eastAsia="Times New Roman" w:hAnsi="Times New Roman" w:cs="Times New Roman"/>
          <w:kern w:val="0"/>
          <w14:ligatures w14:val="none"/>
        </w:rPr>
        <w:t xml:space="preserve"> runs at (a) initial intake, (b) every subsequent AI-chat message, (c) the patient-initiated physio path, and (d) asynchronously via the 24-hour Follow-Up Agent (Module 19). Designing one consistent rule engine that behaves correctly across live, async, and multi-entry invocation is the project's primary complex computing problem.</w:t>
      </w:r>
    </w:p>
    <w:p w14:paraId="688DD7B4"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 xml:space="preserve">Data sources: </w:t>
      </w:r>
      <w:proofErr w:type="spellStart"/>
      <w:r w:rsidRPr="005C07F8">
        <w:rPr>
          <w:rFonts w:ascii="Times New Roman" w:eastAsia="Times New Roman" w:hAnsi="Times New Roman" w:cs="Times New Roman"/>
          <w:kern w:val="0"/>
          <w14:ligatures w14:val="none"/>
        </w:rPr>
        <w:t>StatPearls</w:t>
      </w:r>
      <w:proofErr w:type="spellEnd"/>
      <w:r w:rsidRPr="005C07F8">
        <w:rPr>
          <w:rFonts w:ascii="Times New Roman" w:eastAsia="Times New Roman" w:hAnsi="Times New Roman" w:cs="Times New Roman"/>
          <w:kern w:val="0"/>
          <w14:ligatures w14:val="none"/>
        </w:rPr>
        <w:t xml:space="preserve">-derived red-flag criteria, refined with doctor consultation. </w:t>
      </w:r>
      <w:proofErr w:type="spellStart"/>
      <w:r w:rsidRPr="005C07F8">
        <w:rPr>
          <w:rFonts w:ascii="Times New Roman" w:eastAsia="Times New Roman" w:hAnsi="Times New Roman" w:cs="Times New Roman"/>
          <w:kern w:val="0"/>
          <w14:ligatures w14:val="none"/>
        </w:rPr>
        <w:t>DDXPlus</w:t>
      </w:r>
      <w:proofErr w:type="spellEnd"/>
      <w:r w:rsidRPr="005C07F8">
        <w:rPr>
          <w:rFonts w:ascii="Times New Roman" w:eastAsia="Times New Roman" w:hAnsi="Times New Roman" w:cs="Times New Roman"/>
          <w:kern w:val="0"/>
          <w14:ligatures w14:val="none"/>
        </w:rPr>
        <w:t xml:space="preserve"> </w:t>
      </w:r>
      <w:proofErr w:type="gramStart"/>
      <w:r w:rsidRPr="005C07F8">
        <w:rPr>
          <w:rFonts w:ascii="Times New Roman" w:eastAsia="Times New Roman" w:hAnsi="Times New Roman" w:cs="Times New Roman"/>
          <w:kern w:val="0"/>
          <w14:ligatures w14:val="none"/>
        </w:rPr>
        <w:t>used</w:t>
      </w:r>
      <w:proofErr w:type="gramEnd"/>
      <w:r w:rsidRPr="005C07F8">
        <w:rPr>
          <w:rFonts w:ascii="Times New Roman" w:eastAsia="Times New Roman" w:hAnsi="Times New Roman" w:cs="Times New Roman"/>
          <w:kern w:val="0"/>
          <w14:ligatures w14:val="none"/>
        </w:rPr>
        <w:t xml:space="preserve"> only for evaluation, never as a rule source.</w:t>
      </w:r>
    </w:p>
    <w:p w14:paraId="249911D3" w14:textId="77777777" w:rsidR="005C07F8" w:rsidRPr="005C07F8" w:rsidRDefault="005C07F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AI Chat Clarifying Questions Module (Phase 2 — Non-Critical) [</w:t>
      </w:r>
      <w:proofErr w:type="gramStart"/>
      <w:r w:rsidRPr="005C07F8">
        <w:rPr>
          <w:rFonts w:ascii="Times New Roman" w:eastAsia="Times New Roman" w:hAnsi="Times New Roman" w:cs="Times New Roman"/>
          <w:kern w:val="0"/>
          <w14:ligatures w14:val="none"/>
        </w:rPr>
        <w:t>SUPPORTING] —</w:t>
      </w:r>
      <w:proofErr w:type="gramEnd"/>
      <w:r w:rsidRPr="005C07F8">
        <w:rPr>
          <w:rFonts w:ascii="Times New Roman" w:eastAsia="Times New Roman" w:hAnsi="Times New Roman" w:cs="Times New Roman"/>
          <w:kern w:val="0"/>
          <w14:ligatures w14:val="none"/>
        </w:rPr>
        <w:t xml:space="preserve"> AI-dependent</w:t>
      </w:r>
    </w:p>
    <w:p w14:paraId="1F4D81AE"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 xml:space="preserve">Only reached after a SAFE verdict, and after Phase 1B (Module 2b) narrowing has already run. The LLM selects 2–4 questions from a pre-approved, doctor-reviewed question bank per region, interprets free-text answers into structured fields, asks natural follow-ups on ambiguous answers. Never </w:t>
      </w:r>
      <w:proofErr w:type="gramStart"/>
      <w:r w:rsidRPr="005C07F8">
        <w:rPr>
          <w:rFonts w:ascii="Times New Roman" w:eastAsia="Times New Roman" w:hAnsi="Times New Roman" w:cs="Times New Roman"/>
          <w:kern w:val="0"/>
          <w14:ligatures w14:val="none"/>
        </w:rPr>
        <w:t>invents</w:t>
      </w:r>
      <w:proofErr w:type="gramEnd"/>
      <w:r w:rsidRPr="005C07F8">
        <w:rPr>
          <w:rFonts w:ascii="Times New Roman" w:eastAsia="Times New Roman" w:hAnsi="Times New Roman" w:cs="Times New Roman"/>
          <w:kern w:val="0"/>
          <w14:ligatures w14:val="none"/>
        </w:rPr>
        <w:t xml:space="preserve"> questions outside the pool; never makes the safety decision itself. Question phrasing may be varied naturally by the LLM turn to turn (avoids robotic repetition); the underlying question-bank item and its resulting structured field are what get logged, not the surface wording, keeping the audit trail intact regardless of phrasing variation.</w:t>
      </w:r>
    </w:p>
    <w:p w14:paraId="7B74A242"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 xml:space="preserve">Confirmed unchanged in sequence position: this module runs strictly after Modules 3 and 4 (red-flag intake and severity gate), </w:t>
      </w:r>
      <w:proofErr w:type="gramStart"/>
      <w:r w:rsidRPr="005C07F8">
        <w:rPr>
          <w:rFonts w:ascii="Times New Roman" w:eastAsia="Times New Roman" w:hAnsi="Times New Roman" w:cs="Times New Roman"/>
          <w:kern w:val="0"/>
          <w14:ligatures w14:val="none"/>
        </w:rPr>
        <w:t>never before</w:t>
      </w:r>
      <w:proofErr w:type="gramEnd"/>
      <w:r w:rsidRPr="005C07F8">
        <w:rPr>
          <w:rFonts w:ascii="Times New Roman" w:eastAsia="Times New Roman" w:hAnsi="Times New Roman" w:cs="Times New Roman"/>
          <w:kern w:val="0"/>
          <w14:ligatures w14:val="none"/>
        </w:rPr>
        <w:t>, per the reordering discussion above.</w:t>
      </w:r>
    </w:p>
    <w:p w14:paraId="4481CB11"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Data sources: Doctor-reviewed, pre-approved question bank per clinical region.</w:t>
      </w:r>
    </w:p>
    <w:p w14:paraId="42582637" w14:textId="77777777" w:rsidR="005C07F8" w:rsidRPr="005C07F8" w:rsidRDefault="005C07F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AI Triage Chat Module [SUPPORTING] — AI-dependent</w:t>
      </w:r>
    </w:p>
    <w:p w14:paraId="4ABEDA0E"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 xml:space="preserve">Reasons over structured intake + Module 2b's candidate muscle/structure list + region-scoped RAG retrieval (ICD-10-CM-filtered) to produce a non-diagnostic possible explanation (deliberately not a ranked differential, see Module 9), plus exercises and diet guidance, always disclaimer-tagged. Never prescribes medicine, never shows ranked/scored condition lists to the patient, and never recommends specific lab tests (see Module 12 update — this capability has </w:t>
      </w:r>
      <w:r w:rsidRPr="005C07F8">
        <w:rPr>
          <w:rFonts w:ascii="Times New Roman" w:eastAsia="Times New Roman" w:hAnsi="Times New Roman" w:cs="Times New Roman"/>
          <w:kern w:val="0"/>
          <w14:ligatures w14:val="none"/>
        </w:rPr>
        <w:lastRenderedPageBreak/>
        <w:t>been removed from the module's scope entirely). A persistent "Talk to a doctor instead" button allows escalation at any time.</w:t>
      </w:r>
    </w:p>
    <w:p w14:paraId="16C02F45"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Multi-candidate handling: when Module 2b outputs more than one plausible muscle/structure, this module unions the condition space linked to all candidates rather than picking one candidate to reason from. If a broader condition-level explanation (e.g. "rotator cuff tendinopathy") is supported across multiple candidate muscles, it is preferred over forcing a single-muscle explanation the underlying signal doesn't support. Candidates are only presented as a single leading explanation when the top-ranked candidate's confidence exceeds a set threshold and leads the next candidate by a set margin (a presentation policy, not a change to the underlying ranking) — otherwise both/all plausible explanations are surfaced together, each disclaimer-tagged as unconfirmed.</w:t>
      </w:r>
    </w:p>
    <w:p w14:paraId="65E217EC"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Treatment/exercise/diet output is bounded by a safe-intersection rule: only guidance safe across every candidate still under consideration is offered (general Tier A mobility work, general activity modification, general anti-inflammatory diet guidance); condition-specific Tier B guidance is withheld until candidates narrow further or a doctor confirms. This intersection narrows naturally as candidates narrow, without requiring a separately tuned caution threshold.</w:t>
      </w:r>
    </w:p>
    <w:p w14:paraId="2DBC98DE"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Roman Urdu/voice input, if included, is scoped as a stretch goal: text-based Roman Urdu handling works through the existing LLM without additional fine-tuning, but accuracy is expected to degrade on complex phrasing or clinical vocabulary and should be tested and reported honestly rather than assumed reliable. This module's non-critical status is precisely why it can tolerate this uncertainty; safety-critical logic (Modules 3–4) never depends on free-text translation accuracy.</w:t>
      </w:r>
    </w:p>
    <w:p w14:paraId="37415836"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 xml:space="preserve">Data sources: </w:t>
      </w:r>
      <w:proofErr w:type="spellStart"/>
      <w:r w:rsidRPr="005C07F8">
        <w:rPr>
          <w:rFonts w:ascii="Times New Roman" w:eastAsia="Times New Roman" w:hAnsi="Times New Roman" w:cs="Times New Roman"/>
          <w:kern w:val="0"/>
          <w14:ligatures w14:val="none"/>
        </w:rPr>
        <w:t>MedRAG</w:t>
      </w:r>
      <w:proofErr w:type="spellEnd"/>
      <w:r w:rsidRPr="005C07F8">
        <w:rPr>
          <w:rFonts w:ascii="Times New Roman" w:eastAsia="Times New Roman" w:hAnsi="Times New Roman" w:cs="Times New Roman"/>
          <w:kern w:val="0"/>
          <w14:ligatures w14:val="none"/>
        </w:rPr>
        <w:t xml:space="preserve">/textbooks + </w:t>
      </w:r>
      <w:proofErr w:type="spellStart"/>
      <w:r w:rsidRPr="005C07F8">
        <w:rPr>
          <w:rFonts w:ascii="Times New Roman" w:eastAsia="Times New Roman" w:hAnsi="Times New Roman" w:cs="Times New Roman"/>
          <w:kern w:val="0"/>
          <w14:ligatures w14:val="none"/>
        </w:rPr>
        <w:t>MedRAG</w:t>
      </w:r>
      <w:proofErr w:type="spellEnd"/>
      <w:r w:rsidRPr="005C07F8">
        <w:rPr>
          <w:rFonts w:ascii="Times New Roman" w:eastAsia="Times New Roman" w:hAnsi="Times New Roman" w:cs="Times New Roman"/>
          <w:kern w:val="0"/>
          <w14:ligatures w14:val="none"/>
        </w:rPr>
        <w:t>/</w:t>
      </w:r>
      <w:proofErr w:type="spellStart"/>
      <w:r w:rsidRPr="005C07F8">
        <w:rPr>
          <w:rFonts w:ascii="Times New Roman" w:eastAsia="Times New Roman" w:hAnsi="Times New Roman" w:cs="Times New Roman"/>
          <w:kern w:val="0"/>
          <w14:ligatures w14:val="none"/>
        </w:rPr>
        <w:t>statpearls</w:t>
      </w:r>
      <w:proofErr w:type="spellEnd"/>
      <w:r w:rsidRPr="005C07F8">
        <w:rPr>
          <w:rFonts w:ascii="Times New Roman" w:eastAsia="Times New Roman" w:hAnsi="Times New Roman" w:cs="Times New Roman"/>
          <w:kern w:val="0"/>
          <w14:ligatures w14:val="none"/>
        </w:rPr>
        <w:t xml:space="preserve"> corpora (via </w:t>
      </w:r>
      <w:proofErr w:type="spellStart"/>
      <w:r w:rsidRPr="005C07F8">
        <w:rPr>
          <w:rFonts w:ascii="Times New Roman" w:eastAsia="Times New Roman" w:hAnsi="Times New Roman" w:cs="Times New Roman"/>
          <w:kern w:val="0"/>
          <w14:ligatures w14:val="none"/>
        </w:rPr>
        <w:t>pgvector</w:t>
      </w:r>
      <w:proofErr w:type="spellEnd"/>
      <w:r w:rsidRPr="005C07F8">
        <w:rPr>
          <w:rFonts w:ascii="Times New Roman" w:eastAsia="Times New Roman" w:hAnsi="Times New Roman" w:cs="Times New Roman"/>
          <w:kern w:val="0"/>
          <w14:ligatures w14:val="none"/>
        </w:rPr>
        <w:t xml:space="preserve">); ICD-10-CM mapping; GBD Pakistan epidemiological priors; </w:t>
      </w:r>
      <w:proofErr w:type="spellStart"/>
      <w:r w:rsidRPr="005C07F8">
        <w:rPr>
          <w:rFonts w:ascii="Times New Roman" w:eastAsia="Times New Roman" w:hAnsi="Times New Roman" w:cs="Times New Roman"/>
          <w:kern w:val="0"/>
          <w14:ligatures w14:val="none"/>
        </w:rPr>
        <w:t>Groq</w:t>
      </w:r>
      <w:proofErr w:type="spellEnd"/>
      <w:r w:rsidRPr="005C07F8">
        <w:rPr>
          <w:rFonts w:ascii="Times New Roman" w:eastAsia="Times New Roman" w:hAnsi="Times New Roman" w:cs="Times New Roman"/>
          <w:kern w:val="0"/>
          <w14:ligatures w14:val="none"/>
        </w:rPr>
        <w:t xml:space="preserve">-hosted LLM for translation/explanation (model subject to </w:t>
      </w:r>
      <w:proofErr w:type="spellStart"/>
      <w:r w:rsidRPr="005C07F8">
        <w:rPr>
          <w:rFonts w:ascii="Times New Roman" w:eastAsia="Times New Roman" w:hAnsi="Times New Roman" w:cs="Times New Roman"/>
          <w:kern w:val="0"/>
          <w14:ligatures w14:val="none"/>
        </w:rPr>
        <w:t>Groq's</w:t>
      </w:r>
      <w:proofErr w:type="spellEnd"/>
      <w:r w:rsidRPr="005C07F8">
        <w:rPr>
          <w:rFonts w:ascii="Times New Roman" w:eastAsia="Times New Roman" w:hAnsi="Times New Roman" w:cs="Times New Roman"/>
          <w:kern w:val="0"/>
          <w14:ligatures w14:val="none"/>
        </w:rPr>
        <w:t xml:space="preserve"> active hosted lineup, e.g. current replacements for deprecated Llama models).</w:t>
      </w:r>
    </w:p>
    <w:p w14:paraId="60E1E81B" w14:textId="77777777" w:rsidR="005C07F8" w:rsidRPr="005C07F8" w:rsidRDefault="005C07F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Thread Escalation Module [</w:t>
      </w:r>
      <w:proofErr w:type="gramStart"/>
      <w:r w:rsidRPr="005C07F8">
        <w:rPr>
          <w:rFonts w:ascii="Times New Roman" w:eastAsia="Times New Roman" w:hAnsi="Times New Roman" w:cs="Times New Roman"/>
          <w:kern w:val="0"/>
          <w14:ligatures w14:val="none"/>
        </w:rPr>
        <w:t>SUPPORTING] —</w:t>
      </w:r>
      <w:proofErr w:type="gramEnd"/>
      <w:r w:rsidRPr="005C07F8">
        <w:rPr>
          <w:rFonts w:ascii="Times New Roman" w:eastAsia="Times New Roman" w:hAnsi="Times New Roman" w:cs="Times New Roman"/>
          <w:kern w:val="0"/>
          <w14:ligatures w14:val="none"/>
        </w:rPr>
        <w:t xml:space="preserve"> No AI</w:t>
      </w:r>
    </w:p>
    <w:p w14:paraId="55924181"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Transitions a thread AI_ONLY → AWAITING_DOCTOR, triggered by a red flag (</w:t>
      </w:r>
      <w:proofErr w:type="gramStart"/>
      <w:r w:rsidRPr="005C07F8">
        <w:rPr>
          <w:rFonts w:ascii="Times New Roman" w:eastAsia="Times New Roman" w:hAnsi="Times New Roman" w:cs="Times New Roman"/>
          <w:kern w:val="0"/>
          <w14:ligatures w14:val="none"/>
        </w:rPr>
        <w:t>auto-routes</w:t>
      </w:r>
      <w:proofErr w:type="gramEnd"/>
      <w:r w:rsidRPr="005C07F8">
        <w:rPr>
          <w:rFonts w:ascii="Times New Roman" w:eastAsia="Times New Roman" w:hAnsi="Times New Roman" w:cs="Times New Roman"/>
          <w:kern w:val="0"/>
          <w14:ligatures w14:val="none"/>
        </w:rPr>
        <w:t>) or patient request (shortlist shown). Full history preserved and carried forward. Escalation reason logged. AI stops generating suggestions once escalated. Also used by physio-to-doctor referrals (Module 13) and Follow-Up Agent re-escalations (Module 19), the shared state-transition mechanism reused across every escalation source.</w:t>
      </w:r>
    </w:p>
    <w:p w14:paraId="66E7C8B4"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 xml:space="preserve">Data sources: No external </w:t>
      </w:r>
      <w:proofErr w:type="gramStart"/>
      <w:r w:rsidRPr="005C07F8">
        <w:rPr>
          <w:rFonts w:ascii="Times New Roman" w:eastAsia="Times New Roman" w:hAnsi="Times New Roman" w:cs="Times New Roman"/>
          <w:kern w:val="0"/>
          <w14:ligatures w14:val="none"/>
        </w:rPr>
        <w:t>dataset,</w:t>
      </w:r>
      <w:proofErr w:type="gramEnd"/>
      <w:r w:rsidRPr="005C07F8">
        <w:rPr>
          <w:rFonts w:ascii="Times New Roman" w:eastAsia="Times New Roman" w:hAnsi="Times New Roman" w:cs="Times New Roman"/>
          <w:kern w:val="0"/>
          <w14:ligatures w14:val="none"/>
        </w:rPr>
        <w:t xml:space="preserve"> operates on internal thread-state and escalation-log data.</w:t>
      </w:r>
    </w:p>
    <w:p w14:paraId="650B8F3C" w14:textId="77777777" w:rsidR="005C07F8" w:rsidRPr="005C07F8" w:rsidRDefault="005C07F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Doctor/Physio Matching Module [</w:t>
      </w:r>
      <w:proofErr w:type="gramStart"/>
      <w:r w:rsidRPr="005C07F8">
        <w:rPr>
          <w:rFonts w:ascii="Times New Roman" w:eastAsia="Times New Roman" w:hAnsi="Times New Roman" w:cs="Times New Roman"/>
          <w:kern w:val="0"/>
          <w14:ligatures w14:val="none"/>
        </w:rPr>
        <w:t>SUPPORTING] —</w:t>
      </w:r>
      <w:proofErr w:type="gramEnd"/>
      <w:r w:rsidRPr="005C07F8">
        <w:rPr>
          <w:rFonts w:ascii="Times New Roman" w:eastAsia="Times New Roman" w:hAnsi="Times New Roman" w:cs="Times New Roman"/>
          <w:kern w:val="0"/>
          <w14:ligatures w14:val="none"/>
        </w:rPr>
        <w:t xml:space="preserve"> No AI (ranking logic, not generative)</w:t>
      </w:r>
    </w:p>
    <w:p w14:paraId="0782D594"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 xml:space="preserve">Ranked shortlist with patient override; urgent/escalated cases auto-route without requiring patient selection. </w:t>
      </w:r>
      <w:proofErr w:type="gramStart"/>
      <w:r w:rsidRPr="005C07F8">
        <w:rPr>
          <w:rFonts w:ascii="Times New Roman" w:eastAsia="Times New Roman" w:hAnsi="Times New Roman" w:cs="Times New Roman"/>
          <w:kern w:val="0"/>
          <w14:ligatures w14:val="none"/>
        </w:rPr>
        <w:t>Underlies</w:t>
      </w:r>
      <w:proofErr w:type="gramEnd"/>
      <w:r w:rsidRPr="005C07F8">
        <w:rPr>
          <w:rFonts w:ascii="Times New Roman" w:eastAsia="Times New Roman" w:hAnsi="Times New Roman" w:cs="Times New Roman"/>
          <w:kern w:val="0"/>
          <w14:ligatures w14:val="none"/>
        </w:rPr>
        <w:t xml:space="preserve"> both the physio-selectable shortlist (Module 13) and the direct </w:t>
      </w:r>
      <w:r w:rsidRPr="005C07F8">
        <w:rPr>
          <w:rFonts w:ascii="Times New Roman" w:eastAsia="Times New Roman" w:hAnsi="Times New Roman" w:cs="Times New Roman"/>
          <w:kern w:val="0"/>
          <w14:ligatures w14:val="none"/>
        </w:rPr>
        <w:lastRenderedPageBreak/>
        <w:t>Appointment Booking search (Module 1), and now also the in-thread appointment shortcut added to Module 10.</w:t>
      </w:r>
    </w:p>
    <w:p w14:paraId="41484E01"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Data sources: Internal provider directory (specialty, availability, ratings); simplified onboarding process since formal credential verification is out of scope.</w:t>
      </w:r>
    </w:p>
    <w:p w14:paraId="0DE561E5" w14:textId="77777777" w:rsidR="005C07F8" w:rsidRPr="005C07F8" w:rsidRDefault="005C07F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Differential Diagnosis Module (Doctor-Facing Only) [</w:t>
      </w:r>
      <w:proofErr w:type="gramStart"/>
      <w:r w:rsidRPr="005C07F8">
        <w:rPr>
          <w:rFonts w:ascii="Times New Roman" w:eastAsia="Times New Roman" w:hAnsi="Times New Roman" w:cs="Times New Roman"/>
          <w:kern w:val="0"/>
          <w14:ligatures w14:val="none"/>
        </w:rPr>
        <w:t>CORE] —</w:t>
      </w:r>
      <w:proofErr w:type="gramEnd"/>
      <w:r w:rsidRPr="005C07F8">
        <w:rPr>
          <w:rFonts w:ascii="Times New Roman" w:eastAsia="Times New Roman" w:hAnsi="Times New Roman" w:cs="Times New Roman"/>
          <w:kern w:val="0"/>
          <w14:ligatures w14:val="none"/>
        </w:rPr>
        <w:t xml:space="preserve"> Mostly rule-based; AI limited to final write-up only</w:t>
      </w:r>
    </w:p>
    <w:p w14:paraId="33E94664"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 xml:space="preserve">Generates a ranked differential diagnosis for the doctor's review, never shown directly to the patient in either the ACUTE_RED_FLAG or SAFE path. Showing ranked, confidence-scored diagnostic output directly to a </w:t>
      </w:r>
      <w:proofErr w:type="gramStart"/>
      <w:r w:rsidRPr="005C07F8">
        <w:rPr>
          <w:rFonts w:ascii="Times New Roman" w:eastAsia="Times New Roman" w:hAnsi="Times New Roman" w:cs="Times New Roman"/>
          <w:kern w:val="0"/>
          <w14:ligatures w14:val="none"/>
        </w:rPr>
        <w:t>layperson risks</w:t>
      </w:r>
      <w:proofErr w:type="gramEnd"/>
      <w:r w:rsidRPr="005C07F8">
        <w:rPr>
          <w:rFonts w:ascii="Times New Roman" w:eastAsia="Times New Roman" w:hAnsi="Times New Roman" w:cs="Times New Roman"/>
          <w:kern w:val="0"/>
          <w14:ligatures w14:val="none"/>
        </w:rPr>
        <w:t xml:space="preserve"> pushing the software from Non-Device Clinical Decision Support into regulated Software-as-a-Medical-Device territory (FDA Section 520(o)(1)(E)). Patient-facing output stays limited to the non-diagnostic explanation in Module 6.</w:t>
      </w:r>
    </w:p>
    <w:p w14:paraId="173E26A6"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Pipeline:</w:t>
      </w:r>
    </w:p>
    <w:p w14:paraId="465D6A3F" w14:textId="77777777" w:rsidR="005C07F8" w:rsidRPr="005C07F8" w:rsidRDefault="005C07F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Candidate retrieval — pulls candidate conditions from the RAG corpus, filtered by clinical region, ICD-10-CM mapping, and Module 2b's candidate muscle/structure list (taken as a set, not a single resolved structure), not generated from LLM memory.</w:t>
      </w:r>
    </w:p>
    <w:p w14:paraId="08C1D8B8" w14:textId="77777777" w:rsidR="005C07F8" w:rsidRPr="005C07F8" w:rsidRDefault="005C07F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Feature-consistency scoring — each candidate condition's expected clinical feature profile is compared against the patient's structured answers to produce a base ranking; conditions supported across multiple candidate structures are not penalized relative to single-structure-specific conditions.</w:t>
      </w:r>
    </w:p>
    <w:p w14:paraId="0FA3B88E" w14:textId="77777777" w:rsidR="005C07F8" w:rsidRPr="005C07F8" w:rsidRDefault="005C07F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Danger-override weighting — red-flag-associated conditions (e.g., septic arthritis) stay visible and flagged near the top regardless of raw ranking, following "rule out dangerous first."</w:t>
      </w:r>
    </w:p>
    <w:p w14:paraId="16EBCB6C" w14:textId="77777777" w:rsidR="005C07F8" w:rsidRPr="005C07F8" w:rsidRDefault="005C07F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Epidemiological tie-breaking — GBD Pakistan prior-prevalence data resolves close ties toward locally common conditions.</w:t>
      </w:r>
    </w:p>
    <w:p w14:paraId="6EE7ABAC" w14:textId="77777777" w:rsidR="005C07F8" w:rsidRPr="005C07F8" w:rsidRDefault="005C07F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LLM's role is explanatory only — writes up the already-ranked list and, where the ranking traces back to more than one candidate structure, explicitly notes the branching (e.g. "if supraspinatus: X; if infraspinatus: Y") rather than silently merging or picking one; cannot reorder, add, or remove candidates.</w:t>
      </w:r>
    </w:p>
    <w:p w14:paraId="48B1E397"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C07F8">
        <w:rPr>
          <w:rFonts w:ascii="Times New Roman" w:eastAsia="Times New Roman" w:hAnsi="Times New Roman" w:cs="Times New Roman"/>
          <w:kern w:val="0"/>
          <w14:ligatures w14:val="none"/>
        </w:rPr>
        <w:t>Trigger,</w:t>
      </w:r>
      <w:proofErr w:type="gramEnd"/>
      <w:r w:rsidRPr="005C07F8">
        <w:rPr>
          <w:rFonts w:ascii="Times New Roman" w:eastAsia="Times New Roman" w:hAnsi="Times New Roman" w:cs="Times New Roman"/>
          <w:kern w:val="0"/>
          <w14:ligatures w14:val="none"/>
        </w:rPr>
        <w:t xml:space="preserve"> clarified: Module 9 runs whenever a case reaches AWAITING_DOCTOR (Module 7 </w:t>
      </w:r>
      <w:proofErr w:type="gramStart"/>
      <w:r w:rsidRPr="005C07F8">
        <w:rPr>
          <w:rFonts w:ascii="Times New Roman" w:eastAsia="Times New Roman" w:hAnsi="Times New Roman" w:cs="Times New Roman"/>
          <w:kern w:val="0"/>
          <w14:ligatures w14:val="none"/>
        </w:rPr>
        <w:t>escalation) —</w:t>
      </w:r>
      <w:proofErr w:type="gramEnd"/>
      <w:r w:rsidRPr="005C07F8">
        <w:rPr>
          <w:rFonts w:ascii="Times New Roman" w:eastAsia="Times New Roman" w:hAnsi="Times New Roman" w:cs="Times New Roman"/>
          <w:kern w:val="0"/>
          <w14:ligatures w14:val="none"/>
        </w:rPr>
        <w:t xml:space="preserve"> triggered either by a red flag or by patient request — and does not wait for Phase 2 AI chat (Module 5) to run or complete. Phase 2 is optional and patient-facing; Module 9 only requires Phase 1 (red-flag answers) and Phase 1B (Module 2b's narrowed candidates) to produce a differential.</w:t>
      </w:r>
    </w:p>
    <w:p w14:paraId="6B74E64E"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This means input richness to Module 9 varies by escalation timing:</w:t>
      </w:r>
    </w:p>
    <w:p w14:paraId="7EB41EFD"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Escalation immediately after Phase 1B (patient never used AI chat): Module 9 runs on red-flag + narrowing data alone — a real but coarser differential (wider candidate set, more clustering, lower confidence).</w:t>
      </w:r>
    </w:p>
    <w:p w14:paraId="5F15DC66"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lastRenderedPageBreak/>
        <w:t>Escalation after Phase 2: Module 9 additionally has AI-chat-derived structured detail, producing a tighter differential.</w:t>
      </w:r>
    </w:p>
    <w:p w14:paraId="64B52512"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Module 9's candidate-retrieval and scoring steps must be designed to handle both cases gracefully — i.e., produce a defensible differential from Phase 1B data alone — rather than assuming Phase 2 fields are always populated.</w:t>
      </w:r>
    </w:p>
    <w:p w14:paraId="145C1296"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Note: the per-condition feature profiles (present/absent/defining signs used in step 2) still need to be built directly from doctor consultation — asking, per region, what the common conditions are and what specifically differentiates them, including which discriminators genuinely separate adjacent structures (e.g. supraspinatus vs. infraspinatus) versus which cannot be separated without physical exam or imaging. This raw clinical content does not yet exist and is planned as part of the same doctor meeting used for Modules 3 and 2b.</w:t>
      </w:r>
    </w:p>
    <w:p w14:paraId="2B41BF50"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Every ranked item carries provenance: matched facts, source, and rank rationale. Feeds into the Consultation Orchestrator's SOAP "Assessment" section (Module 10) or attaches to the thread when a case routes directly to a doctor. When a doctor-requested draft (Module 11 diet/medicine) is generated post-escalation, this module's output — together with any prior Module 6 patient-facing chat history — is surfaced to the doctor as labeled context (not silently overwritten), so any divergence between what the patient was already told and the doctor's own clinical read is visible rather than hidden.</w:t>
      </w:r>
    </w:p>
    <w:p w14:paraId="14552A18"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 xml:space="preserve">Data sources: Same </w:t>
      </w:r>
      <w:proofErr w:type="spellStart"/>
      <w:r w:rsidRPr="005C07F8">
        <w:rPr>
          <w:rFonts w:ascii="Times New Roman" w:eastAsia="Times New Roman" w:hAnsi="Times New Roman" w:cs="Times New Roman"/>
          <w:kern w:val="0"/>
          <w14:ligatures w14:val="none"/>
        </w:rPr>
        <w:t>MedRAG</w:t>
      </w:r>
      <w:proofErr w:type="spellEnd"/>
      <w:r w:rsidRPr="005C07F8">
        <w:rPr>
          <w:rFonts w:ascii="Times New Roman" w:eastAsia="Times New Roman" w:hAnsi="Times New Roman" w:cs="Times New Roman"/>
          <w:kern w:val="0"/>
          <w14:ligatures w14:val="none"/>
        </w:rPr>
        <w:t>/</w:t>
      </w:r>
      <w:proofErr w:type="spellStart"/>
      <w:r w:rsidRPr="005C07F8">
        <w:rPr>
          <w:rFonts w:ascii="Times New Roman" w:eastAsia="Times New Roman" w:hAnsi="Times New Roman" w:cs="Times New Roman"/>
          <w:kern w:val="0"/>
          <w14:ligatures w14:val="none"/>
        </w:rPr>
        <w:t>statpearls</w:t>
      </w:r>
      <w:proofErr w:type="spellEnd"/>
      <w:r w:rsidRPr="005C07F8">
        <w:rPr>
          <w:rFonts w:ascii="Times New Roman" w:eastAsia="Times New Roman" w:hAnsi="Times New Roman" w:cs="Times New Roman"/>
          <w:kern w:val="0"/>
          <w14:ligatures w14:val="none"/>
        </w:rPr>
        <w:t xml:space="preserve"> corpora as Module 6; GBD Pakistan epidemiological priors; </w:t>
      </w:r>
      <w:proofErr w:type="spellStart"/>
      <w:r w:rsidRPr="005C07F8">
        <w:rPr>
          <w:rFonts w:ascii="Times New Roman" w:eastAsia="Times New Roman" w:hAnsi="Times New Roman" w:cs="Times New Roman"/>
          <w:kern w:val="0"/>
          <w14:ligatures w14:val="none"/>
        </w:rPr>
        <w:t>DDXPlus</w:t>
      </w:r>
      <w:proofErr w:type="spellEnd"/>
      <w:r w:rsidRPr="005C07F8">
        <w:rPr>
          <w:rFonts w:ascii="Times New Roman" w:eastAsia="Times New Roman" w:hAnsi="Times New Roman" w:cs="Times New Roman"/>
          <w:kern w:val="0"/>
          <w14:ligatures w14:val="none"/>
        </w:rPr>
        <w:t xml:space="preserve"> for evaluation; doctor-consulted feature profiles per condition.</w:t>
      </w:r>
    </w:p>
    <w:p w14:paraId="223C9FE1" w14:textId="77777777" w:rsidR="005C07F8" w:rsidRPr="005C07F8" w:rsidRDefault="005C07F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Consultation Thread Module (Consultation Orchestrator), updated [</w:t>
      </w:r>
      <w:proofErr w:type="gramStart"/>
      <w:r w:rsidRPr="005C07F8">
        <w:rPr>
          <w:rFonts w:ascii="Times New Roman" w:eastAsia="Times New Roman" w:hAnsi="Times New Roman" w:cs="Times New Roman"/>
          <w:kern w:val="0"/>
          <w14:ligatures w14:val="none"/>
        </w:rPr>
        <w:t>SUPPORTING] —</w:t>
      </w:r>
      <w:proofErr w:type="gramEnd"/>
      <w:r w:rsidRPr="005C07F8">
        <w:rPr>
          <w:rFonts w:ascii="Times New Roman" w:eastAsia="Times New Roman" w:hAnsi="Times New Roman" w:cs="Times New Roman"/>
          <w:kern w:val="0"/>
          <w14:ligatures w14:val="none"/>
        </w:rPr>
        <w:t xml:space="preserve"> AI-dependent (formatting only)</w:t>
      </w:r>
    </w:p>
    <w:p w14:paraId="0ACE4752"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One persistent thread per patient-doctor pair, the central hub for chat, labs, follow-ups, and physio status. AI drafts only initial and follow-up-trigger responses in SOAP format (incorporating Module 9's differential into the Assessment section), always doctor-reviewed/approved before the patient sees them. Doctor 3D annotation tools render as a layer distinguishable from the patient's original selected point.</w:t>
      </w:r>
    </w:p>
    <w:p w14:paraId="2692BA54"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 xml:space="preserve">New: patients can now request an in-person appointment directly from within the doctor-patient thread, without leaving the conversation. This is a shortcut into Module 18 (Appointment </w:t>
      </w:r>
      <w:proofErr w:type="gramStart"/>
      <w:r w:rsidRPr="005C07F8">
        <w:rPr>
          <w:rFonts w:ascii="Times New Roman" w:eastAsia="Times New Roman" w:hAnsi="Times New Roman" w:cs="Times New Roman"/>
          <w:kern w:val="0"/>
          <w14:ligatures w14:val="none"/>
        </w:rPr>
        <w:t>Escalation) —</w:t>
      </w:r>
      <w:proofErr w:type="gramEnd"/>
      <w:r w:rsidRPr="005C07F8">
        <w:rPr>
          <w:rFonts w:ascii="Times New Roman" w:eastAsia="Times New Roman" w:hAnsi="Times New Roman" w:cs="Times New Roman"/>
          <w:kern w:val="0"/>
          <w14:ligatures w14:val="none"/>
        </w:rPr>
        <w:t xml:space="preserve"> the thread surfaces an "Escalate to appointment" action, and selecting it hands off to the existing Module 8 matching/scheduling logic while keeping the appointment linked back to the originating thread for continuity of care. This does not introduce new clinical logic; it removes the friction of a patient having to separately navigate away from the thread when the doctor or patient decides async care isn't sufficient.</w:t>
      </w:r>
    </w:p>
    <w:p w14:paraId="6603026D"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 xml:space="preserve">Data sources: Same 3D Myology model as Module 2; same </w:t>
      </w:r>
      <w:proofErr w:type="spellStart"/>
      <w:r w:rsidRPr="005C07F8">
        <w:rPr>
          <w:rFonts w:ascii="Times New Roman" w:eastAsia="Times New Roman" w:hAnsi="Times New Roman" w:cs="Times New Roman"/>
          <w:kern w:val="0"/>
          <w14:ligatures w14:val="none"/>
        </w:rPr>
        <w:t>MedRAG</w:t>
      </w:r>
      <w:proofErr w:type="spellEnd"/>
      <w:r w:rsidRPr="005C07F8">
        <w:rPr>
          <w:rFonts w:ascii="Times New Roman" w:eastAsia="Times New Roman" w:hAnsi="Times New Roman" w:cs="Times New Roman"/>
          <w:kern w:val="0"/>
          <w14:ligatures w14:val="none"/>
        </w:rPr>
        <w:t xml:space="preserve"> corpora as Modules 6 and 9.</w:t>
      </w:r>
    </w:p>
    <w:p w14:paraId="1C810E9B" w14:textId="77777777" w:rsidR="005C07F8" w:rsidRPr="005C07F8" w:rsidRDefault="005C07F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lastRenderedPageBreak/>
        <w:t>Medicine Mapping &amp; Prescription Module [</w:t>
      </w:r>
      <w:proofErr w:type="gramStart"/>
      <w:r w:rsidRPr="005C07F8">
        <w:rPr>
          <w:rFonts w:ascii="Times New Roman" w:eastAsia="Times New Roman" w:hAnsi="Times New Roman" w:cs="Times New Roman"/>
          <w:kern w:val="0"/>
          <w14:ligatures w14:val="none"/>
        </w:rPr>
        <w:t>SUPPORTING] —</w:t>
      </w:r>
      <w:proofErr w:type="gramEnd"/>
      <w:r w:rsidRPr="005C07F8">
        <w:rPr>
          <w:rFonts w:ascii="Times New Roman" w:eastAsia="Times New Roman" w:hAnsi="Times New Roman" w:cs="Times New Roman"/>
          <w:kern w:val="0"/>
          <w14:ligatures w14:val="none"/>
        </w:rPr>
        <w:t xml:space="preserve"> Mostly rule-based; AI limited to explanation text only</w:t>
      </w:r>
    </w:p>
    <w:p w14:paraId="1E19FF37"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 xml:space="preserve">Deterministic-first pipeline: patient conversation → clinical extraction → normalized condition → candidate medicines (curated mapping tables) → safety engine (allergies, interactions, contraindications) → DRAP availability filter → RAG evidence retrieval (explanation only) → constrained LLM draft ("AI Draft — Unreviewed") → doctor approval → immutable prescription. Every excluded candidate logged with a reason. Only triggered by explicit doctor </w:t>
      </w:r>
      <w:proofErr w:type="gramStart"/>
      <w:r w:rsidRPr="005C07F8">
        <w:rPr>
          <w:rFonts w:ascii="Times New Roman" w:eastAsia="Times New Roman" w:hAnsi="Times New Roman" w:cs="Times New Roman"/>
          <w:kern w:val="0"/>
          <w14:ligatures w14:val="none"/>
        </w:rPr>
        <w:t>request</w:t>
      </w:r>
      <w:proofErr w:type="gramEnd"/>
      <w:r w:rsidRPr="005C07F8">
        <w:rPr>
          <w:rFonts w:ascii="Times New Roman" w:eastAsia="Times New Roman" w:hAnsi="Times New Roman" w:cs="Times New Roman"/>
          <w:kern w:val="0"/>
          <w14:ligatures w14:val="none"/>
        </w:rPr>
        <w:t xml:space="preserve"> within an active consultation thread, never generated proactively or shown to the patient directly.</w:t>
      </w:r>
    </w:p>
    <w:p w14:paraId="6660AF94"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 xml:space="preserve">Data sources: medicines.csv (availability layer, requires </w:t>
      </w:r>
      <w:proofErr w:type="spellStart"/>
      <w:r w:rsidRPr="005C07F8">
        <w:rPr>
          <w:rFonts w:ascii="Times New Roman" w:eastAsia="Times New Roman" w:hAnsi="Times New Roman" w:cs="Times New Roman"/>
          <w:kern w:val="0"/>
          <w14:ligatures w14:val="none"/>
        </w:rPr>
        <w:t>RxNorm</w:t>
      </w:r>
      <w:proofErr w:type="spellEnd"/>
      <w:r w:rsidRPr="005C07F8">
        <w:rPr>
          <w:rFonts w:ascii="Times New Roman" w:eastAsia="Times New Roman" w:hAnsi="Times New Roman" w:cs="Times New Roman"/>
          <w:kern w:val="0"/>
          <w14:ligatures w14:val="none"/>
        </w:rPr>
        <w:t>/ATC normalization); separately curated condition-to-medicine clinical mapping table; a medicine is valid only if present in both.</w:t>
      </w:r>
    </w:p>
    <w:p w14:paraId="263CAF5D" w14:textId="77777777" w:rsidR="005C07F8" w:rsidRPr="005C07F8" w:rsidRDefault="005C07F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Lab Reports Module, updated [</w:t>
      </w:r>
      <w:proofErr w:type="gramStart"/>
      <w:r w:rsidRPr="005C07F8">
        <w:rPr>
          <w:rFonts w:ascii="Times New Roman" w:eastAsia="Times New Roman" w:hAnsi="Times New Roman" w:cs="Times New Roman"/>
          <w:kern w:val="0"/>
          <w14:ligatures w14:val="none"/>
        </w:rPr>
        <w:t>SUPPORTING] —</w:t>
      </w:r>
      <w:proofErr w:type="gramEnd"/>
      <w:r w:rsidRPr="005C07F8">
        <w:rPr>
          <w:rFonts w:ascii="Times New Roman" w:eastAsia="Times New Roman" w:hAnsi="Times New Roman" w:cs="Times New Roman"/>
          <w:kern w:val="0"/>
          <w14:ligatures w14:val="none"/>
        </w:rPr>
        <w:t xml:space="preserve"> AI-dependent (summarization only), OCR is non-AI processing</w:t>
      </w:r>
    </w:p>
    <w:p w14:paraId="01203A29"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Lab test recommendation removed from AI scope: only a doctor, acting from within an active consultation thread, may recommend which lab tests a patient should get. Module 6 (AI Triage Chat) no longer suggests labs in any form, even generically. Medical rationale: recommending a specific investigation involves a clinical judgment about pretest probability and cost/risk tradeoffs — this is a diagnostic act, not a low-risk, reversible self-care suggestion, and does not qualify for the Module 21 non-device exception the way general exercise/diet guidance does.</w:t>
      </w:r>
    </w:p>
    <w:p w14:paraId="4C63F349"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 xml:space="preserve">Report review is unchanged: OCR pipeline (Tesseract → </w:t>
      </w:r>
      <w:proofErr w:type="spellStart"/>
      <w:r w:rsidRPr="005C07F8">
        <w:rPr>
          <w:rFonts w:ascii="Times New Roman" w:eastAsia="Times New Roman" w:hAnsi="Times New Roman" w:cs="Times New Roman"/>
          <w:kern w:val="0"/>
          <w14:ligatures w14:val="none"/>
        </w:rPr>
        <w:t>LlamaParse</w:t>
      </w:r>
      <w:proofErr w:type="spellEnd"/>
      <w:r w:rsidRPr="005C07F8">
        <w:rPr>
          <w:rFonts w:ascii="Times New Roman" w:eastAsia="Times New Roman" w:hAnsi="Times New Roman" w:cs="Times New Roman"/>
          <w:kern w:val="0"/>
          <w14:ligatures w14:val="none"/>
        </w:rPr>
        <w:t xml:space="preserve"> → Gemini fallback) → Report/Follow-up Agent generates AI summary → doctor reviews and gates it → patient sees only the approved summary, inside the thread. The AI's role remains strictly summarization of already-uploaded reports, never recommendation of what to test.</w:t>
      </w:r>
    </w:p>
    <w:p w14:paraId="317920CC"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Data sources: Patient-uploaded lab files only; OCR tools are processing engines, not data sources.</w:t>
      </w:r>
    </w:p>
    <w:p w14:paraId="0EEBF8EC" w14:textId="77777777" w:rsidR="005C07F8" w:rsidRPr="005C07F8" w:rsidRDefault="005C07F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 xml:space="preserve">Physiotherapy Module (Dual-Direction) [SUPPORTING, structurally interdependent with CORE </w:t>
      </w:r>
      <w:proofErr w:type="gramStart"/>
      <w:r w:rsidRPr="005C07F8">
        <w:rPr>
          <w:rFonts w:ascii="Times New Roman" w:eastAsia="Times New Roman" w:hAnsi="Times New Roman" w:cs="Times New Roman"/>
          <w:kern w:val="0"/>
          <w14:ligatures w14:val="none"/>
        </w:rPr>
        <w:t>modules] —</w:t>
      </w:r>
      <w:proofErr w:type="gramEnd"/>
      <w:r w:rsidRPr="005C07F8">
        <w:rPr>
          <w:rFonts w:ascii="Times New Roman" w:eastAsia="Times New Roman" w:hAnsi="Times New Roman" w:cs="Times New Roman"/>
          <w:kern w:val="0"/>
          <w14:ligatures w14:val="none"/>
        </w:rPr>
        <w:t xml:space="preserve"> No AI</w:t>
      </w:r>
    </w:p>
    <w:p w14:paraId="0DB91BCD"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Direction A — Doctor-dispatched: Doctor recommends physio from an active thread → system surfaces a location- and region-matched shortlist (Module 8) → patient selects and requests → physio accepts → one-time location pin shared at acceptance (Module 16) → in-person visit → physio submits structured post-visit feedback (session notes, exercises performed, patient response, outcome) → posted back into the same patient-doctor Consultation Thread (Module 10).</w:t>
      </w:r>
    </w:p>
    <w:p w14:paraId="116C4571"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 xml:space="preserve">Direction B — Patient-initiated: Patient requests a physio directly → still passes through the same 3D intake + red-flag questionnaire (Modules 2–4), the Severity Gate applies; red-flag cases </w:t>
      </w:r>
      <w:r w:rsidRPr="005C07F8">
        <w:rPr>
          <w:rFonts w:ascii="Times New Roman" w:eastAsia="Times New Roman" w:hAnsi="Times New Roman" w:cs="Times New Roman"/>
          <w:kern w:val="0"/>
          <w14:ligatures w14:val="none"/>
        </w:rPr>
        <w:lastRenderedPageBreak/>
        <w:t>route to a doctor before ever reaching a physio. If cleared, the physio gets their own thread with full 3D-model access and can assess/treat directly.</w:t>
      </w:r>
    </w:p>
    <w:p w14:paraId="01B0BBD9"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Either direction: if the physio determines a case is clinically critical or outside physio scope, they refer to a doctor through the same Thread Escalation mechanism (Module 7).</w:t>
      </w:r>
    </w:p>
    <w:p w14:paraId="7423255B"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Data sources: Same 3D Myology model and red-flag/Severity Gate logic as Modules 2–4; internal provider directory (Module 8).</w:t>
      </w:r>
    </w:p>
    <w:p w14:paraId="035D16BD" w14:textId="77777777" w:rsidR="005C07F8" w:rsidRPr="005C07F8" w:rsidRDefault="005C07F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Exercise &amp; Diet Guidance Module, updated [SUPPORTING] — AI limited to diet-text localization; exercise matching is non-AI lookup</w:t>
      </w:r>
    </w:p>
    <w:p w14:paraId="253E12D3"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Exercises matched to clinical-region taxonomy, AI-suggested or doctor-prescribed; status/duration tracking for patient adherence. Tier A (general/mobility) from free-exercise-</w:t>
      </w:r>
      <w:proofErr w:type="spellStart"/>
      <w:r w:rsidRPr="005C07F8">
        <w:rPr>
          <w:rFonts w:ascii="Times New Roman" w:eastAsia="Times New Roman" w:hAnsi="Times New Roman" w:cs="Times New Roman"/>
          <w:kern w:val="0"/>
          <w14:ligatures w14:val="none"/>
        </w:rPr>
        <w:t>db</w:t>
      </w:r>
      <w:proofErr w:type="spellEnd"/>
      <w:r w:rsidRPr="005C07F8">
        <w:rPr>
          <w:rFonts w:ascii="Times New Roman" w:eastAsia="Times New Roman" w:hAnsi="Times New Roman" w:cs="Times New Roman"/>
          <w:kern w:val="0"/>
          <w14:ligatures w14:val="none"/>
        </w:rPr>
        <w:t xml:space="preserve">; Tier B (condition-specific) from </w:t>
      </w:r>
      <w:proofErr w:type="spellStart"/>
      <w:r w:rsidRPr="005C07F8">
        <w:rPr>
          <w:rFonts w:ascii="Times New Roman" w:eastAsia="Times New Roman" w:hAnsi="Times New Roman" w:cs="Times New Roman"/>
          <w:kern w:val="0"/>
          <w14:ligatures w14:val="none"/>
        </w:rPr>
        <w:t>Physiopedia</w:t>
      </w:r>
      <w:proofErr w:type="spellEnd"/>
      <w:r w:rsidRPr="005C07F8">
        <w:rPr>
          <w:rFonts w:ascii="Times New Roman" w:eastAsia="Times New Roman" w:hAnsi="Times New Roman" w:cs="Times New Roman"/>
          <w:kern w:val="0"/>
          <w14:ligatures w14:val="none"/>
        </w:rPr>
        <w:t xml:space="preserve">, license-verified per image. Tier </w:t>
      </w:r>
      <w:proofErr w:type="gramStart"/>
      <w:r w:rsidRPr="005C07F8">
        <w:rPr>
          <w:rFonts w:ascii="Times New Roman" w:eastAsia="Times New Roman" w:hAnsi="Times New Roman" w:cs="Times New Roman"/>
          <w:kern w:val="0"/>
          <w14:ligatures w14:val="none"/>
        </w:rPr>
        <w:t>B selection</w:t>
      </w:r>
      <w:proofErr w:type="gramEnd"/>
      <w:r w:rsidRPr="005C07F8">
        <w:rPr>
          <w:rFonts w:ascii="Times New Roman" w:eastAsia="Times New Roman" w:hAnsi="Times New Roman" w:cs="Times New Roman"/>
          <w:kern w:val="0"/>
          <w14:ligatures w14:val="none"/>
        </w:rPr>
        <w:t xml:space="preserve"> respects the safe-intersection rule from Module 6: withheld while multiple candidate structures/conditions remain live, released once narrowed or doctor-confirmed. Confirmed as supporting infrastructure, not a CCP.</w:t>
      </w:r>
    </w:p>
    <w:p w14:paraId="5964EB0A"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C07F8">
        <w:rPr>
          <w:rFonts w:ascii="Times New Roman" w:eastAsia="Times New Roman" w:hAnsi="Times New Roman" w:cs="Times New Roman"/>
          <w:kern w:val="0"/>
          <w14:ligatures w14:val="none"/>
        </w:rPr>
        <w:t>Diet guidance,</w:t>
      </w:r>
      <w:proofErr w:type="gramEnd"/>
      <w:r w:rsidRPr="005C07F8">
        <w:rPr>
          <w:rFonts w:ascii="Times New Roman" w:eastAsia="Times New Roman" w:hAnsi="Times New Roman" w:cs="Times New Roman"/>
          <w:kern w:val="0"/>
          <w14:ligatures w14:val="none"/>
        </w:rPr>
        <w:t xml:space="preserve"> updated: still qualitative only, LLM-localized to Pakistani food terms, scoped to inflammatory/arthritic conditions, no numeric targets surfaced to the patient. New: </w:t>
      </w:r>
      <w:proofErr w:type="gramStart"/>
      <w:r w:rsidRPr="005C07F8">
        <w:rPr>
          <w:rFonts w:ascii="Times New Roman" w:eastAsia="Times New Roman" w:hAnsi="Times New Roman" w:cs="Times New Roman"/>
          <w:kern w:val="0"/>
          <w14:ligatures w14:val="none"/>
        </w:rPr>
        <w:t>before</w:t>
      </w:r>
      <w:proofErr w:type="gramEnd"/>
      <w:r w:rsidRPr="005C07F8">
        <w:rPr>
          <w:rFonts w:ascii="Times New Roman" w:eastAsia="Times New Roman" w:hAnsi="Times New Roman" w:cs="Times New Roman"/>
          <w:kern w:val="0"/>
          <w14:ligatures w14:val="none"/>
        </w:rPr>
        <w:t xml:space="preserve"> AI-generated diet guidance enters the patient's ongoing care feed, the patient must make an explicit </w:t>
      </w:r>
      <w:proofErr w:type="gramStart"/>
      <w:r w:rsidRPr="005C07F8">
        <w:rPr>
          <w:rFonts w:ascii="Times New Roman" w:eastAsia="Times New Roman" w:hAnsi="Times New Roman" w:cs="Times New Roman"/>
          <w:kern w:val="0"/>
          <w14:ligatures w14:val="none"/>
        </w:rPr>
        <w:t>choice — (</w:t>
      </w:r>
      <w:proofErr w:type="gramEnd"/>
      <w:r w:rsidRPr="005C07F8">
        <w:rPr>
          <w:rFonts w:ascii="Times New Roman" w:eastAsia="Times New Roman" w:hAnsi="Times New Roman" w:cs="Times New Roman"/>
          <w:kern w:val="0"/>
          <w14:ligatures w14:val="none"/>
        </w:rPr>
        <w:t xml:space="preserve">a) accept it as-is directly into their feed, or (b) send it to their doctor for verification before it is added. Medical rationale: although diet guidance remains low-risk and reversible (still satisfying the Module 21 non-device exception), an explicit patient-controlled checkpoint before the guidance persists into a patient's long-term feed gives anyone with relevant comorbidities (e.g. renal disease, diabetes, anticoagulant therapy — conditions where generic "anti-inflammatory diet" advice could be inappropriate or even contraindicated) a friction-free route to doctor review, without removing the immediate direct-access path for patients who don't need it. This is logged as a new state on the diet-guidance object, mirroring the existing prescription state machine in Module 11: </w:t>
      </w:r>
      <w:r w:rsidRPr="005C07F8">
        <w:rPr>
          <w:rFonts w:ascii="Courier New" w:eastAsia="Times New Roman" w:hAnsi="Courier New" w:cs="Courier New"/>
          <w:kern w:val="0"/>
          <w:sz w:val="20"/>
          <w:szCs w:val="20"/>
          <w14:ligatures w14:val="none"/>
        </w:rPr>
        <w:t>AI_SUGGESTED → PATIENT_ACCEPTED</w:t>
      </w:r>
      <w:r w:rsidRPr="005C07F8">
        <w:rPr>
          <w:rFonts w:ascii="Times New Roman" w:eastAsia="Times New Roman" w:hAnsi="Times New Roman" w:cs="Times New Roman"/>
          <w:kern w:val="0"/>
          <w14:ligatures w14:val="none"/>
        </w:rPr>
        <w:t xml:space="preserve"> or </w:t>
      </w:r>
      <w:r w:rsidRPr="005C07F8">
        <w:rPr>
          <w:rFonts w:ascii="Courier New" w:eastAsia="Times New Roman" w:hAnsi="Courier New" w:cs="Courier New"/>
          <w:kern w:val="0"/>
          <w:sz w:val="20"/>
          <w:szCs w:val="20"/>
          <w14:ligatures w14:val="none"/>
        </w:rPr>
        <w:t>AI_SUGGESTED → SENT_FOR_REVIEW → DOCTOR_APPROVED / DOCTOR_MODIFIED</w:t>
      </w:r>
      <w:r w:rsidRPr="005C07F8">
        <w:rPr>
          <w:rFonts w:ascii="Times New Roman" w:eastAsia="Times New Roman" w:hAnsi="Times New Roman" w:cs="Times New Roman"/>
          <w:kern w:val="0"/>
          <w14:ligatures w14:val="none"/>
        </w:rPr>
        <w:t>.</w:t>
      </w:r>
    </w:p>
    <w:p w14:paraId="0F99B5ED"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Data sources — exercises: free-exercise-</w:t>
      </w:r>
      <w:proofErr w:type="spellStart"/>
      <w:r w:rsidRPr="005C07F8">
        <w:rPr>
          <w:rFonts w:ascii="Times New Roman" w:eastAsia="Times New Roman" w:hAnsi="Times New Roman" w:cs="Times New Roman"/>
          <w:kern w:val="0"/>
          <w14:ligatures w14:val="none"/>
        </w:rPr>
        <w:t>db</w:t>
      </w:r>
      <w:proofErr w:type="spellEnd"/>
      <w:r w:rsidRPr="005C07F8">
        <w:rPr>
          <w:rFonts w:ascii="Times New Roman" w:eastAsia="Times New Roman" w:hAnsi="Times New Roman" w:cs="Times New Roman"/>
          <w:kern w:val="0"/>
          <w14:ligatures w14:val="none"/>
        </w:rPr>
        <w:t xml:space="preserve">, </w:t>
      </w:r>
      <w:proofErr w:type="spellStart"/>
      <w:r w:rsidRPr="005C07F8">
        <w:rPr>
          <w:rFonts w:ascii="Times New Roman" w:eastAsia="Times New Roman" w:hAnsi="Times New Roman" w:cs="Times New Roman"/>
          <w:kern w:val="0"/>
          <w14:ligatures w14:val="none"/>
        </w:rPr>
        <w:t>Physiopedia</w:t>
      </w:r>
      <w:proofErr w:type="spellEnd"/>
      <w:r w:rsidRPr="005C07F8">
        <w:rPr>
          <w:rFonts w:ascii="Times New Roman" w:eastAsia="Times New Roman" w:hAnsi="Times New Roman" w:cs="Times New Roman"/>
          <w:kern w:val="0"/>
          <w14:ligatures w14:val="none"/>
        </w:rPr>
        <w:t xml:space="preserve"> (CC-BY/CC-BY-SA/PD only). Data sources — diet: arthritis.org, cross-checked against Mayo Clinic/NHS; MDPI Healthcare (2026) review; NIH ODS fact sheets; ISSN position stands; Dietary Guidelines for Americans; USDA </w:t>
      </w:r>
      <w:proofErr w:type="spellStart"/>
      <w:r w:rsidRPr="005C07F8">
        <w:rPr>
          <w:rFonts w:ascii="Times New Roman" w:eastAsia="Times New Roman" w:hAnsi="Times New Roman" w:cs="Times New Roman"/>
          <w:kern w:val="0"/>
          <w14:ligatures w14:val="none"/>
        </w:rPr>
        <w:t>FoodData</w:t>
      </w:r>
      <w:proofErr w:type="spellEnd"/>
      <w:r w:rsidRPr="005C07F8">
        <w:rPr>
          <w:rFonts w:ascii="Times New Roman" w:eastAsia="Times New Roman" w:hAnsi="Times New Roman" w:cs="Times New Roman"/>
          <w:kern w:val="0"/>
          <w14:ligatures w14:val="none"/>
        </w:rPr>
        <w:t xml:space="preserve"> Central for Pakistani food-equivalent nutrient plausibility.</w:t>
      </w:r>
    </w:p>
    <w:p w14:paraId="16E51007" w14:textId="77777777" w:rsidR="005C07F8" w:rsidRPr="005C07F8" w:rsidRDefault="005C07F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Imaging Module — X-Ray Viewing (Two-Tier Design, Revised Priority) [SUPPORTING] — No AI</w:t>
      </w:r>
    </w:p>
    <w:p w14:paraId="6CA4A898"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AI-based interpretation (Jivi-RadX-v1) dropped from scope. Priority revised based on local research: initial assumption was that most patients only have a phone photo of a physical film, but research into local (Islamabad/Rawalpindi) lab practice indicates that DICOM exports are commonly provided by labs in the target region.</w:t>
      </w:r>
    </w:p>
    <w:p w14:paraId="03E4B713"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lastRenderedPageBreak/>
        <w:t xml:space="preserve">Option B — DICOM Viewer (now primary path): uses Cornerstone.js or dwv.js for browser-based rendering, supporting windowing/leveling, zoom, pan, and measurement tools, offering genuine diagnostic-grade fidelity from the original digital image data. A basic working viewer (load, display, zoom, window-level) is realistic to build without major engineering risk, using open, free, well-documented libraries; the main remaining task is sourcing </w:t>
      </w:r>
      <w:proofErr w:type="gramStart"/>
      <w:r w:rsidRPr="005C07F8">
        <w:rPr>
          <w:rFonts w:ascii="Times New Roman" w:eastAsia="Times New Roman" w:hAnsi="Times New Roman" w:cs="Times New Roman"/>
          <w:kern w:val="0"/>
          <w14:ligatures w14:val="none"/>
        </w:rPr>
        <w:t>sample .</w:t>
      </w:r>
      <w:proofErr w:type="spellStart"/>
      <w:r w:rsidRPr="005C07F8">
        <w:rPr>
          <w:rFonts w:ascii="Times New Roman" w:eastAsia="Times New Roman" w:hAnsi="Times New Roman" w:cs="Times New Roman"/>
          <w:kern w:val="0"/>
          <w14:ligatures w14:val="none"/>
        </w:rPr>
        <w:t>dcm</w:t>
      </w:r>
      <w:proofErr w:type="spellEnd"/>
      <w:proofErr w:type="gramEnd"/>
      <w:r w:rsidRPr="005C07F8">
        <w:rPr>
          <w:rFonts w:ascii="Times New Roman" w:eastAsia="Times New Roman" w:hAnsi="Times New Roman" w:cs="Times New Roman"/>
          <w:kern w:val="0"/>
          <w14:ligatures w14:val="none"/>
        </w:rPr>
        <w:t xml:space="preserve"> test files and handling variation across file formats/vendors.</w:t>
      </w:r>
    </w:p>
    <w:p w14:paraId="784FFE15"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Option A — Standard Photo Viewer (fallback): retained for patients who only have a printed film photographed on a phone. OpenCV-based quality checks (blur, exposure, framing); a legibility check only, not clinical sufficiency, since a photo can never fully recover subtle findings compared to a genuine digital export (</w:t>
      </w:r>
      <w:proofErr w:type="spellStart"/>
      <w:r w:rsidRPr="005C07F8">
        <w:rPr>
          <w:rFonts w:ascii="Times New Roman" w:eastAsia="Times New Roman" w:hAnsi="Times New Roman" w:cs="Times New Roman"/>
          <w:kern w:val="0"/>
          <w14:ligatures w14:val="none"/>
        </w:rPr>
        <w:t>Goost</w:t>
      </w:r>
      <w:proofErr w:type="spellEnd"/>
      <w:r w:rsidRPr="005C07F8">
        <w:rPr>
          <w:rFonts w:ascii="Times New Roman" w:eastAsia="Times New Roman" w:hAnsi="Times New Roman" w:cs="Times New Roman"/>
          <w:kern w:val="0"/>
          <w14:ligatures w14:val="none"/>
        </w:rPr>
        <w:t xml:space="preserve"> et al., 2012, PLOS ONE).</w:t>
      </w:r>
    </w:p>
    <w:p w14:paraId="2FD375F3"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Both tiers remain doctor-reviewed-draft only, no raw AI diagnosis involved.</w:t>
      </w:r>
    </w:p>
    <w:p w14:paraId="5E60AABD"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 xml:space="preserve">Data sources: Patient-uploaded X-ray photos/DICOM files; OpenCV, Cornerstone.js/dwv.js as processing tools; local lab-practice research supporting DICOM prioritization; </w:t>
      </w:r>
      <w:proofErr w:type="spellStart"/>
      <w:r w:rsidRPr="005C07F8">
        <w:rPr>
          <w:rFonts w:ascii="Times New Roman" w:eastAsia="Times New Roman" w:hAnsi="Times New Roman" w:cs="Times New Roman"/>
          <w:kern w:val="0"/>
          <w14:ligatures w14:val="none"/>
        </w:rPr>
        <w:t>Goost</w:t>
      </w:r>
      <w:proofErr w:type="spellEnd"/>
      <w:r w:rsidRPr="005C07F8">
        <w:rPr>
          <w:rFonts w:ascii="Times New Roman" w:eastAsia="Times New Roman" w:hAnsi="Times New Roman" w:cs="Times New Roman"/>
          <w:kern w:val="0"/>
          <w14:ligatures w14:val="none"/>
        </w:rPr>
        <w:t xml:space="preserve"> et al. (2012, PLOS ONE) for the photo-viewer fallback rationale.</w:t>
      </w:r>
    </w:p>
    <w:p w14:paraId="3D830F18" w14:textId="77777777" w:rsidR="005C07F8" w:rsidRPr="005C07F8" w:rsidRDefault="005C07F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Location Sharing Module [</w:t>
      </w:r>
      <w:proofErr w:type="gramStart"/>
      <w:r w:rsidRPr="005C07F8">
        <w:rPr>
          <w:rFonts w:ascii="Times New Roman" w:eastAsia="Times New Roman" w:hAnsi="Times New Roman" w:cs="Times New Roman"/>
          <w:kern w:val="0"/>
          <w14:ligatures w14:val="none"/>
        </w:rPr>
        <w:t>SUPPORTING] —</w:t>
      </w:r>
      <w:proofErr w:type="gramEnd"/>
      <w:r w:rsidRPr="005C07F8">
        <w:rPr>
          <w:rFonts w:ascii="Times New Roman" w:eastAsia="Times New Roman" w:hAnsi="Times New Roman" w:cs="Times New Roman"/>
          <w:kern w:val="0"/>
          <w14:ligatures w14:val="none"/>
        </w:rPr>
        <w:t xml:space="preserve"> No AI</w:t>
      </w:r>
    </w:p>
    <w:p w14:paraId="67E6DDEA"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One-time pin share, triggered specifically at physio-acceptance (Module 13) or for in-person appointment visits, never continuous/live tracking.</w:t>
      </w:r>
    </w:p>
    <w:p w14:paraId="1EDC3DD1"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 xml:space="preserve">Data sources: Device-provided location/map coordinates </w:t>
      </w:r>
      <w:proofErr w:type="gramStart"/>
      <w:r w:rsidRPr="005C07F8">
        <w:rPr>
          <w:rFonts w:ascii="Times New Roman" w:eastAsia="Times New Roman" w:hAnsi="Times New Roman" w:cs="Times New Roman"/>
          <w:kern w:val="0"/>
          <w14:ligatures w14:val="none"/>
        </w:rPr>
        <w:t>at the moment</w:t>
      </w:r>
      <w:proofErr w:type="gramEnd"/>
      <w:r w:rsidRPr="005C07F8">
        <w:rPr>
          <w:rFonts w:ascii="Times New Roman" w:eastAsia="Times New Roman" w:hAnsi="Times New Roman" w:cs="Times New Roman"/>
          <w:kern w:val="0"/>
          <w14:ligatures w14:val="none"/>
        </w:rPr>
        <w:t xml:space="preserve"> of sharing.</w:t>
      </w:r>
    </w:p>
    <w:p w14:paraId="023C2C4F" w14:textId="77777777" w:rsidR="005C07F8" w:rsidRPr="005C07F8" w:rsidRDefault="005C07F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Appointment Booking Module [</w:t>
      </w:r>
      <w:proofErr w:type="gramStart"/>
      <w:r w:rsidRPr="005C07F8">
        <w:rPr>
          <w:rFonts w:ascii="Times New Roman" w:eastAsia="Times New Roman" w:hAnsi="Times New Roman" w:cs="Times New Roman"/>
          <w:kern w:val="0"/>
          <w14:ligatures w14:val="none"/>
        </w:rPr>
        <w:t>SUPPORTING] —</w:t>
      </w:r>
      <w:proofErr w:type="gramEnd"/>
      <w:r w:rsidRPr="005C07F8">
        <w:rPr>
          <w:rFonts w:ascii="Times New Roman" w:eastAsia="Times New Roman" w:hAnsi="Times New Roman" w:cs="Times New Roman"/>
          <w:kern w:val="0"/>
          <w14:ligatures w14:val="none"/>
        </w:rPr>
        <w:t xml:space="preserve"> No AI</w:t>
      </w:r>
    </w:p>
    <w:p w14:paraId="597C7AB6"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Direct scheduling of doctor/physio appointments by specialty, location, and availability, no symptom reporting, no AI triage, no consultation thread opened. Structurally separate from Module 10; clinical assessment happens in person. No red-flag gate or escalation logic applies here.</w:t>
      </w:r>
    </w:p>
    <w:p w14:paraId="177C71D0"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Data sources: Internal provider directory (Module 8), queried directly by the patient.</w:t>
      </w:r>
    </w:p>
    <w:p w14:paraId="1C26ECF1" w14:textId="77777777" w:rsidR="005C07F8" w:rsidRPr="005C07F8" w:rsidRDefault="005C07F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Appointment Escalation Module [</w:t>
      </w:r>
      <w:proofErr w:type="gramStart"/>
      <w:r w:rsidRPr="005C07F8">
        <w:rPr>
          <w:rFonts w:ascii="Times New Roman" w:eastAsia="Times New Roman" w:hAnsi="Times New Roman" w:cs="Times New Roman"/>
          <w:kern w:val="0"/>
          <w14:ligatures w14:val="none"/>
        </w:rPr>
        <w:t>SUPPORTING] —</w:t>
      </w:r>
      <w:proofErr w:type="gramEnd"/>
      <w:r w:rsidRPr="005C07F8">
        <w:rPr>
          <w:rFonts w:ascii="Times New Roman" w:eastAsia="Times New Roman" w:hAnsi="Times New Roman" w:cs="Times New Roman"/>
          <w:kern w:val="0"/>
          <w14:ligatures w14:val="none"/>
        </w:rPr>
        <w:t xml:space="preserve"> No AI</w:t>
      </w:r>
    </w:p>
    <w:p w14:paraId="1C5C8BC1"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 xml:space="preserve">Deliberate step-up from async consultation to in-person appointment when async care is insufficient (distinct from Module 17, which is direct booking without any prior consultation). Now </w:t>
      </w:r>
      <w:proofErr w:type="gramStart"/>
      <w:r w:rsidRPr="005C07F8">
        <w:rPr>
          <w:rFonts w:ascii="Times New Roman" w:eastAsia="Times New Roman" w:hAnsi="Times New Roman" w:cs="Times New Roman"/>
          <w:kern w:val="0"/>
          <w14:ligatures w14:val="none"/>
        </w:rPr>
        <w:t>also</w:t>
      </w:r>
      <w:proofErr w:type="gramEnd"/>
      <w:r w:rsidRPr="005C07F8">
        <w:rPr>
          <w:rFonts w:ascii="Times New Roman" w:eastAsia="Times New Roman" w:hAnsi="Times New Roman" w:cs="Times New Roman"/>
          <w:kern w:val="0"/>
          <w14:ligatures w14:val="none"/>
        </w:rPr>
        <w:t xml:space="preserve"> reachable directly from within the Consultation Thread (Module 10's new in-thread shortcut), in addition to the existing standalone escalation path.</w:t>
      </w:r>
    </w:p>
    <w:p w14:paraId="256A396A"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Data sources: Internal provider directory and scheduling data.</w:t>
      </w:r>
    </w:p>
    <w:p w14:paraId="77296A3A" w14:textId="77777777" w:rsidR="005C07F8" w:rsidRPr="005C07F8" w:rsidRDefault="005C07F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Follow-Up Agent (Cross-Cutting, Time-Triggered) [</w:t>
      </w:r>
      <w:proofErr w:type="gramStart"/>
      <w:r w:rsidRPr="005C07F8">
        <w:rPr>
          <w:rFonts w:ascii="Times New Roman" w:eastAsia="Times New Roman" w:hAnsi="Times New Roman" w:cs="Times New Roman"/>
          <w:kern w:val="0"/>
          <w14:ligatures w14:val="none"/>
        </w:rPr>
        <w:t>CORE] —</w:t>
      </w:r>
      <w:proofErr w:type="gramEnd"/>
      <w:r w:rsidRPr="005C07F8">
        <w:rPr>
          <w:rFonts w:ascii="Times New Roman" w:eastAsia="Times New Roman" w:hAnsi="Times New Roman" w:cs="Times New Roman"/>
          <w:kern w:val="0"/>
          <w14:ligatures w14:val="none"/>
        </w:rPr>
        <w:t xml:space="preserve"> No AI (reuses Severity Gate logic directly)</w:t>
      </w:r>
    </w:p>
    <w:p w14:paraId="0ADD214B"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lastRenderedPageBreak/>
        <w:t>Runs a structured, scheduled check-in (typically 24 hours after AI-chat guidance, doctor consultation, or physio treatment) asking a small set of structured questions, improved/unchanged/worse, plus condition-relevant follow-ups. Responses are re-evaluated through the same deterministic Severity Gate (Module 4), worsening or new red-flag-consistent signs auto-escalate via Module 7. Non-</w:t>
      </w:r>
      <w:proofErr w:type="gramStart"/>
      <w:r w:rsidRPr="005C07F8">
        <w:rPr>
          <w:rFonts w:ascii="Times New Roman" w:eastAsia="Times New Roman" w:hAnsi="Times New Roman" w:cs="Times New Roman"/>
          <w:kern w:val="0"/>
          <w14:ligatures w14:val="none"/>
        </w:rPr>
        <w:t>concerning</w:t>
      </w:r>
      <w:proofErr w:type="gramEnd"/>
      <w:r w:rsidRPr="005C07F8">
        <w:rPr>
          <w:rFonts w:ascii="Times New Roman" w:eastAsia="Times New Roman" w:hAnsi="Times New Roman" w:cs="Times New Roman"/>
          <w:kern w:val="0"/>
          <w14:ligatures w14:val="none"/>
        </w:rPr>
        <w:t xml:space="preserve"> responses are logged into the relevant thread for doctor visibility.</w:t>
      </w:r>
    </w:p>
    <w:p w14:paraId="6052F537"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Not a separate rules system, it's the Severity Gate's logic applied to a new, asynchronous, delayed re-entry context.</w:t>
      </w:r>
    </w:p>
    <w:p w14:paraId="699616F2"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 xml:space="preserve">Data sources: No external </w:t>
      </w:r>
      <w:proofErr w:type="gramStart"/>
      <w:r w:rsidRPr="005C07F8">
        <w:rPr>
          <w:rFonts w:ascii="Times New Roman" w:eastAsia="Times New Roman" w:hAnsi="Times New Roman" w:cs="Times New Roman"/>
          <w:kern w:val="0"/>
          <w14:ligatures w14:val="none"/>
        </w:rPr>
        <w:t>dataset,</w:t>
      </w:r>
      <w:proofErr w:type="gramEnd"/>
      <w:r w:rsidRPr="005C07F8">
        <w:rPr>
          <w:rFonts w:ascii="Times New Roman" w:eastAsia="Times New Roman" w:hAnsi="Times New Roman" w:cs="Times New Roman"/>
          <w:kern w:val="0"/>
          <w14:ligatures w14:val="none"/>
        </w:rPr>
        <w:t xml:space="preserve"> operates on the same structured red-flag criteria as Module 4.</w:t>
      </w:r>
    </w:p>
    <w:p w14:paraId="3DFB2532" w14:textId="77777777" w:rsidR="005C07F8" w:rsidRPr="005C07F8" w:rsidRDefault="005C07F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Backend Multi-Agent Orchestration Module [SUPPORTING infrastructure for CORE modules]</w:t>
      </w:r>
    </w:p>
    <w:p w14:paraId="66CEBC7D"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Agents: Triage Agent → Consultation Orchestrator → Differential Diagnosis Agent → Report/Follow-up Agent → Follow-Up (24h) Agent + Physio Dispatch. Thread state machine: AI_ONLY → AWAITING_DOCTOR → ACTIVE_CONSULTATION, full history preserved across all escalation sources. Classification: 3D-segment → clinical-region classifier; region → sub-region/muscle-group classifier (Module 2b, including Mode A/B fork); 3D-region → ICD-10-CM mapping artifact. RAG layer: three-layer ICD-grounded keyword filter with ambiguous-term disambiguation.</w:t>
      </w:r>
    </w:p>
    <w:p w14:paraId="2421F2A2"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 xml:space="preserve">Data sources: </w:t>
      </w:r>
      <w:proofErr w:type="spellStart"/>
      <w:r w:rsidRPr="005C07F8">
        <w:rPr>
          <w:rFonts w:ascii="Times New Roman" w:eastAsia="Times New Roman" w:hAnsi="Times New Roman" w:cs="Times New Roman"/>
          <w:kern w:val="0"/>
          <w14:ligatures w14:val="none"/>
        </w:rPr>
        <w:t>MedRAG</w:t>
      </w:r>
      <w:proofErr w:type="spellEnd"/>
      <w:r w:rsidRPr="005C07F8">
        <w:rPr>
          <w:rFonts w:ascii="Times New Roman" w:eastAsia="Times New Roman" w:hAnsi="Times New Roman" w:cs="Times New Roman"/>
          <w:kern w:val="0"/>
          <w14:ligatures w14:val="none"/>
        </w:rPr>
        <w:t xml:space="preserve">/textbooks + </w:t>
      </w:r>
      <w:proofErr w:type="spellStart"/>
      <w:r w:rsidRPr="005C07F8">
        <w:rPr>
          <w:rFonts w:ascii="Times New Roman" w:eastAsia="Times New Roman" w:hAnsi="Times New Roman" w:cs="Times New Roman"/>
          <w:kern w:val="0"/>
          <w14:ligatures w14:val="none"/>
        </w:rPr>
        <w:t>MedRAG</w:t>
      </w:r>
      <w:proofErr w:type="spellEnd"/>
      <w:r w:rsidRPr="005C07F8">
        <w:rPr>
          <w:rFonts w:ascii="Times New Roman" w:eastAsia="Times New Roman" w:hAnsi="Times New Roman" w:cs="Times New Roman"/>
          <w:kern w:val="0"/>
          <w14:ligatures w14:val="none"/>
        </w:rPr>
        <w:t>/</w:t>
      </w:r>
      <w:proofErr w:type="spellStart"/>
      <w:r w:rsidRPr="005C07F8">
        <w:rPr>
          <w:rFonts w:ascii="Times New Roman" w:eastAsia="Times New Roman" w:hAnsi="Times New Roman" w:cs="Times New Roman"/>
          <w:kern w:val="0"/>
          <w14:ligatures w14:val="none"/>
        </w:rPr>
        <w:t>statpearls</w:t>
      </w:r>
      <w:proofErr w:type="spellEnd"/>
      <w:r w:rsidRPr="005C07F8">
        <w:rPr>
          <w:rFonts w:ascii="Times New Roman" w:eastAsia="Times New Roman" w:hAnsi="Times New Roman" w:cs="Times New Roman"/>
          <w:kern w:val="0"/>
          <w14:ligatures w14:val="none"/>
        </w:rPr>
        <w:t xml:space="preserve"> (via </w:t>
      </w:r>
      <w:proofErr w:type="spellStart"/>
      <w:r w:rsidRPr="005C07F8">
        <w:rPr>
          <w:rFonts w:ascii="Times New Roman" w:eastAsia="Times New Roman" w:hAnsi="Times New Roman" w:cs="Times New Roman"/>
          <w:kern w:val="0"/>
          <w14:ligatures w14:val="none"/>
        </w:rPr>
        <w:t>pgvector</w:t>
      </w:r>
      <w:proofErr w:type="spellEnd"/>
      <w:r w:rsidRPr="005C07F8">
        <w:rPr>
          <w:rFonts w:ascii="Times New Roman" w:eastAsia="Times New Roman" w:hAnsi="Times New Roman" w:cs="Times New Roman"/>
          <w:kern w:val="0"/>
          <w14:ligatures w14:val="none"/>
        </w:rPr>
        <w:t xml:space="preserve">); </w:t>
      </w:r>
      <w:proofErr w:type="spellStart"/>
      <w:r w:rsidRPr="005C07F8">
        <w:rPr>
          <w:rFonts w:ascii="Times New Roman" w:eastAsia="Times New Roman" w:hAnsi="Times New Roman" w:cs="Times New Roman"/>
          <w:kern w:val="0"/>
          <w14:ligatures w14:val="none"/>
        </w:rPr>
        <w:t>DDXPlus</w:t>
      </w:r>
      <w:proofErr w:type="spellEnd"/>
      <w:r w:rsidRPr="005C07F8">
        <w:rPr>
          <w:rFonts w:ascii="Times New Roman" w:eastAsia="Times New Roman" w:hAnsi="Times New Roman" w:cs="Times New Roman"/>
          <w:kern w:val="0"/>
          <w14:ligatures w14:val="none"/>
        </w:rPr>
        <w:t xml:space="preserve"> for evaluation only; GBD Pakistan priors; DRAP filtering; curated local hospital/lab registry; </w:t>
      </w:r>
      <w:proofErr w:type="spellStart"/>
      <w:r w:rsidRPr="005C07F8">
        <w:rPr>
          <w:rFonts w:ascii="Times New Roman" w:eastAsia="Times New Roman" w:hAnsi="Times New Roman" w:cs="Times New Roman"/>
          <w:kern w:val="0"/>
          <w14:ligatures w14:val="none"/>
        </w:rPr>
        <w:t>Groq</w:t>
      </w:r>
      <w:proofErr w:type="spellEnd"/>
      <w:r w:rsidRPr="005C07F8">
        <w:rPr>
          <w:rFonts w:ascii="Times New Roman" w:eastAsia="Times New Roman" w:hAnsi="Times New Roman" w:cs="Times New Roman"/>
          <w:kern w:val="0"/>
          <w14:ligatures w14:val="none"/>
        </w:rPr>
        <w:t>-hosted LLM for translation.</w:t>
      </w:r>
    </w:p>
    <w:p w14:paraId="456607EB" w14:textId="77777777" w:rsidR="005C07F8" w:rsidRPr="005C07F8" w:rsidRDefault="005C07F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Regulatory &amp; Governance Alignment Layer (Cross-Cutting), updated [Supports CORE claim]</w:t>
      </w:r>
    </w:p>
    <w:p w14:paraId="764A9EC1"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Every AI-generated clinical output passes through either the deterministic rule gate (Severity Gate, Module 4) or an explicit doctor sign-off gate (prescriptions, lab summaries, imaging, differential diagnosis, lab test recommendations), the sole exception being non-critical, non-diagnostic AI exercise/diet/explanation output, released direct-to-patient since it's scoped low-risk, reversible, and disclaimer-tagged — and even that output is bounded by the safe-intersection rule (Module 6) whenever multiple candidate structures/conditions remain unresolved.</w:t>
      </w:r>
    </w:p>
    <w:p w14:paraId="27B950E5"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Updated: the diet-guidance exception is now strengthened rather than narrowed — the patient retains a friction-free direct-access path for AI diet suggestions, but a new explicit accept-or-send-to-doctor decision point (Module 14) means even this one non-device exception carries a built-in, patient-accessible upgrade path to full doctor review. Lab test recommendation has been removed from Module 6/AI scope entirely and now exists only as a doctor-initiated action inside Module 10/Module 12, closing what was previously an ambiguous edge case in the governance spine.</w:t>
      </w:r>
    </w:p>
    <w:p w14:paraId="0B61218F"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lastRenderedPageBreak/>
        <w:t>Tested against the four FDA Non-Device Clinical Decision Support criteria: (1) no raw image/signal processing for automated diagnosis, X-ray viewing (both tiers) is legibility/rendering only, never AI-diagnostic; (2) output limited to displaying/analyzing validated-source information; (3) support-not-replace clinical judgment, the Differential Diagnosis module, all prescription drafts, and now all lab test recommendations are strictly doctor-mediated; (4) independent reviewability, every rule firing and ranked differential item carries provenance.</w:t>
      </w:r>
    </w:p>
    <w:p w14:paraId="28511F8D"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Data sources: None directly, a design/policy layer governing release conditions for all other modules.</w:t>
      </w:r>
    </w:p>
    <w:p w14:paraId="4B342B54"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AI API usage boundary (in response to the 10–15% constraint): AI/LLM calls are confined to Modules 5, 6, 9 (explanation step only), 10 (formatting only), 11 (explanation text only), 12 (summarization only), and diet-text localization in Module 14. All safety decisions (Module 4), clinical region and sub-region/muscle classification including the Mode A/B fork (Modules 2, 2b), differential ranking logic (Module 9, steps 1–4), medicine safety filtering (Module 11), lab test recommendation (now doctor-only, Module 12), and OCR/image processing (Modules 12, 15) are deterministic, rule-based, or doctor-mediated, with no AI model in the decision path.</w:t>
      </w:r>
    </w:p>
    <w:p w14:paraId="2B6F1DD1"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Pending before further development: the actual content of Modules 3, 2b, and 9 (region-specific red-flag questions; muscle-group/depth/referral/discriminator tables; per-region provocation-movement sequences and their expected muscle-response profiles for Mode B; and condition feature profiles) needs to be built through direct consultation with our orthopedic doctor, region by region, rather than assumed or self-authored.</w:t>
      </w:r>
    </w:p>
    <w:p w14:paraId="60D7AEC5" w14:textId="77777777" w:rsidR="005C07F8" w:rsidRPr="005C07F8" w:rsidRDefault="005C07F8" w:rsidP="005C07F8">
      <w:pPr>
        <w:spacing w:before="100" w:beforeAutospacing="1" w:after="100" w:afterAutospacing="1" w:line="240" w:lineRule="auto"/>
        <w:rPr>
          <w:rFonts w:ascii="Times New Roman" w:eastAsia="Times New Roman" w:hAnsi="Times New Roman" w:cs="Times New Roman"/>
          <w:kern w:val="0"/>
          <w14:ligatures w14:val="none"/>
        </w:rPr>
      </w:pPr>
      <w:r w:rsidRPr="005C07F8">
        <w:rPr>
          <w:rFonts w:ascii="Times New Roman" w:eastAsia="Times New Roman" w:hAnsi="Times New Roman" w:cs="Times New Roman"/>
          <w:kern w:val="0"/>
          <w14:ligatures w14:val="none"/>
        </w:rPr>
        <w:t>Summary of CORE vs. SUPPORTING: Modules 3, 4, 9, and 19 form the genuine complex-computing-problem cluster, interdependent through the shared Severity Gate and Thread Escalation mechanisms. Module 2b is CORE-adjacent supporting infrastructure required for Module 9's accuracy, not an independent CCP claim. Everything else is legitimate supporting system, presented as infrastructure around the core contribution, not additional CCP claims.</w:t>
      </w:r>
    </w:p>
    <w:p w14:paraId="0E7405AC" w14:textId="77777777" w:rsidR="00DB466B" w:rsidRPr="005C07F8" w:rsidRDefault="00DB466B" w:rsidP="005C07F8"/>
    <w:sectPr w:rsidR="00DB466B" w:rsidRPr="005C07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579A7"/>
    <w:multiLevelType w:val="multilevel"/>
    <w:tmpl w:val="AF164D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29244D"/>
    <w:multiLevelType w:val="multilevel"/>
    <w:tmpl w:val="C74E9CE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78139F"/>
    <w:multiLevelType w:val="multilevel"/>
    <w:tmpl w:val="FDB4AC4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AF5AA7"/>
    <w:multiLevelType w:val="multilevel"/>
    <w:tmpl w:val="20662EF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C071E6"/>
    <w:multiLevelType w:val="multilevel"/>
    <w:tmpl w:val="994A483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045C30"/>
    <w:multiLevelType w:val="multilevel"/>
    <w:tmpl w:val="B5A61C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543F6B"/>
    <w:multiLevelType w:val="multilevel"/>
    <w:tmpl w:val="62B40EF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5B217C"/>
    <w:multiLevelType w:val="multilevel"/>
    <w:tmpl w:val="7172984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1C0B74"/>
    <w:multiLevelType w:val="multilevel"/>
    <w:tmpl w:val="058E811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D36762"/>
    <w:multiLevelType w:val="multilevel"/>
    <w:tmpl w:val="E27070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F45CA4"/>
    <w:multiLevelType w:val="multilevel"/>
    <w:tmpl w:val="888AA35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5C680D"/>
    <w:multiLevelType w:val="multilevel"/>
    <w:tmpl w:val="037A9B4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AB03AE"/>
    <w:multiLevelType w:val="multilevel"/>
    <w:tmpl w:val="B81ECE8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B17630"/>
    <w:multiLevelType w:val="multilevel"/>
    <w:tmpl w:val="C512CF5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7D46C5"/>
    <w:multiLevelType w:val="multilevel"/>
    <w:tmpl w:val="628872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EC5D68"/>
    <w:multiLevelType w:val="multilevel"/>
    <w:tmpl w:val="65DC0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084C48"/>
    <w:multiLevelType w:val="multilevel"/>
    <w:tmpl w:val="6E90F8D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EB274B"/>
    <w:multiLevelType w:val="multilevel"/>
    <w:tmpl w:val="20469B3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762256"/>
    <w:multiLevelType w:val="multilevel"/>
    <w:tmpl w:val="E8D25C5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7B06B3"/>
    <w:multiLevelType w:val="multilevel"/>
    <w:tmpl w:val="63D8BB4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63070F"/>
    <w:multiLevelType w:val="multilevel"/>
    <w:tmpl w:val="038699B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800953"/>
    <w:multiLevelType w:val="multilevel"/>
    <w:tmpl w:val="E328F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4221052">
    <w:abstractNumId w:val="21"/>
  </w:num>
  <w:num w:numId="2" w16cid:durableId="1967929958">
    <w:abstractNumId w:val="0"/>
  </w:num>
  <w:num w:numId="3" w16cid:durableId="217789608">
    <w:abstractNumId w:val="5"/>
  </w:num>
  <w:num w:numId="4" w16cid:durableId="682702589">
    <w:abstractNumId w:val="14"/>
  </w:num>
  <w:num w:numId="5" w16cid:durableId="746730151">
    <w:abstractNumId w:val="9"/>
  </w:num>
  <w:num w:numId="6" w16cid:durableId="1644499832">
    <w:abstractNumId w:val="19"/>
  </w:num>
  <w:num w:numId="7" w16cid:durableId="1834761995">
    <w:abstractNumId w:val="2"/>
  </w:num>
  <w:num w:numId="8" w16cid:durableId="1248805176">
    <w:abstractNumId w:val="8"/>
  </w:num>
  <w:num w:numId="9" w16cid:durableId="825320663">
    <w:abstractNumId w:val="12"/>
  </w:num>
  <w:num w:numId="10" w16cid:durableId="1472946023">
    <w:abstractNumId w:val="15"/>
  </w:num>
  <w:num w:numId="11" w16cid:durableId="1809397486">
    <w:abstractNumId w:val="7"/>
  </w:num>
  <w:num w:numId="12" w16cid:durableId="532351689">
    <w:abstractNumId w:val="1"/>
  </w:num>
  <w:num w:numId="13" w16cid:durableId="90009488">
    <w:abstractNumId w:val="16"/>
  </w:num>
  <w:num w:numId="14" w16cid:durableId="361630342">
    <w:abstractNumId w:val="11"/>
  </w:num>
  <w:num w:numId="15" w16cid:durableId="1840120629">
    <w:abstractNumId w:val="17"/>
  </w:num>
  <w:num w:numId="16" w16cid:durableId="1047995758">
    <w:abstractNumId w:val="10"/>
  </w:num>
  <w:num w:numId="17" w16cid:durableId="1152915474">
    <w:abstractNumId w:val="6"/>
  </w:num>
  <w:num w:numId="18" w16cid:durableId="1711492253">
    <w:abstractNumId w:val="4"/>
  </w:num>
  <w:num w:numId="19" w16cid:durableId="1288968584">
    <w:abstractNumId w:val="20"/>
  </w:num>
  <w:num w:numId="20" w16cid:durableId="859705036">
    <w:abstractNumId w:val="3"/>
  </w:num>
  <w:num w:numId="21" w16cid:durableId="466557655">
    <w:abstractNumId w:val="13"/>
  </w:num>
  <w:num w:numId="22" w16cid:durableId="406271859">
    <w:abstractNumId w:val="1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4E4"/>
    <w:rsid w:val="00076F4D"/>
    <w:rsid w:val="0016503F"/>
    <w:rsid w:val="001B04E4"/>
    <w:rsid w:val="002A0147"/>
    <w:rsid w:val="00380CEA"/>
    <w:rsid w:val="0044615E"/>
    <w:rsid w:val="005C07F8"/>
    <w:rsid w:val="007A02EA"/>
    <w:rsid w:val="00AA4C23"/>
    <w:rsid w:val="00AF7BFF"/>
    <w:rsid w:val="00B82BE7"/>
    <w:rsid w:val="00B848DC"/>
    <w:rsid w:val="00B91617"/>
    <w:rsid w:val="00C746B2"/>
    <w:rsid w:val="00C979A4"/>
    <w:rsid w:val="00D453EC"/>
    <w:rsid w:val="00DB466B"/>
    <w:rsid w:val="00E209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19DE1"/>
  <w15:chartTrackingRefBased/>
  <w15:docId w15:val="{78341742-9463-4D84-9A02-D7E4E80DD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04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04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04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04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04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04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4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4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4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4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04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04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04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04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04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4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4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4E4"/>
    <w:rPr>
      <w:rFonts w:eastAsiaTheme="majorEastAsia" w:cstheme="majorBidi"/>
      <w:color w:val="272727" w:themeColor="text1" w:themeTint="D8"/>
    </w:rPr>
  </w:style>
  <w:style w:type="paragraph" w:styleId="Title">
    <w:name w:val="Title"/>
    <w:basedOn w:val="Normal"/>
    <w:next w:val="Normal"/>
    <w:link w:val="TitleChar"/>
    <w:uiPriority w:val="10"/>
    <w:qFormat/>
    <w:rsid w:val="001B0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4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4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4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4E4"/>
    <w:pPr>
      <w:spacing w:before="160"/>
      <w:jc w:val="center"/>
    </w:pPr>
    <w:rPr>
      <w:i/>
      <w:iCs/>
      <w:color w:val="404040" w:themeColor="text1" w:themeTint="BF"/>
    </w:rPr>
  </w:style>
  <w:style w:type="character" w:customStyle="1" w:styleId="QuoteChar">
    <w:name w:val="Quote Char"/>
    <w:basedOn w:val="DefaultParagraphFont"/>
    <w:link w:val="Quote"/>
    <w:uiPriority w:val="29"/>
    <w:rsid w:val="001B04E4"/>
    <w:rPr>
      <w:i/>
      <w:iCs/>
      <w:color w:val="404040" w:themeColor="text1" w:themeTint="BF"/>
    </w:rPr>
  </w:style>
  <w:style w:type="paragraph" w:styleId="ListParagraph">
    <w:name w:val="List Paragraph"/>
    <w:basedOn w:val="Normal"/>
    <w:uiPriority w:val="34"/>
    <w:qFormat/>
    <w:rsid w:val="001B04E4"/>
    <w:pPr>
      <w:ind w:left="720"/>
      <w:contextualSpacing/>
    </w:pPr>
  </w:style>
  <w:style w:type="character" w:styleId="IntenseEmphasis">
    <w:name w:val="Intense Emphasis"/>
    <w:basedOn w:val="DefaultParagraphFont"/>
    <w:uiPriority w:val="21"/>
    <w:qFormat/>
    <w:rsid w:val="001B04E4"/>
    <w:rPr>
      <w:i/>
      <w:iCs/>
      <w:color w:val="0F4761" w:themeColor="accent1" w:themeShade="BF"/>
    </w:rPr>
  </w:style>
  <w:style w:type="paragraph" w:styleId="IntenseQuote">
    <w:name w:val="Intense Quote"/>
    <w:basedOn w:val="Normal"/>
    <w:next w:val="Normal"/>
    <w:link w:val="IntenseQuoteChar"/>
    <w:uiPriority w:val="30"/>
    <w:qFormat/>
    <w:rsid w:val="001B04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04E4"/>
    <w:rPr>
      <w:i/>
      <w:iCs/>
      <w:color w:val="0F4761" w:themeColor="accent1" w:themeShade="BF"/>
    </w:rPr>
  </w:style>
  <w:style w:type="character" w:styleId="IntenseReference">
    <w:name w:val="Intense Reference"/>
    <w:basedOn w:val="DefaultParagraphFont"/>
    <w:uiPriority w:val="32"/>
    <w:qFormat/>
    <w:rsid w:val="001B04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508</TotalTime>
  <Pages>12</Pages>
  <Words>4964</Words>
  <Characters>28298</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Taha Irfan</dc:creator>
  <cp:keywords/>
  <dc:description/>
  <cp:lastModifiedBy>Muhammad Taha Irfan</cp:lastModifiedBy>
  <cp:revision>7</cp:revision>
  <dcterms:created xsi:type="dcterms:W3CDTF">2026-08-22T17:55:00Z</dcterms:created>
  <dcterms:modified xsi:type="dcterms:W3CDTF">2026-09-05T05:13:00Z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d5c1dec8-d3fe-48c7-8565-0bacf70b30a6</vt:lpwstr>
  </property>
</Properties>
</file>