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---Question 11: Pad employee first names with * on the left side to make them 15 characters wide.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lpad(first_name, 15, '*') from employees;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---Question 12: Remove leading spaces from &amp;#39; Oracle&amp;#39;.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ltrim(' Oracle') from dual;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---Question 13: Display each employee’s name with the first letter capitalized.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initcap(first_name) from employees;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---Question 14: Find the next Monday after 20-AUG-2022.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next_day(to_date('20-aug-2022','dd-mon-yyyy'), 'monday') from dual;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---Question 15: Convert &amp;#39;25-DEC-2023&amp;#39; (string) to a date and display it in MM-YYYY format.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to_char(to_date('25-dec-2023','dd-mon-yyyy'), 'mm-yyyy') from dual;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---Question 16: Display all distinct salaries in ascending order.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distinct salary from employees order by salary;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---Question 17: Display the salary of each employee rounded to the nearest hundred.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round(salary,-2) from employees;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---Question 18: Find the department that has the maximum number of employees.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department_id from employees group by department_id having count(*) = (select max(cnt) from (select count(*) cnt from employees group by department_id));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---Question 19: Find the top 3 highest-paid departments by total salary expense.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department_id, total_salary from (select department_id, sum(salary) total_salary from employees group by department_id order by total_salary desc) where rownum &lt;= 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---Question 20: Find the department that has the maximum number of employees.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department_id from employees group by department_id having count(*) = (select max(dept_cnt) from (select department_id, count(*) dept_cnt from employees group by department_id));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