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задача, тестирование элементов ПО на наличие, выявление и документирования багов, с целью их дальнейшего устранения разработчиками ПО.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быть задействован на разных этапах разработки, все зависит от бюджета компании и её желания внедрять тестировщика в процесс разработки на ранних этапах или на протяжении всего цикла разработки ПО.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Должность в компании которая отвечает за контроль качества ПО. Непосредственно является связующим звеном между тестировщиком и QA. В обязанности входить проверка на соответствие требованиям ПО, анализ и выявление проблемных зон в ПО, направление работы тестировщика.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Должность в компании которая отвечает за гарантию качества продукта, анализ требований заказчика, установка сроков тестирования. Взаимодействие с заказчиком, PM и отделом бизнес-аналитики, на предмет оценки рисков и необходимости задействования всего отдела качества на определенных этапах разработки, или в процессе всего жизненного цикла ПО.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 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Требования к клавиатуре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Основная задача - передача информации от пользователя к компьютерной системе.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Необходимые требования для использования: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полного буквенного ряда, латиницы;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числового ряда ( 1,2,3,4,5,6,7,8,9,0);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вспомогательных кнопок для комфортного использования, а именно: отступ (пробел), переход на новую строку, удаление значения (delete), capslock, ctrl, alt, ask, shift, tab, return;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математических значений, математических операторов ( +, -, ×, ÷, %, *, / 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зависимости от сферы использования клавиатуры (игровая, офисная, software development) определить визуальные и функциональные особенности клавиатуры.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Размер, цвет, наличие или отсутствие подсветки а также наличие угла наклона клавиатуры для более комфортного использования.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Клавиатура беспроводная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Количество кнопок клавиатуры - 85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Тип клавиатуры - мембранные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Подключение - беспроводное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Интерфейс - Bluetooth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Вид клавиатуры - стандартная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Форма - без цифрового блока, тонкая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Вес - 296г.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Совместимость с ОС - Android, Chrome OS, Mac OS, Microsoft Windows, 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Раскладка - Eng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Размеры - 286х121х22мм.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Корпус - пластиковый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Требования к монитору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Основная задача - отображения графической информации для пользователя.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Необходимые требования для использования: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монитора 19 дюймов диагональ;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жидко-кристалический экран;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материал корпуса пластик;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разъем для подключения к системному блоку, а также разъем для блока питания;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кнопок на задней панели монитора, для включения/выключения монитора, также для настройки самого изображения на экране.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регулируемая подставка для экрана, для более удобного использования и регулировки для нужд пользователя.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зависимости от сферы использования монитор имеет свои особенности. Размер диагонали, разрешение в котором он отображает информацию и качество отображения данных, тут мы исходим из требований заказчика и нужд конечного пользователя (EndUser).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Task 3.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Анализ первого тестового задания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Основная задача тестирование отдельного элемента ПО а именно веб страницы, в разделе, графе по вводу персональных данных при входе пользователя в систему сайта, "FisrtName".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Методы тестирования: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доступу коду и архитектуре приложения - метод "чёрного ящика" ( без доступа к коду ПО и архитектуре);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степени автоматизации - ручное;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степени важности тестируемых функций - тестирование критического пути (типичный пользователь в повседневной деятельности);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Было выявлено 13 из 18 ошибок: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Пропуск в конце значения;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Пропуск в начале значение;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 допустимое количество символов;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Использования html вставок;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ASCII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Пропуск;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Пропуск в середине значения;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Базовая SQL инъекция;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Минимум значений;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Использования другого буквенного ряда кроме латиницы;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Больше чем максимально допустимое значение;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значение;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Пустое значение, без использование каких либо символов.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Пункты 4, 5, 8 были включены в тестирование без полного понимания их принципа работы. Скорее поверхностных знаний.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