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.0000000000002" w:top="1440.0000000000002" w:left="1275.5905511811022" w:right="1440.0000000000002" w:header="720" w:footer="720"/>
          <w:pgNumType w:start="1"/>
        </w:sectPr>
      </w:pPr>
      <w:bookmarkStart w:colFirst="0" w:colLast="0" w:name="_otq8n1fxul2p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fhdsldrzmqw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Sentiment Analysis for Trading Strategy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r5932wt4j0r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71675" cy="21907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</w:rPr>
      </w:pPr>
      <w:bookmarkStart w:colFirst="0" w:colLast="0" w:name="_lez7h9vgg5g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-1417.3228346456694"/>
        <w:rPr/>
      </w:pPr>
      <w:bookmarkStart w:colFirst="0" w:colLast="0" w:name="_3nustgi4y6c" w:id="4"/>
      <w:bookmarkEnd w:id="4"/>
      <w:r w:rsidDel="00000000" w:rsidR="00000000" w:rsidRPr="00000000">
        <w:rPr>
          <w:b w:val="1"/>
          <w:rtl w:val="0"/>
        </w:rPr>
        <w:t xml:space="preserve">Prepared by : </w:t>
      </w:r>
      <w:r w:rsidDel="00000000" w:rsidR="00000000" w:rsidRPr="00000000">
        <w:rPr>
          <w:rtl w:val="0"/>
        </w:rPr>
        <w:t xml:space="preserve">Zaim Sheikh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80" w:lineRule="auto"/>
        <w:rPr>
          <w:b w:val="1"/>
        </w:rPr>
      </w:pPr>
      <w:bookmarkStart w:colFirst="0" w:colLast="0" w:name="_6vxj8i5kf9a4" w:id="5"/>
      <w:bookmarkEnd w:id="5"/>
      <w:r w:rsidDel="00000000" w:rsidR="00000000" w:rsidRPr="00000000">
        <w:rPr>
          <w:b w:val="1"/>
          <w:rtl w:val="0"/>
        </w:rPr>
        <w:t xml:space="preserve">Executive Summary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report presents an analysis of market sentiment data and its impact on trading performance. Using sentiment scores (fear/greed indicators) and daily PnL, we evaluate correlations, hidden lag effects, and visualize patterns through multiple plots.</w:t>
        <w:br w:type="textWrapping"/>
        <w:t xml:space="preserve"> Key findings suggest that sentiment influences short-term returns, with certain lagged effects visible. These insights can be leveraged to optimize entry/exit points in trading strategies.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83e4ahgan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objective of this study is to examine the relationship between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market sentiment</w:t>
      </w:r>
      <w:r w:rsidDel="00000000" w:rsidR="00000000" w:rsidRPr="00000000">
        <w:rPr>
          <w:sz w:val="24"/>
          <w:szCs w:val="24"/>
          <w:rtl w:val="0"/>
        </w:rPr>
        <w:t xml:space="preserve"> (Fear–Greed index)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trading performance (daily PnL)</w:t>
      </w:r>
      <w:r w:rsidDel="00000000" w:rsidR="00000000" w:rsidRPr="00000000">
        <w:rPr>
          <w:sz w:val="24"/>
          <w:szCs w:val="24"/>
          <w:rtl w:val="0"/>
        </w:rPr>
        <w:t xml:space="preserve">. Specifically, we aim to: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whether sentiment levels correlate with profit/loss.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hidden lag effects in sentiment and returns.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Visualize patterns and derive insights for strategy improvement.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tcs61cjg89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Methodology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Source</w:t>
      </w:r>
      <w:r w:rsidDel="00000000" w:rsidR="00000000" w:rsidRPr="00000000">
        <w:rPr>
          <w:sz w:val="24"/>
          <w:szCs w:val="24"/>
          <w:rtl w:val="0"/>
        </w:rPr>
        <w:t xml:space="preserve">: Sentiment scores (Fear/Greed index) and trading PnL.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 Steps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preprocessing and alignment.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Lag analysis of sentiment vs. PnL.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Visualization of relationships (time series, boxplots, heatmaps).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</w:t>
      </w:r>
      <w:r w:rsidDel="00000000" w:rsidR="00000000" w:rsidRPr="00000000">
        <w:rPr>
          <w:sz w:val="24"/>
          <w:szCs w:val="24"/>
          <w:rtl w:val="0"/>
        </w:rPr>
        <w:t xml:space="preserve">: Python, Pandas, Matplotlib/Seaborn, Jupyter Notebook.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5">
      <w:pPr>
        <w:pStyle w:val="Heading2"/>
        <w:spacing w:after="240" w:before="240" w:lineRule="auto"/>
        <w:rPr>
          <w:b w:val="1"/>
        </w:rPr>
      </w:pPr>
      <w:bookmarkStart w:colFirst="0" w:colLast="0" w:name="_vx4p3ng0kwsd" w:id="8"/>
      <w:bookmarkEnd w:id="8"/>
      <w:r w:rsidDel="00000000" w:rsidR="00000000" w:rsidRPr="00000000">
        <w:rPr>
          <w:b w:val="1"/>
          <w:rtl w:val="0"/>
        </w:rPr>
        <w:t xml:space="preserve">3. Results &amp; Visualizations : </w:t>
      </w:r>
    </w:p>
    <w:p w:rsidR="00000000" w:rsidDel="00000000" w:rsidP="00000000" w:rsidRDefault="00000000" w:rsidRPr="00000000" w14:paraId="00000026">
      <w:pPr>
        <w:pStyle w:val="Heading2"/>
        <w:spacing w:after="240" w:before="240" w:lineRule="auto"/>
        <w:rPr>
          <w:b w:val="1"/>
        </w:rPr>
      </w:pPr>
      <w:bookmarkStart w:colFirst="0" w:colLast="0" w:name="_e2697krnl9e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hr6tbujse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Sentiment vs Daily PnL Over Time (Line Chart)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it shows: Sentiment (blue, left axis) and Daily PnL (red, right axis) plotted over time.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497485" cy="239296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7485" cy="2392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zi23688zn3x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Correlation Heatmap: Sentiment vs Trading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shows:</w:t>
      </w:r>
      <w:r w:rsidDel="00000000" w:rsidR="00000000" w:rsidRPr="00000000">
        <w:rPr>
          <w:rtl w:val="0"/>
        </w:rPr>
        <w:t xml:space="preserve"> Correlations (strength of relationships) between variables like daily PnL, total volume, average trade size, and execution price.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8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09638" cy="263302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7710" l="0" r="0" t="7710"/>
                    <a:stretch>
                      <a:fillRect/>
                    </a:stretch>
                  </pic:blipFill>
                  <pic:spPr>
                    <a:xfrm>
                      <a:off x="0" y="0"/>
                      <a:ext cx="3909638" cy="2633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hfy3doyob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Distributional Effects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Figure 3:</w:t>
      </w:r>
      <w:r w:rsidDel="00000000" w:rsidR="00000000" w:rsidRPr="00000000">
        <w:rPr>
          <w:rtl w:val="0"/>
        </w:rPr>
        <w:t xml:space="preserve"> Boxplot of daily PnL grouped by Fear vs. Greed.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98408" cy="22064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821" l="0" r="0" t="2821"/>
                    <a:stretch>
                      <a:fillRect/>
                    </a:stretch>
                  </pic:blipFill>
                  <pic:spPr>
                    <a:xfrm>
                      <a:off x="0" y="0"/>
                      <a:ext cx="3898408" cy="2206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after="240" w:before="240" w:lineRule="auto"/>
        <w:rPr>
          <w:b w:val="1"/>
          <w:color w:val="000000"/>
          <w:highlight w:val="white"/>
        </w:rPr>
      </w:pPr>
      <w:bookmarkStart w:colFirst="0" w:colLast="0" w:name="_ajip4roxgnt7" w:id="13"/>
      <w:bookmarkEnd w:id="13"/>
      <w:r w:rsidDel="00000000" w:rsidR="00000000" w:rsidRPr="00000000">
        <w:rPr>
          <w:b w:val="1"/>
          <w:color w:val="000000"/>
          <w:highlight w:val="white"/>
          <w:rtl w:val="0"/>
        </w:rPr>
        <w:t xml:space="preserve">3.4 Yesterday's Sentiment vs Today's PnL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This chart plots "Yesterday's Sentiment Score (t-1)" on the x-axis against "Today's PnL" on the y-axis. Each point represents a single day's data.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57313" cy="24593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313" cy="2459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b w:val="1"/>
          <w:color w:val="000000"/>
          <w:sz w:val="26"/>
          <w:szCs w:val="26"/>
          <w:highlight w:val="white"/>
        </w:rPr>
      </w:pPr>
      <w:bookmarkStart w:colFirst="0" w:colLast="0" w:name="_bcu28lygrb1h" w:id="14"/>
      <w:bookmarkEnd w:id="14"/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3.5 </w:t>
      </w:r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Win Rate by Sentiment Class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This chart displays the "Win Rate (%)" for different "Sentiment Classes" (Extreme Fear, Extreme Greed, Fear, Greed, and Neutral)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85888" cy="29406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5888" cy="2940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after="240" w:before="240" w:lineRule="auto"/>
        <w:rPr>
          <w:b w:val="1"/>
          <w:color w:val="000000"/>
          <w:highlight w:val="white"/>
        </w:rPr>
      </w:pPr>
      <w:bookmarkStart w:colFirst="0" w:colLast="0" w:name="_u890j1w0by6q" w:id="15"/>
      <w:bookmarkEnd w:id="15"/>
      <w:r w:rsidDel="00000000" w:rsidR="00000000" w:rsidRPr="00000000">
        <w:rPr>
          <w:b w:val="1"/>
          <w:color w:val="000000"/>
          <w:highlight w:val="white"/>
          <w:rtl w:val="0"/>
        </w:rPr>
        <w:t xml:space="preserve">3.6  Median Trade Size by Sentiment Class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This chart illustrates the "Median Trade Size (USD)" for each "Sentiment Class."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20213" cy="276249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213" cy="2762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.0000000000002" w:top="1440.0000000000002" w:left="1275.590551181102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