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Agentic Reasoning and Graph RAG for Explainable Audio Biomarkers for Depression Detection</w:t>
      </w:r>
    </w:p>
    <w:p>
      <w:pPr>
        <w:jc w:val="center"/>
      </w:pPr>
      <w:r>
        <w:t>A thesis report on a graph grounded screening support system for interpretable acoustic evidence</w:t>
      </w:r>
    </w:p>
    <w:p>
      <w:pPr>
        <w:jc w:val="center"/>
      </w:pPr>
      <w:r>
        <w:t>Master's Thesis Draft</w:t>
      </w:r>
    </w:p>
    <w:p>
      <w:pPr>
        <w:jc w:val="center"/>
      </w:pPr>
      <w:r>
        <w:t>Student: Ameer Hamza</w:t>
      </w:r>
    </w:p>
    <w:p>
      <w:pPr>
        <w:jc w:val="center"/>
      </w:pPr>
      <w:r>
        <w:t>Programme: Master of Science</w:t>
      </w:r>
    </w:p>
    <w:p>
      <w:pPr>
        <w:jc w:val="center"/>
      </w:pPr>
      <w:r>
        <w:t>Supervisor: To be inserted</w:t>
      </w:r>
    </w:p>
    <w:p>
      <w:pPr>
        <w:jc w:val="center"/>
      </w:pPr>
      <w:r>
        <w:t>University: To be inserted</w:t>
      </w:r>
    </w:p>
    <w:p>
      <w:pPr>
        <w:jc w:val="center"/>
      </w:pPr>
      <w:r>
        <w:t>October 2026</w:t>
      </w:r>
    </w:p>
    <w:p>
      <w:r>
        <w:br w:type="page"/>
      </w:r>
    </w:p>
    <w:p>
      <w:pPr>
        <w:pStyle w:val="Heading1"/>
      </w:pPr>
      <w:r>
        <w:t>Table of Contents</w:t>
      </w:r>
    </w:p>
    <w:p>
      <w:pPr>
        <w:spacing w:after="100" w:line="259" w:lineRule="auto"/>
      </w:pPr>
      <w:r>
        <w:t>Abstract</w:t>
      </w:r>
    </w:p>
    <w:p>
      <w:pPr>
        <w:spacing w:after="100" w:line="259" w:lineRule="auto"/>
      </w:pPr>
      <w:r>
        <w:t>1 Introduction</w:t>
      </w:r>
    </w:p>
    <w:p>
      <w:pPr>
        <w:spacing w:after="100" w:line="259" w:lineRule="auto"/>
      </w:pPr>
      <w:r>
        <w:t>2 Literature Review and Background</w:t>
      </w:r>
    </w:p>
    <w:p>
      <w:pPr>
        <w:spacing w:after="100" w:line="259" w:lineRule="auto"/>
      </w:pPr>
      <w:r>
        <w:t>3 Research Gap and Objectives</w:t>
      </w:r>
    </w:p>
    <w:p>
      <w:pPr>
        <w:spacing w:after="100" w:line="259" w:lineRule="auto"/>
      </w:pPr>
      <w:r>
        <w:t>4 Methodology</w:t>
      </w:r>
    </w:p>
    <w:p>
      <w:pPr>
        <w:spacing w:after="100" w:line="259" w:lineRule="auto"/>
      </w:pPr>
      <w:r>
        <w:t>5 System Architecture and Implementation</w:t>
      </w:r>
    </w:p>
    <w:p>
      <w:pPr>
        <w:spacing w:after="100" w:line="259" w:lineRule="auto"/>
      </w:pPr>
      <w:r>
        <w:t>6 Clinical Knowledge Graph and Graph RAG</w:t>
      </w:r>
    </w:p>
    <w:p>
      <w:pPr>
        <w:spacing w:after="100" w:line="259" w:lineRule="auto"/>
      </w:pPr>
      <w:r>
        <w:t>7 Agentic Reporting and Multi Persona Output</w:t>
      </w:r>
    </w:p>
    <w:p>
      <w:pPr>
        <w:spacing w:after="100" w:line="259" w:lineRule="auto"/>
      </w:pPr>
      <w:r>
        <w:t>8 Evaluation and Results</w:t>
      </w:r>
    </w:p>
    <w:p>
      <w:pPr>
        <w:spacing w:after="100" w:line="259" w:lineRule="auto"/>
      </w:pPr>
      <w:r>
        <w:t>9 Biomarker Contribution Analysis</w:t>
      </w:r>
    </w:p>
    <w:p>
      <w:pPr>
        <w:spacing w:after="100" w:line="259" w:lineRule="auto"/>
      </w:pPr>
      <w:r>
        <w:t>10 Discussion</w:t>
      </w:r>
    </w:p>
    <w:p>
      <w:pPr>
        <w:spacing w:after="100" w:line="259" w:lineRule="auto"/>
      </w:pPr>
      <w:r>
        <w:t>11 Ethical and Clinical Considerations</w:t>
      </w:r>
    </w:p>
    <w:p>
      <w:pPr>
        <w:spacing w:after="100" w:line="259" w:lineRule="auto"/>
      </w:pPr>
      <w:r>
        <w:t>12 Limitations and Future Work</w:t>
      </w:r>
    </w:p>
    <w:p>
      <w:pPr>
        <w:spacing w:after="100" w:line="259" w:lineRule="auto"/>
      </w:pPr>
      <w:r>
        <w:t>13 Conclusion</w:t>
      </w:r>
    </w:p>
    <w:p>
      <w:r>
        <w:br w:type="page"/>
      </w:r>
    </w:p>
    <w:p>
      <w:pPr>
        <w:pStyle w:val="Heading1"/>
      </w:pPr>
      <w:r>
        <w:t>Abstract</w:t>
      </w:r>
    </w:p>
    <w:p>
      <w:pPr>
        <w:spacing w:after="100" w:line="259" w:lineRule="auto"/>
      </w:pPr>
      <w:r>
        <w:t>Speech contains clinically relevant behavioural information that can support mental health screening, but most automatic depression detection systems remain difficult to interpret. Conventional machine learning and deep learning models may estimate depression labels from acoustic patterns, yet they often do not explain how a numerical feature such as pause ratio, pitch variability, or a cepstral coefficient relates to a clinically meaningful concept.</w:t>
      </w:r>
    </w:p>
    <w:p>
      <w:pPr>
        <w:spacing w:after="100" w:line="259" w:lineRule="auto"/>
      </w:pPr>
      <w:r>
        <w:t>This thesis presents an agentic Graph RAG framework for explainable audio biomarker reporting in depression screening. The system extracts acoustic and timing features from DAIC WOZ interview recordings, calibrates biomarker operating thresholds against PHQ 8 labels, maps matched biomarkers into a lightweight Clinical Knowledge Graph, retrieves graph paths from biomarkers to clinical concepts and screening constructs, and generates audience specific reports for clinicians and patients.</w:t>
      </w:r>
    </w:p>
    <w:p>
      <w:pPr>
        <w:spacing w:after="100" w:line="259" w:lineRule="auto"/>
      </w:pPr>
      <w:r>
        <w:t>The implemented prototype was evaluated against PHQ 8 &gt;= 10 as the reference label. The latest saved evaluation achieved balanced accuracy 0.726, sensitivity 0.732, specificity 0.719, and F1 score 0.726. Graph based retrieval achieved mean path precision 1.000 compared with vector style retrieval precision at k of 0.389.</w:t>
      </w:r>
    </w:p>
    <w:p>
      <w:pPr>
        <w:spacing w:after="100" w:line="259" w:lineRule="auto"/>
      </w:pPr>
      <w:r>
        <w:t>The main contribution is not another black box classifier. It is a complete explainability pipeline that connects acoustic evidence to clinical interpretation through calibrated thresholds, graph structure, retrieval paths, agentic orchestration, and persona tailored communication.</w:t>
      </w:r>
    </w:p>
    <w:p>
      <w:pPr>
        <w:pStyle w:val="Heading1"/>
      </w:pPr>
      <w:r>
        <w:t>1 Introduction</w:t>
      </w:r>
    </w:p>
    <w:p>
      <w:pPr>
        <w:spacing w:after="100" w:line="259" w:lineRule="auto"/>
      </w:pPr>
      <w:r>
        <w:t>Mental health assessment relies on interviews, validated questionnaires, clinical observation, and professional judgement. Speech is central to this process because it carries information not only through words but also through timing, energy, pitch, rhythm, pausing, and voice quality.</w:t>
      </w:r>
    </w:p>
    <w:p>
      <w:pPr>
        <w:spacing w:after="100" w:line="259" w:lineRule="auto"/>
      </w:pPr>
      <w:r>
        <w:t>The central motivation of this thesis is explainability. Instead of asking only whether a model can classify a participant as depressed or non depressed, this work asks how acoustic evidence can be translated into a traceable clinical narrative. The proposed system connects raw acoustic biomarkers to qualitative concepts through a knowledge graph and then retrieves graph paths that support report generation.</w:t>
      </w:r>
    </w:p>
    <w:p>
      <w:pPr>
        <w:spacing w:after="100" w:line="259" w:lineRule="auto"/>
      </w:pPr>
      <w:r>
        <w:t>The system is deliberately framed as screening support rather than diagnosis. It does not estimate a patient's actual PHQ 8 score, and it does not recommend treatment. It produces transparent evidence summaries that can support further review.</w:t>
      </w:r>
    </w:p>
    <w:p>
      <w:pPr>
        <w:pStyle w:val="Heading1"/>
      </w:pPr>
      <w:r>
        <w:t>2 Literature Review and Background</w:t>
      </w:r>
    </w:p>
    <w:p>
      <w:pPr>
        <w:spacing w:after="100" w:line="259" w:lineRule="auto"/>
      </w:pPr>
      <w:r>
        <w:t>Speech biomarker research has shown that depression can influence pause duration, speaking rate, vocal energy, pitch variability, jitter, shimmer, harmonicity, and cepstral features such as MFCCs. These features are weak behavioural signals rather than diagnostic facts.</w:t>
      </w:r>
    </w:p>
    <w:p>
      <w:pPr>
        <w:spacing w:after="100" w:line="259" w:lineRule="auto"/>
      </w:pPr>
      <w:r>
        <w:t>The DAIC WOZ corpus is widely used for depression detection research because it provides interview recordings, transcripts, COVAREP descriptors, and PHQ 8 labels. In this thesis, PHQ 8 &gt;= 10 is used as the screening reference label. This distinction is essential: PHQ 8 is the validated screening construct, while acoustic thresholds are dataset calibrated operating points.</w:t>
      </w:r>
    </w:p>
    <w:p>
      <w:pPr>
        <w:spacing w:after="100" w:line="259" w:lineRule="auto"/>
      </w:pPr>
      <w:r>
        <w:t>Explainable AI in healthcare requires more than predictive accuracy. Clinicians and patients need transparent reasoning, appropriate uncertainty, and protection against unsupported claims. Graph RAG is useful here because it retrieves structured relationships rather than only similar text chunks.</w:t>
      </w:r>
    </w:p>
    <w:p>
      <w:pPr>
        <w:pStyle w:val="Heading1"/>
      </w:pPr>
      <w:r>
        <w:t>3 Research Gap and Objectives</w:t>
      </w:r>
    </w:p>
    <w:p>
      <w:pPr>
        <w:spacing w:after="100" w:line="259" w:lineRule="auto"/>
      </w:pPr>
      <w:r>
        <w:t>Many speech systems predict depression but do not explain how acoustic markers become clinically interpretable evidence. Many RAG systems retrieve text but do not use structured biomarker to symptom reasoning paths. Many knowledge graphs support healthcare reasoning but are not tailored to audio biomarker explanation.</w:t>
      </w:r>
    </w:p>
    <w:p>
      <w:pPr>
        <w:spacing w:after="100" w:line="259" w:lineRule="auto"/>
      </w:pPr>
      <w:r>
        <w:t>The objective of this thesis is to implement a lightweight framework that translates numerical acoustic features into calibrated biomarker evidence, retrieves graph based clinical reasoning paths, and generates reports tailored to professional and patient audiences.</w:t>
      </w:r>
    </w:p>
    <w:p>
      <w:pPr>
        <w:pStyle w:val="Heading1"/>
      </w:pPr>
      <w:r>
        <w:t>4 Methodology</w:t>
      </w:r>
    </w:p>
    <w:p>
      <w:pPr>
        <w:spacing w:after="100" w:line="259" w:lineRule="auto"/>
      </w:pPr>
      <w:r>
        <w:t>The methodology follows a pipeline design. Audio and sidecar files are converted into participant level features. Calibrated biomarker rules determine which features cross their operating thresholds. Matched biomarkers become graph start nodes. Graph RAG retrieves paths to clinical concepts, screening constructs, risks, or follow up nodes. A reporter agent then produces an audience appropriate narrative.</w:t>
      </w:r>
    </w:p>
    <w:p>
      <w:pPr>
        <w:spacing w:after="100" w:line="259" w:lineRule="auto"/>
      </w:pPr>
      <w:r>
        <w:t>The system can use WAV audio, transcript CSV files, and COVAREP CSV files. The waveform provides duration, energy, MFCC statistics, and fallback estimates. The transcript provides speaker turn timing and word counts for pause ratio and speech rate. COVAREP provides frame level acoustic descriptors, especially pitch related measurements.</w:t>
      </w:r>
    </w:p>
    <w:p>
      <w:pPr>
        <w:spacing w:after="100" w:line="259" w:lineRule="auto"/>
      </w:pPr>
      <w:r>
        <w:t>The current system uses eleven calibrated biomarker rules when transcript and COVAREP files are available. If sidecar files are missing, some features become unavailable and the denominator changes. This is why audio only and sidecar enabled runs can produce different results for the same participant.</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Biomarker</w:t>
            </w:r>
          </w:p>
        </w:tc>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Primary Source</w:t>
            </w:r>
          </w:p>
        </w:tc>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Interpretation</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High Jitter</w:t>
            </w:r>
          </w:p>
        </w:tc>
        <w:tc>
          <w:tcPr>
            <w:tcW w:type="dxa" w:w="3264"/>
            <w:vAlign w:val="center"/>
            <w:tcBorders>
              <w:top w:val="single" w:sz="4" w:space="0" w:color="D9D9D9"/>
              <w:left w:val="single" w:sz="4" w:space="0" w:color="D9D9D9"/>
              <w:bottom w:val="single" w:sz="4" w:space="0" w:color="D9D9D9"/>
              <w:right w:val="single" w:sz="4" w:space="0" w:color="D9D9D9"/>
            </w:tcBorders>
          </w:tcPr>
          <w:p>
            <w:r>
              <w:t>COVAREP or audio fallback</w:t>
            </w:r>
          </w:p>
        </w:tc>
        <w:tc>
          <w:tcPr>
            <w:tcW w:type="dxa" w:w="3264"/>
            <w:vAlign w:val="center"/>
            <w:tcBorders>
              <w:top w:val="single" w:sz="4" w:space="0" w:color="D9D9D9"/>
              <w:left w:val="single" w:sz="4" w:space="0" w:color="D9D9D9"/>
              <w:bottom w:val="single" w:sz="4" w:space="0" w:color="D9D9D9"/>
              <w:right w:val="single" w:sz="4" w:space="0" w:color="D9D9D9"/>
            </w:tcBorders>
          </w:tcPr>
          <w:p>
            <w:r>
              <w:t>Reduced vocal stability</w:t>
            </w:r>
          </w:p>
        </w:tc>
      </w:tr>
      <w:tr>
        <w:tc>
          <w:tcPr>
            <w:tcW w:type="dxa" w:w="3264"/>
            <w:vAlign w:val="center"/>
            <w:tcBorders>
              <w:top w:val="single" w:sz="4" w:space="0" w:color="D9D9D9"/>
              <w:left w:val="single" w:sz="4" w:space="0" w:color="D9D9D9"/>
              <w:bottom w:val="single" w:sz="4" w:space="0" w:color="D9D9D9"/>
              <w:right w:val="single" w:sz="4" w:space="0" w:color="D9D9D9"/>
            </w:tcBorders>
            <w:shd w:fill="F4F8FB"/>
          </w:tcPr>
          <w:p>
            <w:r>
              <w:t>High Pause Ratio</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Transcript or audio fallback</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More or longer pauses</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Low Speech Rate</w:t>
            </w:r>
          </w:p>
        </w:tc>
        <w:tc>
          <w:tcPr>
            <w:tcW w:type="dxa" w:w="3264"/>
            <w:vAlign w:val="center"/>
            <w:tcBorders>
              <w:top w:val="single" w:sz="4" w:space="0" w:color="D9D9D9"/>
              <w:left w:val="single" w:sz="4" w:space="0" w:color="D9D9D9"/>
              <w:bottom w:val="single" w:sz="4" w:space="0" w:color="D9D9D9"/>
              <w:right w:val="single" w:sz="4" w:space="0" w:color="D9D9D9"/>
            </w:tcBorders>
          </w:tcPr>
          <w:p>
            <w:r>
              <w:t>Transcript</w:t>
            </w:r>
          </w:p>
        </w:tc>
        <w:tc>
          <w:tcPr>
            <w:tcW w:type="dxa" w:w="3264"/>
            <w:vAlign w:val="center"/>
            <w:tcBorders>
              <w:top w:val="single" w:sz="4" w:space="0" w:color="D9D9D9"/>
              <w:left w:val="single" w:sz="4" w:space="0" w:color="D9D9D9"/>
              <w:bottom w:val="single" w:sz="4" w:space="0" w:color="D9D9D9"/>
              <w:right w:val="single" w:sz="4" w:space="0" w:color="D9D9D9"/>
            </w:tcBorders>
          </w:tcPr>
          <w:p>
            <w:r>
              <w:t>Slower speaking pace</w:t>
            </w:r>
          </w:p>
        </w:tc>
      </w:tr>
      <w:tr>
        <w:tc>
          <w:tcPr>
            <w:tcW w:type="dxa" w:w="3264"/>
            <w:vAlign w:val="center"/>
            <w:tcBorders>
              <w:top w:val="single" w:sz="4" w:space="0" w:color="D9D9D9"/>
              <w:left w:val="single" w:sz="4" w:space="0" w:color="D9D9D9"/>
              <w:bottom w:val="single" w:sz="4" w:space="0" w:color="D9D9D9"/>
              <w:right w:val="single" w:sz="4" w:space="0" w:color="D9D9D9"/>
            </w:tcBorders>
            <w:shd w:fill="F4F8FB"/>
          </w:tcPr>
          <w:p>
            <w:r>
              <w:t>Low Vocal Energy</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Audio</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Lower vocal intensity</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Pitch markers</w:t>
            </w:r>
          </w:p>
        </w:tc>
        <w:tc>
          <w:tcPr>
            <w:tcW w:type="dxa" w:w="3264"/>
            <w:vAlign w:val="center"/>
            <w:tcBorders>
              <w:top w:val="single" w:sz="4" w:space="0" w:color="D9D9D9"/>
              <w:left w:val="single" w:sz="4" w:space="0" w:color="D9D9D9"/>
              <w:bottom w:val="single" w:sz="4" w:space="0" w:color="D9D9D9"/>
              <w:right w:val="single" w:sz="4" w:space="0" w:color="D9D9D9"/>
            </w:tcBorders>
          </w:tcPr>
          <w:p>
            <w:r>
              <w:t>COVAREP or audio fallback</w:t>
            </w:r>
          </w:p>
        </w:tc>
        <w:tc>
          <w:tcPr>
            <w:tcW w:type="dxa" w:w="3264"/>
            <w:vAlign w:val="center"/>
            <w:tcBorders>
              <w:top w:val="single" w:sz="4" w:space="0" w:color="D9D9D9"/>
              <w:left w:val="single" w:sz="4" w:space="0" w:color="D9D9D9"/>
              <w:bottom w:val="single" w:sz="4" w:space="0" w:color="D9D9D9"/>
              <w:right w:val="single" w:sz="4" w:space="0" w:color="D9D9D9"/>
            </w:tcBorders>
          </w:tcPr>
          <w:p>
            <w:r>
              <w:t>Pitch mean and variability evidence</w:t>
            </w:r>
          </w:p>
        </w:tc>
      </w:tr>
      <w:tr>
        <w:tc>
          <w:tcPr>
            <w:tcW w:type="dxa" w:w="3264"/>
            <w:vAlign w:val="center"/>
            <w:tcBorders>
              <w:top w:val="single" w:sz="4" w:space="0" w:color="D9D9D9"/>
              <w:left w:val="single" w:sz="4" w:space="0" w:color="D9D9D9"/>
              <w:bottom w:val="single" w:sz="4" w:space="0" w:color="D9D9D9"/>
              <w:right w:val="single" w:sz="4" w:space="0" w:color="D9D9D9"/>
            </w:tcBorders>
            <w:shd w:fill="F4F8FB"/>
          </w:tcPr>
          <w:p>
            <w:r>
              <w:t>MFCC markers</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Audio</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Spectral balance and variability evidence</w:t>
            </w:r>
          </w:p>
        </w:tc>
      </w:tr>
    </w:tbl>
    <w:p/>
    <w:p>
      <w:pPr>
        <w:pStyle w:val="Heading1"/>
      </w:pPr>
      <w:r>
        <w:t>5 System Architecture and Implementation</w:t>
      </w:r>
    </w:p>
    <w:p>
      <w:pPr>
        <w:spacing w:after="100" w:line="259" w:lineRule="auto"/>
      </w:pPr>
      <w:r>
        <w:t>The implementation is a Python based local prototype. It uses Librosa and supporting routines for audio extraction, NetworkX for graph operations, JSON LD for graph storage, and Ollama with Gemma for optional local report generation. FastAPI provides a frontend dashboard for running single audio analyses and viewing dataset level evaluation results.</w:t>
      </w:r>
    </w:p>
    <w:p>
      <w:pPr>
        <w:spacing w:after="100" w:line="259" w:lineRule="auto"/>
      </w:pPr>
      <w:r>
        <w:t>The agentic design separates responsibilities. The Analyzer extracts features. The Graph Retriever maps matched biomarkers to graph nodes and retrieves paths. The Evidence Scorer applies the aggregate rule. The Context Agent handles previous context. The Reporter Agent produces the final narrative. This separation makes intermediate outputs inspectable.</w:t>
      </w:r>
    </w:p>
    <w:tbl>
      <w:tblPr>
        <w:tblStyle w:val="TableGrid"/>
        <w:tblW w:type="auto" w:w="0"/>
        <w:jc w:val="center"/>
        <w:tblLook w:firstColumn="1" w:firstRow="1" w:lastColumn="0" w:lastRow="0" w:noHBand="0" w:noVBand="1" w:val="04A0"/>
      </w:tblPr>
      <w:tblGrid>
        <w:gridCol w:w="4896"/>
        <w:gridCol w:w="4896"/>
      </w:tblGrid>
      <w:tr>
        <w:tc>
          <w:tcPr>
            <w:tcW w:type="dxa" w:w="4896"/>
            <w:shd w:fill="1F4E79"/>
            <w:vAlign w:val="center"/>
            <w:tcBorders>
              <w:top w:val="single" w:sz="4" w:space="0" w:color="D9D9D9"/>
              <w:left w:val="single" w:sz="4" w:space="0" w:color="D9D9D9"/>
              <w:bottom w:val="single" w:sz="4" w:space="0" w:color="D9D9D9"/>
              <w:right w:val="single" w:sz="4" w:space="0" w:color="D9D9D9"/>
            </w:tcBorders>
          </w:tcPr>
          <w:p>
            <w:r>
              <w:rPr>
                <w:b/>
                <w:color w:val="FFFFFF"/>
              </w:rPr>
              <w:t>Component</w:t>
            </w:r>
          </w:p>
        </w:tc>
        <w:tc>
          <w:tcPr>
            <w:tcW w:type="dxa" w:w="4896"/>
            <w:shd w:fill="1F4E79"/>
            <w:vAlign w:val="center"/>
            <w:tcBorders>
              <w:top w:val="single" w:sz="4" w:space="0" w:color="D9D9D9"/>
              <w:left w:val="single" w:sz="4" w:space="0" w:color="D9D9D9"/>
              <w:bottom w:val="single" w:sz="4" w:space="0" w:color="D9D9D9"/>
              <w:right w:val="single" w:sz="4" w:space="0" w:color="D9D9D9"/>
            </w:tcBorders>
          </w:tcPr>
          <w:p>
            <w:r>
              <w:rPr>
                <w:b/>
                <w:color w:val="FFFFFF"/>
              </w:rPr>
              <w:t>Responsibility</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Analyzer</w:t>
            </w:r>
          </w:p>
        </w:tc>
        <w:tc>
          <w:tcPr>
            <w:tcW w:type="dxa" w:w="4896"/>
            <w:vAlign w:val="center"/>
            <w:tcBorders>
              <w:top w:val="single" w:sz="4" w:space="0" w:color="D9D9D9"/>
              <w:left w:val="single" w:sz="4" w:space="0" w:color="D9D9D9"/>
              <w:bottom w:val="single" w:sz="4" w:space="0" w:color="D9D9D9"/>
              <w:right w:val="single" w:sz="4" w:space="0" w:color="D9D9D9"/>
            </w:tcBorders>
          </w:tcPr>
          <w:p>
            <w:r>
              <w:t>Extracts acoustic and timing features</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Graph Retriever</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Maps biomarkers to graph nodes and paths</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Evidence Scorer</w:t>
            </w:r>
          </w:p>
        </w:tc>
        <w:tc>
          <w:tcPr>
            <w:tcW w:type="dxa" w:w="4896"/>
            <w:vAlign w:val="center"/>
            <w:tcBorders>
              <w:top w:val="single" w:sz="4" w:space="0" w:color="D9D9D9"/>
              <w:left w:val="single" w:sz="4" w:space="0" w:color="D9D9D9"/>
              <w:bottom w:val="single" w:sz="4" w:space="0" w:color="D9D9D9"/>
              <w:right w:val="single" w:sz="4" w:space="0" w:color="D9D9D9"/>
            </w:tcBorders>
          </w:tcPr>
          <w:p>
            <w:r>
              <w:t>Applies aggregate matched biomarker threshold</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Context Agent</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Adds previous context when supplied</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Reporter Agent</w:t>
            </w:r>
          </w:p>
        </w:tc>
        <w:tc>
          <w:tcPr>
            <w:tcW w:type="dxa" w:w="4896"/>
            <w:vAlign w:val="center"/>
            <w:tcBorders>
              <w:top w:val="single" w:sz="4" w:space="0" w:color="D9D9D9"/>
              <w:left w:val="single" w:sz="4" w:space="0" w:color="D9D9D9"/>
              <w:bottom w:val="single" w:sz="4" w:space="0" w:color="D9D9D9"/>
              <w:right w:val="single" w:sz="4" w:space="0" w:color="D9D9D9"/>
            </w:tcBorders>
          </w:tcPr>
          <w:p>
            <w:r>
              <w:t>Generates psychologist or patient report</w:t>
            </w:r>
          </w:p>
        </w:tc>
      </w:tr>
    </w:tbl>
    <w:p/>
    <w:p>
      <w:pPr>
        <w:pStyle w:val="Heading1"/>
      </w:pPr>
      <w:r>
        <w:t>6 Clinical Knowledge Graph and Graph RAG</w:t>
      </w:r>
    </w:p>
    <w:p>
      <w:pPr>
        <w:spacing w:after="100" w:line="259" w:lineRule="auto"/>
      </w:pPr>
      <w:r>
        <w:t>The Clinical Knowledge Graph connects biomarkers to clinical concepts, symptoms, screening constructs, and conservative follow up nodes. It is not a full diagnostic ontology. It is a focused reasoning layer for audio biomarker interpretation.</w:t>
      </w:r>
    </w:p>
    <w:p>
      <w:pPr>
        <w:spacing w:after="100" w:line="259" w:lineRule="auto"/>
      </w:pPr>
      <w:r>
        <w:t>A typical retrieved path is High Pause Ratio to Speech Disruption to Depression Screening Risk to Clinical Review. This path explains why a timing marker matters without claiming that the participant has depression. It also constrains report generation by providing explicit evidence.</w:t>
      </w:r>
    </w:p>
    <w:p>
      <w:pPr>
        <w:pStyle w:val="Heading1"/>
      </w:pPr>
      <w:r>
        <w:t>7 Agentic Reporting and Multi Persona Output</w:t>
      </w:r>
    </w:p>
    <w:p>
      <w:pPr>
        <w:spacing w:after="100" w:line="259" w:lineRule="auto"/>
      </w:pPr>
      <w:r>
        <w:t>The same evidence can be communicated differently depending on audience. The psychologist report preserves thresholds, feature values, calibration references, graph paths, and faithfulness status. The patient report removes unnecessary technical terms and focuses on plain language, non diagnostic wording, and reasonable next steps.</w:t>
      </w:r>
    </w:p>
    <w:p>
      <w:pPr>
        <w:spacing w:after="100" w:line="259" w:lineRule="auto"/>
      </w:pPr>
      <w:r>
        <w:t>This design is important because a technically complete report can be unsafe or confusing for a patient. A patient should not receive MFCC details, citation heavy graph reasoning, or numeric threshold tables. The patient safe summary communicates the result as screening support only.</w:t>
      </w:r>
    </w:p>
    <w:p>
      <w:pPr>
        <w:pStyle w:val="Heading1"/>
      </w:pPr>
      <w:r>
        <w:t>8 Evaluation and Results</w:t>
      </w:r>
    </w:p>
    <w:p>
      <w:pPr>
        <w:spacing w:after="100" w:line="259" w:lineRule="auto"/>
      </w:pPr>
      <w:r>
        <w:t>The evaluation uses PHQ 8 &gt;= 10 as the reference label. The system prediction is generated by the aggregate matched biomarker rule. The metrics below describe screening support performance, not clinical diagnostic validity.</w:t>
      </w:r>
    </w:p>
    <w:p>
      <w:pPr>
        <w:spacing w:after="100" w:line="259" w:lineRule="auto"/>
      </w:pPr>
      <w:r>
        <w:t>The latest saved evaluation reports 113 participants, accuracy 0.726, sensitivity 0.732, specificity 0.719, precision 0.719, F1 score 0.726, and balanced accuracy 0.726.</w:t>
      </w:r>
    </w:p>
    <w:p>
      <w:pPr>
        <w:spacing w:after="100" w:line="259" w:lineRule="auto"/>
      </w:pPr>
      <w:r>
        <w:t>Retrieval evaluation showed Graph RAG mean path precision 1.000 and vector style baseline precision at k 0.389. This supports the claim that graph retrieval provides more directly connected evidence paths than lightweight chunk retrieval in this prototype.</w:t>
      </w:r>
    </w:p>
    <w:tbl>
      <w:tblPr>
        <w:tblStyle w:val="TableGrid"/>
        <w:tblW w:type="auto" w:w="0"/>
        <w:jc w:val="center"/>
        <w:tblLook w:firstColumn="1" w:firstRow="1" w:lastColumn="0" w:lastRow="0" w:noHBand="0" w:noVBand="1" w:val="04A0"/>
      </w:tblPr>
      <w:tblGrid>
        <w:gridCol w:w="4896"/>
        <w:gridCol w:w="4896"/>
      </w:tblGrid>
      <w:tr>
        <w:tc>
          <w:tcPr>
            <w:tcW w:type="dxa" w:w="4896"/>
            <w:shd w:fill="1F4E79"/>
            <w:vAlign w:val="center"/>
            <w:tcBorders>
              <w:top w:val="single" w:sz="4" w:space="0" w:color="D9D9D9"/>
              <w:left w:val="single" w:sz="4" w:space="0" w:color="D9D9D9"/>
              <w:bottom w:val="single" w:sz="4" w:space="0" w:color="D9D9D9"/>
              <w:right w:val="single" w:sz="4" w:space="0" w:color="D9D9D9"/>
            </w:tcBorders>
          </w:tcPr>
          <w:p>
            <w:r>
              <w:rPr>
                <w:b/>
                <w:color w:val="FFFFFF"/>
              </w:rPr>
              <w:t>Metric</w:t>
            </w:r>
          </w:p>
        </w:tc>
        <w:tc>
          <w:tcPr>
            <w:tcW w:type="dxa" w:w="4896"/>
            <w:shd w:fill="1F4E79"/>
            <w:vAlign w:val="center"/>
            <w:tcBorders>
              <w:top w:val="single" w:sz="4" w:space="0" w:color="D9D9D9"/>
              <w:left w:val="single" w:sz="4" w:space="0" w:color="D9D9D9"/>
              <w:bottom w:val="single" w:sz="4" w:space="0" w:color="D9D9D9"/>
              <w:right w:val="single" w:sz="4" w:space="0" w:color="D9D9D9"/>
            </w:tcBorders>
          </w:tcPr>
          <w:p>
            <w:r>
              <w:rPr>
                <w:b/>
                <w:color w:val="FFFFFF"/>
              </w:rPr>
              <w:t>Value</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Participants</w:t>
            </w:r>
          </w:p>
        </w:tc>
        <w:tc>
          <w:tcPr>
            <w:tcW w:type="dxa" w:w="4896"/>
            <w:vAlign w:val="center"/>
            <w:tcBorders>
              <w:top w:val="single" w:sz="4" w:space="0" w:color="D9D9D9"/>
              <w:left w:val="single" w:sz="4" w:space="0" w:color="D9D9D9"/>
              <w:bottom w:val="single" w:sz="4" w:space="0" w:color="D9D9D9"/>
              <w:right w:val="single" w:sz="4" w:space="0" w:color="D9D9D9"/>
            </w:tcBorders>
          </w:tcPr>
          <w:p>
            <w:r>
              <w:t>113</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True positives</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41</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True negatives</w:t>
            </w:r>
          </w:p>
        </w:tc>
        <w:tc>
          <w:tcPr>
            <w:tcW w:type="dxa" w:w="4896"/>
            <w:vAlign w:val="center"/>
            <w:tcBorders>
              <w:top w:val="single" w:sz="4" w:space="0" w:color="D9D9D9"/>
              <w:left w:val="single" w:sz="4" w:space="0" w:color="D9D9D9"/>
              <w:bottom w:val="single" w:sz="4" w:space="0" w:color="D9D9D9"/>
              <w:right w:val="single" w:sz="4" w:space="0" w:color="D9D9D9"/>
            </w:tcBorders>
          </w:tcPr>
          <w:p>
            <w:r>
              <w:t>41</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False positives</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16</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False negatives</w:t>
            </w:r>
          </w:p>
        </w:tc>
        <w:tc>
          <w:tcPr>
            <w:tcW w:type="dxa" w:w="4896"/>
            <w:vAlign w:val="center"/>
            <w:tcBorders>
              <w:top w:val="single" w:sz="4" w:space="0" w:color="D9D9D9"/>
              <w:left w:val="single" w:sz="4" w:space="0" w:color="D9D9D9"/>
              <w:bottom w:val="single" w:sz="4" w:space="0" w:color="D9D9D9"/>
              <w:right w:val="single" w:sz="4" w:space="0" w:color="D9D9D9"/>
            </w:tcBorders>
          </w:tcPr>
          <w:p>
            <w:r>
              <w:t>15</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Accuracy</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0.726</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Sensitivity</w:t>
            </w:r>
          </w:p>
        </w:tc>
        <w:tc>
          <w:tcPr>
            <w:tcW w:type="dxa" w:w="4896"/>
            <w:vAlign w:val="center"/>
            <w:tcBorders>
              <w:top w:val="single" w:sz="4" w:space="0" w:color="D9D9D9"/>
              <w:left w:val="single" w:sz="4" w:space="0" w:color="D9D9D9"/>
              <w:bottom w:val="single" w:sz="4" w:space="0" w:color="D9D9D9"/>
              <w:right w:val="single" w:sz="4" w:space="0" w:color="D9D9D9"/>
            </w:tcBorders>
          </w:tcPr>
          <w:p>
            <w:r>
              <w:t>0.732</w:t>
            </w:r>
          </w:p>
        </w:tc>
      </w:tr>
      <w:tr>
        <w:tc>
          <w:tcPr>
            <w:tcW w:type="dxa" w:w="4896"/>
            <w:vAlign w:val="center"/>
            <w:tcBorders>
              <w:top w:val="single" w:sz="4" w:space="0" w:color="D9D9D9"/>
              <w:left w:val="single" w:sz="4" w:space="0" w:color="D9D9D9"/>
              <w:bottom w:val="single" w:sz="4" w:space="0" w:color="D9D9D9"/>
              <w:right w:val="single" w:sz="4" w:space="0" w:color="D9D9D9"/>
            </w:tcBorders>
            <w:shd w:fill="F4F8FB"/>
          </w:tcPr>
          <w:p>
            <w:r>
              <w:t>Specificity</w:t>
            </w:r>
          </w:p>
        </w:tc>
        <w:tc>
          <w:tcPr>
            <w:tcW w:type="dxa" w:w="4896"/>
            <w:vAlign w:val="center"/>
            <w:tcBorders>
              <w:top w:val="single" w:sz="4" w:space="0" w:color="D9D9D9"/>
              <w:left w:val="single" w:sz="4" w:space="0" w:color="D9D9D9"/>
              <w:bottom w:val="single" w:sz="4" w:space="0" w:color="D9D9D9"/>
              <w:right w:val="single" w:sz="4" w:space="0" w:color="D9D9D9"/>
            </w:tcBorders>
            <w:shd w:fill="F4F8FB"/>
          </w:tcPr>
          <w:p>
            <w:r>
              <w:t>0.719</w:t>
            </w:r>
          </w:p>
        </w:tc>
      </w:tr>
      <w:tr>
        <w:tc>
          <w:tcPr>
            <w:tcW w:type="dxa" w:w="4896"/>
            <w:vAlign w:val="center"/>
            <w:tcBorders>
              <w:top w:val="single" w:sz="4" w:space="0" w:color="D9D9D9"/>
              <w:left w:val="single" w:sz="4" w:space="0" w:color="D9D9D9"/>
              <w:bottom w:val="single" w:sz="4" w:space="0" w:color="D9D9D9"/>
              <w:right w:val="single" w:sz="4" w:space="0" w:color="D9D9D9"/>
            </w:tcBorders>
          </w:tcPr>
          <w:p>
            <w:r>
              <w:t>Balanced accuracy</w:t>
            </w:r>
          </w:p>
        </w:tc>
        <w:tc>
          <w:tcPr>
            <w:tcW w:type="dxa" w:w="4896"/>
            <w:vAlign w:val="center"/>
            <w:tcBorders>
              <w:top w:val="single" w:sz="4" w:space="0" w:color="D9D9D9"/>
              <w:left w:val="single" w:sz="4" w:space="0" w:color="D9D9D9"/>
              <w:bottom w:val="single" w:sz="4" w:space="0" w:color="D9D9D9"/>
              <w:right w:val="single" w:sz="4" w:space="0" w:color="D9D9D9"/>
            </w:tcBorders>
          </w:tcPr>
          <w:p>
            <w:r>
              <w:t>0.726</w:t>
            </w:r>
          </w:p>
        </w:tc>
      </w:tr>
    </w:tbl>
    <w:p/>
    <w:p>
      <w:pPr>
        <w:pStyle w:val="Heading1"/>
      </w:pPr>
      <w:r>
        <w:t>9 Biomarker Contribution Analysis</w:t>
      </w:r>
    </w:p>
    <w:p>
      <w:pPr>
        <w:spacing w:after="100" w:line="259" w:lineRule="auto"/>
      </w:pPr>
      <w:r>
        <w:t>A biomarker ablation analysis was performed to estimate how each marker affects screening performance. This analysis removes individual biomarkers or feature source groups and recalculates performance against PHQ 8 labels. It is a contribution analysis, not causal proof.</w:t>
      </w:r>
    </w:p>
    <w:p>
      <w:pPr>
        <w:spacing w:after="100" w:line="259" w:lineRule="auto"/>
      </w:pPr>
      <w:r>
        <w:t>Using the saved ablation output, the full biomarker set achieved balanced accuracy 0.726. The strongest leave one out effects were associated with High Pause Ratio, Low Vocal Energy, High MFCC 2 Variability, Low Mean Pitch, and Low Speech Rate.</w:t>
      </w:r>
    </w:p>
    <w:p>
      <w:pPr>
        <w:spacing w:after="100" w:line="259" w:lineRule="auto"/>
      </w:pPr>
      <w:r>
        <w:t>The ablation results show that no single biomarker is sufficient. High mean pitch and high pitch variability are strong individual markers, but the full combination performs better. Timing, energy, pitch, and spectral features contribute complementary evidence.</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Removed Biomarker</w:t>
            </w:r>
          </w:p>
        </w:tc>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Matched Participants</w:t>
            </w:r>
          </w:p>
        </w:tc>
        <w:tc>
          <w:tcPr>
            <w:tcW w:type="dxa" w:w="3264"/>
            <w:shd w:fill="1F4E79"/>
            <w:vAlign w:val="center"/>
            <w:tcBorders>
              <w:top w:val="single" w:sz="4" w:space="0" w:color="D9D9D9"/>
              <w:left w:val="single" w:sz="4" w:space="0" w:color="D9D9D9"/>
              <w:bottom w:val="single" w:sz="4" w:space="0" w:color="D9D9D9"/>
              <w:right w:val="single" w:sz="4" w:space="0" w:color="D9D9D9"/>
            </w:tcBorders>
          </w:tcPr>
          <w:p>
            <w:r>
              <w:rPr>
                <w:b/>
                <w:color w:val="FFFFFF"/>
              </w:rPr>
              <w:t>Balanced Accuracy Delta</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High Pause Ratio</w:t>
            </w:r>
          </w:p>
        </w:tc>
        <w:tc>
          <w:tcPr>
            <w:tcW w:type="dxa" w:w="3264"/>
            <w:vAlign w:val="center"/>
            <w:tcBorders>
              <w:top w:val="single" w:sz="4" w:space="0" w:color="D9D9D9"/>
              <w:left w:val="single" w:sz="4" w:space="0" w:color="D9D9D9"/>
              <w:bottom w:val="single" w:sz="4" w:space="0" w:color="D9D9D9"/>
              <w:right w:val="single" w:sz="4" w:space="0" w:color="D9D9D9"/>
            </w:tcBorders>
          </w:tcPr>
          <w:p>
            <w:r>
              <w:t>99</w:t>
            </w:r>
          </w:p>
        </w:tc>
        <w:tc>
          <w:tcPr>
            <w:tcW w:type="dxa" w:w="3264"/>
            <w:vAlign w:val="center"/>
            <w:tcBorders>
              <w:top w:val="single" w:sz="4" w:space="0" w:color="D9D9D9"/>
              <w:left w:val="single" w:sz="4" w:space="0" w:color="D9D9D9"/>
              <w:bottom w:val="single" w:sz="4" w:space="0" w:color="D9D9D9"/>
              <w:right w:val="single" w:sz="4" w:space="0" w:color="D9D9D9"/>
            </w:tcBorders>
          </w:tcPr>
          <w:p>
            <w:r>
              <w:t>-0.035</w:t>
            </w:r>
          </w:p>
        </w:tc>
      </w:tr>
      <w:tr>
        <w:tc>
          <w:tcPr>
            <w:tcW w:type="dxa" w:w="3264"/>
            <w:vAlign w:val="center"/>
            <w:tcBorders>
              <w:top w:val="single" w:sz="4" w:space="0" w:color="D9D9D9"/>
              <w:left w:val="single" w:sz="4" w:space="0" w:color="D9D9D9"/>
              <w:bottom w:val="single" w:sz="4" w:space="0" w:color="D9D9D9"/>
              <w:right w:val="single" w:sz="4" w:space="0" w:color="D9D9D9"/>
            </w:tcBorders>
            <w:shd w:fill="F4F8FB"/>
          </w:tcPr>
          <w:p>
            <w:r>
              <w:t>Low Vocal Energy</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21</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-0.027</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High MFCC 2 Variability</w:t>
            </w:r>
          </w:p>
        </w:tc>
        <w:tc>
          <w:tcPr>
            <w:tcW w:type="dxa" w:w="3264"/>
            <w:vAlign w:val="center"/>
            <w:tcBorders>
              <w:top w:val="single" w:sz="4" w:space="0" w:color="D9D9D9"/>
              <w:left w:val="single" w:sz="4" w:space="0" w:color="D9D9D9"/>
              <w:bottom w:val="single" w:sz="4" w:space="0" w:color="D9D9D9"/>
              <w:right w:val="single" w:sz="4" w:space="0" w:color="D9D9D9"/>
            </w:tcBorders>
          </w:tcPr>
          <w:p>
            <w:r>
              <w:t>72</w:t>
            </w:r>
          </w:p>
        </w:tc>
        <w:tc>
          <w:tcPr>
            <w:tcW w:type="dxa" w:w="3264"/>
            <w:vAlign w:val="center"/>
            <w:tcBorders>
              <w:top w:val="single" w:sz="4" w:space="0" w:color="D9D9D9"/>
              <w:left w:val="single" w:sz="4" w:space="0" w:color="D9D9D9"/>
              <w:bottom w:val="single" w:sz="4" w:space="0" w:color="D9D9D9"/>
              <w:right w:val="single" w:sz="4" w:space="0" w:color="D9D9D9"/>
            </w:tcBorders>
          </w:tcPr>
          <w:p>
            <w:r>
              <w:t>-0.019</w:t>
            </w:r>
          </w:p>
        </w:tc>
      </w:tr>
      <w:tr>
        <w:tc>
          <w:tcPr>
            <w:tcW w:type="dxa" w:w="3264"/>
            <w:vAlign w:val="center"/>
            <w:tcBorders>
              <w:top w:val="single" w:sz="4" w:space="0" w:color="D9D9D9"/>
              <w:left w:val="single" w:sz="4" w:space="0" w:color="D9D9D9"/>
              <w:bottom w:val="single" w:sz="4" w:space="0" w:color="D9D9D9"/>
              <w:right w:val="single" w:sz="4" w:space="0" w:color="D9D9D9"/>
            </w:tcBorders>
            <w:shd w:fill="F4F8FB"/>
          </w:tcPr>
          <w:p>
            <w:r>
              <w:t>Low Mean Pitch</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13</w:t>
            </w:r>
          </w:p>
        </w:tc>
        <w:tc>
          <w:tcPr>
            <w:tcW w:type="dxa" w:w="3264"/>
            <w:vAlign w:val="center"/>
            <w:tcBorders>
              <w:top w:val="single" w:sz="4" w:space="0" w:color="D9D9D9"/>
              <w:left w:val="single" w:sz="4" w:space="0" w:color="D9D9D9"/>
              <w:bottom w:val="single" w:sz="4" w:space="0" w:color="D9D9D9"/>
              <w:right w:val="single" w:sz="4" w:space="0" w:color="D9D9D9"/>
            </w:tcBorders>
            <w:shd w:fill="F4F8FB"/>
          </w:tcPr>
          <w:p>
            <w:r>
              <w:t>-0.018</w:t>
            </w:r>
          </w:p>
        </w:tc>
      </w:tr>
      <w:tr>
        <w:tc>
          <w:tcPr>
            <w:tcW w:type="dxa" w:w="3264"/>
            <w:vAlign w:val="center"/>
            <w:tcBorders>
              <w:top w:val="single" w:sz="4" w:space="0" w:color="D9D9D9"/>
              <w:left w:val="single" w:sz="4" w:space="0" w:color="D9D9D9"/>
              <w:bottom w:val="single" w:sz="4" w:space="0" w:color="D9D9D9"/>
              <w:right w:val="single" w:sz="4" w:space="0" w:color="D9D9D9"/>
            </w:tcBorders>
          </w:tcPr>
          <w:p>
            <w:r>
              <w:t>Low Speech Rate</w:t>
            </w:r>
          </w:p>
        </w:tc>
        <w:tc>
          <w:tcPr>
            <w:tcW w:type="dxa" w:w="3264"/>
            <w:vAlign w:val="center"/>
            <w:tcBorders>
              <w:top w:val="single" w:sz="4" w:space="0" w:color="D9D9D9"/>
              <w:left w:val="single" w:sz="4" w:space="0" w:color="D9D9D9"/>
              <w:bottom w:val="single" w:sz="4" w:space="0" w:color="D9D9D9"/>
              <w:right w:val="single" w:sz="4" w:space="0" w:color="D9D9D9"/>
            </w:tcBorders>
          </w:tcPr>
          <w:p>
            <w:r>
              <w:t>101</w:t>
            </w:r>
          </w:p>
        </w:tc>
        <w:tc>
          <w:tcPr>
            <w:tcW w:type="dxa" w:w="3264"/>
            <w:vAlign w:val="center"/>
            <w:tcBorders>
              <w:top w:val="single" w:sz="4" w:space="0" w:color="D9D9D9"/>
              <w:left w:val="single" w:sz="4" w:space="0" w:color="D9D9D9"/>
              <w:bottom w:val="single" w:sz="4" w:space="0" w:color="D9D9D9"/>
              <w:right w:val="single" w:sz="4" w:space="0" w:color="D9D9D9"/>
            </w:tcBorders>
          </w:tcPr>
          <w:p>
            <w:r>
              <w:t>-0.018</w:t>
            </w:r>
          </w:p>
        </w:tc>
      </w:tr>
    </w:tbl>
    <w:p/>
    <w:p>
      <w:pPr>
        <w:pStyle w:val="Heading1"/>
      </w:pPr>
      <w:r>
        <w:t>10 Discussion</w:t>
      </w:r>
    </w:p>
    <w:p>
      <w:pPr>
        <w:spacing w:after="100" w:line="259" w:lineRule="auto"/>
      </w:pPr>
      <w:r>
        <w:t>The system demonstrates a practical middle ground between black box prediction and manual interpretation. Its predictive performance is moderate, but the reasoning process is explicit. This is valuable because every positive or negative screening output can be inspected through matched biomarkers and graph paths.</w:t>
      </w:r>
    </w:p>
    <w:p>
      <w:pPr>
        <w:spacing w:after="100" w:line="259" w:lineRule="auto"/>
      </w:pPr>
      <w:r>
        <w:t>The work also clarifies the status of thresholds. PHQ 8 &gt;= 10 is the clinically meaningful screening reference. Acoustic thresholds are dataset calibrated operating points and should not be presented as universal clinical cutoffs.</w:t>
      </w:r>
    </w:p>
    <w:p>
      <w:pPr>
        <w:pStyle w:val="Heading1"/>
      </w:pPr>
      <w:r>
        <w:t>11 Ethical and Clinical Considerations</w:t>
      </w:r>
    </w:p>
    <w:p>
      <w:pPr>
        <w:spacing w:after="100" w:line="259" w:lineRule="auto"/>
      </w:pPr>
      <w:r>
        <w:t>The system must be used only as screening support. It does not diagnose depression, infer an actual questionnaire score, recommend medication, or replace clinical judgement. This distinction appears in the prompts, patient report text, and system limitations.</w:t>
      </w:r>
    </w:p>
    <w:p>
      <w:pPr>
        <w:spacing w:after="100" w:line="259" w:lineRule="auto"/>
      </w:pPr>
      <w:r>
        <w:t>Privacy is also important. The local Ollama and Gemma design avoids sending report context to an external cloud model. A real deployment would still require institutional data governance, consent management, and security review.</w:t>
      </w:r>
    </w:p>
    <w:p>
      <w:pPr>
        <w:pStyle w:val="Heading1"/>
      </w:pPr>
      <w:r>
        <w:t>12 Limitations and Future Work</w:t>
      </w:r>
    </w:p>
    <w:p>
      <w:pPr>
        <w:spacing w:after="100" w:line="259" w:lineRule="auto"/>
      </w:pPr>
      <w:r>
        <w:t>The evaluation is dataset based and does not establish clinical validity in real practice. The qualitative review is still a proxy unless clinicians or patients review the reports directly. The vector baseline is lightweight and should be strengthened with embedding based retrieval for publication quality comparison.</w:t>
      </w:r>
    </w:p>
    <w:p>
      <w:pPr>
        <w:spacing w:after="100" w:line="259" w:lineRule="auto"/>
      </w:pPr>
      <w:r>
        <w:t>Future work should include expert review, patient comprehension testing, stronger baselines, confidence intervals, cross dataset evaluation, and a longitudinal design using real repeated recordings rather than simulated previous context.</w:t>
      </w:r>
    </w:p>
    <w:p>
      <w:pPr>
        <w:pStyle w:val="Heading1"/>
      </w:pPr>
      <w:r>
        <w:t>13 Conclusion</w:t>
      </w:r>
    </w:p>
    <w:p>
      <w:pPr>
        <w:spacing w:after="100" w:line="259" w:lineRule="auto"/>
      </w:pPr>
      <w:r>
        <w:t>This thesis presents a working explainable audio biomarker screening support system for depression detection research. The system combines acoustic feature extraction, PHQ 8 calibrated biomarker rules, a lightweight Clinical Knowledge Graph, Graph RAG retrieval, agentic orchestration, persona specific reporting, frontend interaction, dataset evaluation, and biomarker ablation analysis.</w:t>
      </w:r>
    </w:p>
    <w:p>
      <w:pPr>
        <w:spacing w:after="100" w:line="259" w:lineRule="auto"/>
      </w:pPr>
      <w:r>
        <w:t>The central contribution is traceability. The system does not merely state that a participant is above or below a screening threshold. It shows which biomarkers matched, which source files produced them, which graph paths connect them to clinical concepts, and how those paths inform the final report.</w:t>
      </w:r>
    </w:p>
    <w:p>
      <w:r>
        <w:br w:type="page"/>
      </w:r>
    </w:p>
    <w:p>
      <w:pPr>
        <w:pStyle w:val="Heading1"/>
      </w:pPr>
      <w:r>
        <w:t>References</w:t>
      </w:r>
    </w:p>
    <w:p>
      <w:pPr>
        <w:spacing w:after="100" w:line="259" w:lineRule="auto"/>
      </w:pPr>
      <w:r>
        <w:t>Al Hanai, T., Ghassemi, M., and Glass, J. (2018). Detecting depression with audio/text sequence modeling of interviews. Interspeech 2018.</w:t>
      </w:r>
    </w:p>
    <w:p>
      <w:pPr>
        <w:spacing w:after="100" w:line="259" w:lineRule="auto"/>
      </w:pPr>
      <w:r>
        <w:t>Cummins, N. et al. (2015). A review of depression and suicide risk assessment using speech analysis. Speech Communication.</w:t>
      </w:r>
    </w:p>
    <w:p>
      <w:pPr>
        <w:spacing w:after="100" w:line="259" w:lineRule="auto"/>
      </w:pPr>
      <w:r>
        <w:t>Gratch, J. et al. (2014). The Distress Analysis Interview Corpus of human and computer interviews.</w:t>
      </w:r>
    </w:p>
    <w:p>
      <w:pPr>
        <w:spacing w:after="100" w:line="259" w:lineRule="auto"/>
      </w:pPr>
      <w:r>
        <w:t>Hamilton, W. et al. (2024). GraphRAG: Unlocking LLM discovery on narrative private data.</w:t>
      </w:r>
    </w:p>
    <w:p>
      <w:pPr>
        <w:spacing w:after="100" w:line="259" w:lineRule="auto"/>
      </w:pPr>
      <w:r>
        <w:t>Ji, Z. et al. (2023). Survey of hallucination in natural language generation. ACM Computing Surveys.</w:t>
      </w:r>
    </w:p>
    <w:p>
      <w:pPr>
        <w:spacing w:after="100" w:line="259" w:lineRule="auto"/>
      </w:pPr>
      <w:r>
        <w:t>Kroenke, K. et al. (2009). The PHQ 8 as a measure of current depression in the general population.</w:t>
      </w:r>
    </w:p>
    <w:p>
      <w:pPr>
        <w:spacing w:after="100" w:line="259" w:lineRule="auto"/>
      </w:pPr>
      <w:r>
        <w:t>Lewis, P. et al. (2020). Retrieval augmented generation for knowledge intensive NLP tasks. NeurIPS.</w:t>
      </w:r>
    </w:p>
    <w:p>
      <w:pPr>
        <w:spacing w:after="100" w:line="259" w:lineRule="auto"/>
      </w:pPr>
      <w:r>
        <w:t>Low, D. M., Bentley, K. H., and Ghosh, S. S. (2020). Automated assessment of psychiatric disorders using speech.</w:t>
      </w:r>
    </w:p>
    <w:p>
      <w:pPr>
        <w:spacing w:after="100" w:line="259" w:lineRule="auto"/>
      </w:pPr>
      <w:r>
        <w:t>Scherer, S. et al. (2013). Automatic audiovisual behavior descriptors for psychological disorder analysis.</w:t>
      </w:r>
    </w:p>
    <w:p>
      <w:pPr>
        <w:spacing w:after="100" w:line="259" w:lineRule="auto"/>
      </w:pPr>
      <w:r>
        <w:t>Tjoa, E. and Guan, C. (2020). A survey on explainable artificial intelligence in healthcare.</w:t>
      </w:r>
    </w:p>
    <w:p>
      <w:pPr>
        <w:spacing w:after="100" w:line="259" w:lineRule="auto"/>
      </w:pPr>
      <w:r>
        <w:t>Yao, S. et al. (2022). ReAct: Synergizing reasoning and acting in language models.</w:t>
      </w:r>
    </w:p>
    <w:p>
      <w:pPr>
        <w:pStyle w:val="Heading1"/>
      </w:pPr>
      <w:r>
        <w:t>Appendix A Command Line Usage</w:t>
      </w:r>
    </w:p>
    <w:p>
      <w:pPr>
        <w:spacing w:after="100" w:line="259" w:lineRule="auto"/>
      </w:pPr>
      <w:r>
        <w:t>python -B -m src.pipeline.run_pipeline Dataset\308_AUDIO.wav --persona psychologist --llm-provider none --quiet --output data\month_04_agentic_reporting_engine\308_report.json</w:t>
      </w:r>
    </w:p>
    <w:p>
      <w:pPr>
        <w:spacing w:after="100" w:line="259" w:lineRule="auto"/>
      </w:pPr>
      <w:r>
        <w:t>python -B -m src.pipeline.run_pipeline Dataset\308_AUDIO.wav --persona patient --llm-provider ollama --llm-model gemma3:1b --llm-timeout 180 --quiet --output data\month_04_agentic_reporting_engine\308_patient_gemma.json</w:t>
      </w:r>
    </w:p>
    <w:p>
      <w:pPr>
        <w:spacing w:after="100" w:line="259" w:lineRule="auto"/>
      </w:pPr>
      <w:r>
        <w:t>python -B -m src.evaluation.evaluate_month_05 --output-dir data\month_05_evaluation</w:t>
      </w:r>
    </w:p>
    <w:p>
      <w:pPr>
        <w:spacing w:after="100" w:line="259" w:lineRule="auto"/>
      </w:pPr>
      <w:r>
        <w:t>python -B -m src.evaluation.biomarker_ablation</w:t>
      </w:r>
    </w:p>
    <w:p>
      <w:pPr>
        <w:pStyle w:val="Heading1"/>
      </w:pPr>
      <w:r>
        <w:t>Appendix B Glossary</w:t>
      </w:r>
    </w:p>
    <w:p>
      <w:pPr>
        <w:spacing w:after="100" w:line="259" w:lineRule="auto"/>
      </w:pPr>
      <w:r>
        <w:rPr>
          <w:b/>
        </w:rPr>
        <w:t>Acoustic biomarker:</w:t>
      </w:r>
      <w:r>
        <w:t xml:space="preserve"> A measurable speech property used as weak screening evidence rather than diagnosis.</w:t>
      </w:r>
    </w:p>
    <w:p>
      <w:pPr>
        <w:spacing w:after="100" w:line="259" w:lineRule="auto"/>
      </w:pPr>
      <w:r>
        <w:rPr>
          <w:b/>
        </w:rPr>
        <w:t>Balanced accuracy:</w:t>
      </w:r>
      <w:r>
        <w:t xml:space="preserve"> The average of sensitivity and specificity.</w:t>
      </w:r>
    </w:p>
    <w:p>
      <w:pPr>
        <w:spacing w:after="100" w:line="259" w:lineRule="auto"/>
      </w:pPr>
      <w:r>
        <w:rPr>
          <w:b/>
        </w:rPr>
        <w:t>COVAREP:</w:t>
      </w:r>
      <w:r>
        <w:t xml:space="preserve"> A frame level acoustic descriptor source used for pitch and voice related features.</w:t>
      </w:r>
    </w:p>
    <w:p>
      <w:pPr>
        <w:spacing w:after="100" w:line="259" w:lineRule="auto"/>
      </w:pPr>
      <w:r>
        <w:rPr>
          <w:b/>
        </w:rPr>
        <w:t>Graph RAG:</w:t>
      </w:r>
      <w:r>
        <w:t xml:space="preserve"> Retrieval augmented generation where retrieved context is a graph path or subgraph.</w:t>
      </w:r>
    </w:p>
    <w:p>
      <w:pPr>
        <w:spacing w:after="100" w:line="259" w:lineRule="auto"/>
      </w:pPr>
      <w:r>
        <w:rPr>
          <w:b/>
        </w:rPr>
        <w:t>PHQ 8:</w:t>
      </w:r>
      <w:r>
        <w:t xml:space="preserve"> An eight item depression screening questionnaire used here as the reference label.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