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1D43A" w14:textId="77777777" w:rsidR="00050B02" w:rsidRDefault="00050B02" w:rsidP="00050B02">
      <w:pPr>
        <w:jc w:val="center"/>
        <w:rPr>
          <w:sz w:val="28"/>
        </w:rPr>
      </w:pPr>
      <w:r>
        <w:rPr>
          <w:sz w:val="28"/>
        </w:rPr>
        <w:t>Assignment 1: Finite Element Analysis of Structures</w:t>
      </w:r>
    </w:p>
    <w:p w14:paraId="49376D31" w14:textId="77777777" w:rsidR="00050B02" w:rsidRDefault="00050B02" w:rsidP="00050B02">
      <w:pPr>
        <w:jc w:val="center"/>
        <w:rPr>
          <w:sz w:val="28"/>
        </w:rPr>
      </w:pPr>
    </w:p>
    <w:p w14:paraId="6E64CC83" w14:textId="77777777" w:rsidR="00050B02" w:rsidRDefault="00050B02" w:rsidP="00050B02">
      <w:pPr>
        <w:jc w:val="center"/>
        <w:rPr>
          <w:sz w:val="28"/>
        </w:rPr>
      </w:pPr>
      <w:r>
        <w:rPr>
          <w:sz w:val="28"/>
        </w:rPr>
        <w:t>By</w:t>
      </w:r>
    </w:p>
    <w:p w14:paraId="2C06A405" w14:textId="77777777" w:rsidR="00050B02" w:rsidRDefault="00050B02" w:rsidP="00050B02">
      <w:pPr>
        <w:jc w:val="center"/>
        <w:rPr>
          <w:b/>
          <w:sz w:val="28"/>
        </w:rPr>
      </w:pPr>
      <w:r>
        <w:rPr>
          <w:b/>
          <w:sz w:val="28"/>
        </w:rPr>
        <w:t>HAIDER ALI (104323332)</w:t>
      </w:r>
    </w:p>
    <w:p w14:paraId="15CF12FC" w14:textId="77777777" w:rsidR="00050B02" w:rsidRDefault="00050B02" w:rsidP="00050B02">
      <w:pPr>
        <w:jc w:val="center"/>
        <w:rPr>
          <w:sz w:val="28"/>
        </w:rPr>
      </w:pPr>
    </w:p>
    <w:p w14:paraId="441805BE" w14:textId="77777777" w:rsidR="00050B02" w:rsidRDefault="00050B02" w:rsidP="00050B02">
      <w:pPr>
        <w:jc w:val="center"/>
        <w:rPr>
          <w:sz w:val="28"/>
        </w:rPr>
      </w:pPr>
      <w:r>
        <w:rPr>
          <w:noProof/>
        </w:rPr>
        <w:drawing>
          <wp:inline distT="0" distB="0" distL="0" distR="0" wp14:anchorId="0CEDB994" wp14:editId="16F51E69">
            <wp:extent cx="4222115" cy="2407285"/>
            <wp:effectExtent l="0" t="0" r="6985" b="0"/>
            <wp:docPr id="2" name="Picture 2" descr="openEQUELLA Swinburne University of Technology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EQUELLA Swinburne University of Technology Use Cas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22115" cy="2407285"/>
                    </a:xfrm>
                    <a:prstGeom prst="rect">
                      <a:avLst/>
                    </a:prstGeom>
                    <a:noFill/>
                    <a:ln>
                      <a:noFill/>
                    </a:ln>
                  </pic:spPr>
                </pic:pic>
              </a:graphicData>
            </a:graphic>
          </wp:inline>
        </w:drawing>
      </w:r>
    </w:p>
    <w:p w14:paraId="68A12CB4" w14:textId="77777777" w:rsidR="00050B02" w:rsidRDefault="00050B02" w:rsidP="00050B02">
      <w:pPr>
        <w:jc w:val="center"/>
        <w:rPr>
          <w:sz w:val="28"/>
        </w:rPr>
      </w:pPr>
    </w:p>
    <w:p w14:paraId="0A3CD7B3" w14:textId="77777777" w:rsidR="00050B02" w:rsidRDefault="00050B02" w:rsidP="00050B02">
      <w:pPr>
        <w:jc w:val="center"/>
        <w:rPr>
          <w:sz w:val="28"/>
        </w:rPr>
      </w:pPr>
    </w:p>
    <w:p w14:paraId="5B2BAD7E" w14:textId="77777777" w:rsidR="00050B02" w:rsidRDefault="00050B02" w:rsidP="00050B02">
      <w:pPr>
        <w:jc w:val="center"/>
        <w:rPr>
          <w:sz w:val="28"/>
          <w:u w:val="single"/>
        </w:rPr>
      </w:pPr>
      <w:r>
        <w:rPr>
          <w:sz w:val="28"/>
          <w:u w:val="single"/>
        </w:rPr>
        <w:t>Submitted to</w:t>
      </w:r>
    </w:p>
    <w:p w14:paraId="35AB8ED8" w14:textId="77777777" w:rsidR="00050B02" w:rsidRDefault="00050B02" w:rsidP="00050B02">
      <w:pPr>
        <w:jc w:val="center"/>
        <w:rPr>
          <w:sz w:val="28"/>
        </w:rPr>
      </w:pPr>
      <w:r>
        <w:rPr>
          <w:sz w:val="28"/>
        </w:rPr>
        <w:t>Dr. Hendrik Wijaya</w:t>
      </w:r>
    </w:p>
    <w:p w14:paraId="1193C6AB" w14:textId="77777777" w:rsidR="00050B02" w:rsidRDefault="00050B02" w:rsidP="00050B02">
      <w:pPr>
        <w:jc w:val="center"/>
        <w:rPr>
          <w:sz w:val="28"/>
        </w:rPr>
      </w:pPr>
      <w:r>
        <w:rPr>
          <w:sz w:val="28"/>
        </w:rPr>
        <w:t>Master of Professional Engineering</w:t>
      </w:r>
    </w:p>
    <w:p w14:paraId="6D394B8F" w14:textId="77777777" w:rsidR="00050B02" w:rsidRDefault="00050B02" w:rsidP="00050B02">
      <w:pPr>
        <w:jc w:val="both"/>
        <w:rPr>
          <w:sz w:val="28"/>
        </w:rPr>
      </w:pPr>
    </w:p>
    <w:p w14:paraId="4A14AB0E" w14:textId="77777777" w:rsidR="00050B02" w:rsidRDefault="00050B02" w:rsidP="00050B02">
      <w:pPr>
        <w:jc w:val="both"/>
        <w:rPr>
          <w:sz w:val="36"/>
        </w:rPr>
      </w:pPr>
    </w:p>
    <w:p w14:paraId="15F3068A" w14:textId="77777777" w:rsidR="00050B02" w:rsidRDefault="00050B02" w:rsidP="00050B02">
      <w:pPr>
        <w:jc w:val="both"/>
        <w:rPr>
          <w:sz w:val="36"/>
        </w:rPr>
      </w:pPr>
    </w:p>
    <w:p w14:paraId="274E966E" w14:textId="77777777" w:rsidR="00050B02" w:rsidRDefault="00050B02" w:rsidP="00050B02">
      <w:pPr>
        <w:pBdr>
          <w:top w:val="single" w:sz="4" w:space="1" w:color="auto"/>
        </w:pBdr>
        <w:rPr>
          <w:sz w:val="36"/>
        </w:rPr>
      </w:pPr>
      <w:r>
        <w:rPr>
          <w:sz w:val="36"/>
        </w:rPr>
        <w:t xml:space="preserve">      SWINBURNE UNIVERSITY OF TECHNOLOGY, AUSTRALI</w:t>
      </w:r>
    </w:p>
    <w:p w14:paraId="053C5EC3" w14:textId="3B4F8C08" w:rsidR="0015170A" w:rsidRPr="0015170A" w:rsidRDefault="0015170A" w:rsidP="0047734D">
      <w:pPr>
        <w:spacing w:line="36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rPr>
        <w:lastRenderedPageBreak/>
        <w:t>Question 1:</w:t>
      </w:r>
    </w:p>
    <w:p w14:paraId="31690F56" w14:textId="04567E6A"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Elon Musk is renowned for his revolutionary leadership style, innovative thinking, and tireless pursuit of innovation. His abilities as a leader might be useful in an engineering project.</w:t>
      </w:r>
    </w:p>
    <w:p w14:paraId="4EF53AAC" w14:textId="77777777" w:rsidR="0047734D" w:rsidRPr="0047734D" w:rsidRDefault="0047734D" w:rsidP="0047734D">
      <w:pPr>
        <w:spacing w:line="360" w:lineRule="auto"/>
        <w:rPr>
          <w:rFonts w:ascii="Times New Roman" w:hAnsi="Times New Roman" w:cs="Times New Roman"/>
          <w:sz w:val="24"/>
          <w:szCs w:val="24"/>
        </w:rPr>
      </w:pPr>
      <w:r w:rsidRPr="0015170A">
        <w:rPr>
          <w:rFonts w:ascii="Times New Roman" w:hAnsi="Times New Roman" w:cs="Times New Roman"/>
          <w:b/>
          <w:sz w:val="24"/>
          <w:szCs w:val="24"/>
        </w:rPr>
        <w:t>Visionary Thinking:</w:t>
      </w:r>
      <w:r w:rsidRPr="0047734D">
        <w:rPr>
          <w:rFonts w:ascii="Times New Roman" w:hAnsi="Times New Roman" w:cs="Times New Roman"/>
          <w:sz w:val="24"/>
          <w:szCs w:val="24"/>
        </w:rPr>
        <w:t xml:space="preserve"> Musk has a distinct and adventurous outlook on the future. He establishes ambitious objectives that motivate his colleagues to break through barriers and pursue excellence in their work.</w:t>
      </w:r>
    </w:p>
    <w:p w14:paraId="037BE485" w14:textId="77777777" w:rsidR="0047734D" w:rsidRPr="0047734D" w:rsidRDefault="0047734D" w:rsidP="0047734D">
      <w:pPr>
        <w:spacing w:line="360" w:lineRule="auto"/>
        <w:rPr>
          <w:rFonts w:ascii="Times New Roman" w:hAnsi="Times New Roman" w:cs="Times New Roman"/>
          <w:sz w:val="24"/>
          <w:szCs w:val="24"/>
        </w:rPr>
      </w:pPr>
      <w:r w:rsidRPr="0015170A">
        <w:rPr>
          <w:rFonts w:ascii="Times New Roman" w:hAnsi="Times New Roman" w:cs="Times New Roman"/>
          <w:b/>
          <w:sz w:val="24"/>
          <w:szCs w:val="24"/>
        </w:rPr>
        <w:t xml:space="preserve">Hands-On Approach: </w:t>
      </w:r>
      <w:r w:rsidRPr="0047734D">
        <w:rPr>
          <w:rFonts w:ascii="Times New Roman" w:hAnsi="Times New Roman" w:cs="Times New Roman"/>
          <w:sz w:val="24"/>
          <w:szCs w:val="24"/>
        </w:rPr>
        <w:t>He actively participates in all facets of his initiatives, from tactical choices to technical specifics. This practical approach creates a thorough comprehension of the project's difficulties and solutions.</w:t>
      </w:r>
    </w:p>
    <w:p w14:paraId="08DE77D5" w14:textId="77777777" w:rsidR="0047734D" w:rsidRDefault="0047734D" w:rsidP="0047734D">
      <w:pPr>
        <w:spacing w:line="360" w:lineRule="auto"/>
        <w:rPr>
          <w:rFonts w:ascii="Times New Roman" w:hAnsi="Times New Roman" w:cs="Times New Roman"/>
          <w:sz w:val="24"/>
          <w:szCs w:val="24"/>
        </w:rPr>
      </w:pPr>
      <w:r w:rsidRPr="0015170A">
        <w:rPr>
          <w:rFonts w:ascii="Times New Roman" w:hAnsi="Times New Roman" w:cs="Times New Roman"/>
          <w:b/>
          <w:sz w:val="24"/>
          <w:szCs w:val="24"/>
        </w:rPr>
        <w:t>Effective Communication:</w:t>
      </w:r>
      <w:r w:rsidRPr="0047734D">
        <w:rPr>
          <w:rFonts w:ascii="Times New Roman" w:hAnsi="Times New Roman" w:cs="Times New Roman"/>
          <w:sz w:val="24"/>
          <w:szCs w:val="24"/>
        </w:rPr>
        <w:t xml:space="preserve"> He promotes a culture of cooperation and shared goals with his open and direct communication approach, which guarantees transparency and alignment among team members.</w:t>
      </w:r>
    </w:p>
    <w:p w14:paraId="20DA76EE" w14:textId="77777777"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Musk has proven to be resilient in the face of obstacles and failures. His teams are inspired to continue and come up with innovative solutions by his will to conquer challenges.</w:t>
      </w:r>
      <w:r>
        <w:rPr>
          <w:rFonts w:ascii="Times New Roman" w:hAnsi="Times New Roman" w:cs="Times New Roman"/>
          <w:sz w:val="24"/>
          <w:szCs w:val="24"/>
        </w:rPr>
        <w:t xml:space="preserve"> </w:t>
      </w:r>
      <w:r w:rsidRPr="0047734D">
        <w:rPr>
          <w:rFonts w:ascii="Times New Roman" w:hAnsi="Times New Roman" w:cs="Times New Roman"/>
          <w:sz w:val="24"/>
          <w:szCs w:val="24"/>
        </w:rPr>
        <w:t>Musk is not hesitant to take calculated risks in order to make advancements. This quality can spur creativity and motivate team members to consider novel concepts.</w:t>
      </w:r>
    </w:p>
    <w:p w14:paraId="2A5FF2B5" w14:textId="1400D728" w:rsidR="0015170A" w:rsidRPr="0015170A" w:rsidRDefault="0015170A" w:rsidP="0047734D">
      <w:pPr>
        <w:spacing w:line="360" w:lineRule="auto"/>
        <w:rPr>
          <w:rFonts w:ascii="Times New Roman" w:hAnsi="Times New Roman" w:cs="Times New Roman"/>
          <w:b/>
          <w:sz w:val="24"/>
          <w:szCs w:val="24"/>
        </w:rPr>
      </w:pPr>
      <w:r>
        <w:rPr>
          <w:rFonts w:ascii="Times New Roman" w:hAnsi="Times New Roman" w:cs="Times New Roman"/>
          <w:b/>
          <w:sz w:val="24"/>
          <w:szCs w:val="24"/>
        </w:rPr>
        <w:t>Question 2:</w:t>
      </w:r>
    </w:p>
    <w:p w14:paraId="6610EFF9" w14:textId="77BB0873"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Reinforcement of Culture Quote, saying, or conviction: "Diversity breeds strength and innovation."</w:t>
      </w:r>
      <w:r w:rsidR="0015170A">
        <w:rPr>
          <w:rFonts w:ascii="Times New Roman" w:hAnsi="Times New Roman" w:cs="Times New Roman"/>
          <w:sz w:val="24"/>
          <w:szCs w:val="24"/>
        </w:rPr>
        <w:t xml:space="preserve"> </w:t>
      </w:r>
      <w:r w:rsidRPr="0047734D">
        <w:rPr>
          <w:rFonts w:ascii="Times New Roman" w:hAnsi="Times New Roman" w:cs="Times New Roman"/>
          <w:sz w:val="24"/>
          <w:szCs w:val="24"/>
        </w:rPr>
        <w:t>The importance of varied viewpoints, experiences, and backgrounds is emphasized in this remark as it relates to current project management techniques. Accepting cultural variety may result in more insightful ideas, more creativity, and better project outcomes.</w:t>
      </w:r>
    </w:p>
    <w:p w14:paraId="0B16588C" w14:textId="67F44826" w:rsidR="0015170A" w:rsidRPr="0015170A" w:rsidRDefault="0015170A" w:rsidP="0047734D">
      <w:pPr>
        <w:spacing w:line="360" w:lineRule="auto"/>
        <w:rPr>
          <w:rFonts w:ascii="Times New Roman" w:hAnsi="Times New Roman" w:cs="Times New Roman"/>
          <w:b/>
          <w:sz w:val="24"/>
          <w:szCs w:val="24"/>
        </w:rPr>
      </w:pPr>
      <w:r>
        <w:rPr>
          <w:rFonts w:ascii="Times New Roman" w:hAnsi="Times New Roman" w:cs="Times New Roman"/>
          <w:b/>
          <w:sz w:val="24"/>
          <w:szCs w:val="24"/>
        </w:rPr>
        <w:t>Question 3:</w:t>
      </w:r>
    </w:p>
    <w:p w14:paraId="6CEF46DD" w14:textId="1818D0FE"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Here are some important suggestions based on a project-based organization viewpoint and taking Hofstede's model's cultural components into account:</w:t>
      </w:r>
    </w:p>
    <w:p w14:paraId="60A2F577" w14:textId="48EC7360" w:rsid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 xml:space="preserve">Establish an inclusive atmosphere where team members from high-PDI cultures may freely express their thoughts and opinions in order to acknowledge and overcome power distance </w:t>
      </w:r>
      <w:r w:rsidRPr="0047734D">
        <w:rPr>
          <w:rFonts w:ascii="Times New Roman" w:hAnsi="Times New Roman" w:cs="Times New Roman"/>
          <w:sz w:val="24"/>
          <w:szCs w:val="24"/>
        </w:rPr>
        <w:lastRenderedPageBreak/>
        <w:t>(PDI). Encourage open discussion and make sure that decision-making is inclusive and transparent.</w:t>
      </w:r>
      <w:r w:rsidR="0015170A">
        <w:rPr>
          <w:rFonts w:ascii="Times New Roman" w:hAnsi="Times New Roman" w:cs="Times New Roman"/>
          <w:sz w:val="24"/>
          <w:szCs w:val="24"/>
        </w:rPr>
        <w:t xml:space="preserve"> </w:t>
      </w:r>
      <w:r w:rsidRPr="0047734D">
        <w:rPr>
          <w:rFonts w:ascii="Times New Roman" w:hAnsi="Times New Roman" w:cs="Times New Roman"/>
          <w:sz w:val="24"/>
          <w:szCs w:val="24"/>
        </w:rPr>
        <w:t xml:space="preserve">Recognize the inclination for individualism or collectivism within the two civilizations. </w:t>
      </w:r>
    </w:p>
    <w:p w14:paraId="6A89B0C1" w14:textId="451F6C54" w:rsidR="0047734D" w:rsidRPr="0047734D" w:rsidRDefault="0047734D" w:rsidP="0047734D">
      <w:pPr>
        <w:spacing w:line="360" w:lineRule="auto"/>
        <w:rPr>
          <w:rFonts w:ascii="Times New Roman" w:hAnsi="Times New Roman" w:cs="Times New Roman"/>
          <w:sz w:val="24"/>
          <w:szCs w:val="24"/>
        </w:rPr>
      </w:pPr>
      <w:r w:rsidRPr="0015170A">
        <w:rPr>
          <w:rFonts w:ascii="Times New Roman" w:hAnsi="Times New Roman" w:cs="Times New Roman"/>
          <w:b/>
          <w:sz w:val="24"/>
          <w:szCs w:val="24"/>
        </w:rPr>
        <w:t>Individualism vs. Collectivism (IDV)</w:t>
      </w:r>
      <w:r w:rsidR="0015170A">
        <w:rPr>
          <w:rFonts w:ascii="Times New Roman" w:hAnsi="Times New Roman" w:cs="Times New Roman"/>
          <w:b/>
          <w:sz w:val="24"/>
          <w:szCs w:val="24"/>
        </w:rPr>
        <w:t xml:space="preserve">: </w:t>
      </w:r>
      <w:r w:rsidRPr="0047734D">
        <w:rPr>
          <w:rFonts w:ascii="Times New Roman" w:hAnsi="Times New Roman" w:cs="Times New Roman"/>
          <w:sz w:val="24"/>
          <w:szCs w:val="24"/>
        </w:rPr>
        <w:t>Promote cooperation and teamwork in collectivist cultures while granting autonomy and acknowledging individual contributions in individualistic cultures to maintain a healthy balance in team dynamics.</w:t>
      </w:r>
    </w:p>
    <w:p w14:paraId="7D8EB212" w14:textId="77777777"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Adjust leadership philosophies to account for differing degrees of aggressiveness and collaboration when discussing masculinity vs. femininity (MAS). While focusing on work-life balance and encouraging leadership in high-femininity cultures, provide clear goals and a structured framework in high-MAS cultures.</w:t>
      </w:r>
    </w:p>
    <w:p w14:paraId="019FCCA2" w14:textId="7D1F32EA"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Adapt communication and planning tactics to varied degrees of comfort with ambiguity to practice uncertainty avoidance (UAI). To reduce uncertainty in cultures with high UAI, give thorough project plans and regular updates. Encourage a more adaptable and flexible attitude towards change in low-UAI cultures.</w:t>
      </w:r>
    </w:p>
    <w:p w14:paraId="7E2AAE36" w14:textId="30FADE0E"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Recognize many perspectives on long-term planning and flexibility (Long-Term Orientation, or LTO). In high-LTO cultures, provide a defined project plan with attainable milestones; in low-LTO cultures, show flexibility and response to changing conditions.</w:t>
      </w:r>
    </w:p>
    <w:sectPr w:rsidR="0047734D" w:rsidRPr="00477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4D"/>
    <w:rsid w:val="00050B02"/>
    <w:rsid w:val="0015170A"/>
    <w:rsid w:val="00195231"/>
    <w:rsid w:val="0047734D"/>
    <w:rsid w:val="007F5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E2BD"/>
  <w15:chartTrackingRefBased/>
  <w15:docId w15:val="{48DA59E2-E167-44A1-944E-D0A90101F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2019mc58</dc:creator>
  <cp:keywords/>
  <dc:description/>
  <cp:lastModifiedBy>Zain ul hassan(4885) </cp:lastModifiedBy>
  <cp:revision>2</cp:revision>
  <dcterms:created xsi:type="dcterms:W3CDTF">2023-08-10T07:17:00Z</dcterms:created>
  <dcterms:modified xsi:type="dcterms:W3CDTF">2023-08-10T07:17:00Z</dcterms:modified>
</cp:coreProperties>
</file>