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E87722" w:val="clear"/>
        <w:spacing w:after="0" w:before="0"/>
      </w:pPr>
      <w:r>
        <w:rPr>
          <w:sz w:val="4"/>
          <w:szCs w:val="4"/>
        </w:rPr>
        <w:t xml:space="preserve"> </w:t>
      </w:r>
    </w:p>
    <w:p>
      <w:pPr>
        <w:spacing w:after="160" w:before="0"/>
      </w:pPr>
      <w:r>
        <w:t xml:space="preserve"/>
      </w:r>
    </w:p>
    <w:p>
      <w:pPr>
        <w:spacing w:after="40" w:before="0"/>
        <w:jc w:val="center"/>
      </w:pPr>
      <w:r>
        <w:rPr>
          <w:rFonts w:ascii="Arial" w:cs="Arial" w:eastAsia="Arial" w:hAnsi="Arial"/>
          <w:b/>
          <w:bCs/>
          <w:caps/>
          <w:color w:val="64748B"/>
          <w:sz w:val="20"/>
          <w:szCs w:val="20"/>
        </w:rPr>
        <w:t xml:space="preserve">UNIVERSITY OF CENTRAL PUNJAB</w:t>
      </w:r>
    </w:p>
    <w:p>
      <w:pPr>
        <w:spacing w:after="40" w:before="0"/>
        <w:jc w:val="center"/>
      </w:pPr>
      <w:r>
        <w:rPr>
          <w:rFonts w:ascii="Arial" w:cs="Arial" w:eastAsia="Arial" w:hAnsi="Arial"/>
          <w:color w:val="64748B"/>
          <w:sz w:val="20"/>
          <w:szCs w:val="20"/>
        </w:rPr>
        <w:t xml:space="preserve">Faculty of Information Technology &amp; Computer Science</w:t>
      </w:r>
    </w:p>
    <w:p>
      <w:pPr>
        <w:spacing w:after="240" w:before="0"/>
        <w:jc w:val="center"/>
      </w:pPr>
      <w:r>
        <w:rPr>
          <w:rFonts w:ascii="Arial" w:cs="Arial" w:eastAsia="Arial" w:hAnsi="Arial"/>
          <w:color w:val="64748B"/>
          <w:sz w:val="20"/>
          <w:szCs w:val="20"/>
        </w:rPr>
        <w:t xml:space="preserve">BSCS Final Year Project  |  Group G1F22FYPCS001</w:t>
      </w:r>
    </w:p>
    <w:p>
      <w:pPr>
        <w:shd w:fill="1A3A5C" w:val="clear"/>
        <w:spacing w:after="0" w:before="120"/>
        <w:ind w:left="0" w:right="0"/>
        <w:jc w:val="center"/>
      </w:pPr>
      <w:r>
        <w:rPr>
          <w:rFonts w:ascii="Arial" w:cs="Arial" w:eastAsia="Arial" w:hAnsi="Arial"/>
          <w:b/>
          <w:bCs/>
          <w:color w:val="FFFFFF"/>
          <w:sz w:val="72"/>
          <w:szCs w:val="72"/>
        </w:rPr>
        <w:t xml:space="preserve">CodeGuard AI</w:t>
      </w:r>
    </w:p>
    <w:p>
      <w:pPr>
        <w:shd w:fill="1A3A5C" w:val="clear"/>
        <w:spacing w:after="0" w:before="0"/>
        <w:jc w:val="center"/>
      </w:pPr>
      <w:r>
        <w:rPr>
          <w:rFonts w:ascii="Arial" w:cs="Arial" w:eastAsia="Arial" w:hAnsi="Arial"/>
          <w:b/>
          <w:bCs/>
          <w:color w:val="C5DCE8"/>
          <w:sz w:val="34"/>
          <w:szCs w:val="34"/>
        </w:rPr>
        <w:t xml:space="preserve">Intelligent Code Vulnerability Scanner</w:t>
      </w:r>
    </w:p>
    <w:p>
      <w:pPr>
        <w:shd w:fill="1A3A5C" w:val="clear"/>
        <w:spacing w:after="120" w:before="0"/>
        <w:jc w:val="center"/>
      </w:pPr>
      <w:r>
        <w:rPr>
          <w:rFonts w:ascii="Arial" w:cs="Arial" w:eastAsia="Arial" w:hAnsi="Arial"/>
          <w:b/>
          <w:bCs/>
          <w:color w:val="C5DCE8"/>
          <w:sz w:val="34"/>
          <w:szCs w:val="34"/>
        </w:rPr>
        <w:t xml:space="preserve">with Explainable AI Feedback</w:t>
      </w:r>
    </w:p>
    <w:p>
      <w:pPr>
        <w:shd w:fill="0A7E8C" w:val="clear"/>
      </w:pPr>
      <w:r>
        <w:rPr>
          <w:sz w:val="4"/>
          <w:szCs w:val="4"/>
        </w:rPr>
        <w:t xml:space="preserve"> </w:t>
      </w:r>
    </w:p>
    <w:p>
      <w:pPr>
        <w:spacing w:after="160" w:before="0"/>
      </w:pPr>
      <w:r>
        <w:t xml:space="preserve"/>
      </w:r>
    </w:p>
    <w:p>
      <w:pPr>
        <w:shd w:fill="E87722" w:val="clear"/>
        <w:spacing w:after="80" w:before="80"/>
        <w:jc w:val="center"/>
      </w:pPr>
      <w:r>
        <w:rPr>
          <w:rFonts w:ascii="Arial" w:cs="Arial" w:eastAsia="Arial" w:hAnsi="Arial"/>
          <w:b/>
          <w:bCs/>
          <w:color w:val="FFFFFF"/>
          <w:sz w:val="26"/>
          <w:szCs w:val="26"/>
        </w:rPr>
        <w:t xml:space="preserve">PRODUCT REQUIREMENTS DOCUMENT</w:t>
      </w:r>
    </w:p>
    <w:p>
      <w:pPr>
        <w:spacing w:after="160" w:before="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9AB8CC" w:sz="4"/>
              <w:left w:val="single" w:color="9AB8CC" w:sz="4"/>
              <w:bottom w:val="single" w:color="9AB8CC" w:sz="4"/>
              <w:right w:val="single" w:color="9AB8CC" w:sz="4"/>
            </w:tcBorders>
            <w:shd w:fill="1A3A5C" w:val="clear"/>
            <w:tcMar>
              <w:top w:type="dxa" w:w="80"/>
              <w:left w:type="dxa" w:w="160"/>
              <w:bottom w:type="dxa" w:w="80"/>
              <w:right w:type="dxa" w:w="160"/>
            </w:tcMar>
          </w:tcPr>
          <w:p>
            <w:pPr>
              <w:jc w:val="left"/>
            </w:pPr>
            <w:r>
              <w:rPr>
                <w:rFonts w:ascii="Arial" w:cs="Arial" w:eastAsia="Arial" w:hAnsi="Arial"/>
                <w:b/>
                <w:bCs/>
                <w:color w:val="FFFFFF"/>
                <w:sz w:val="20"/>
                <w:szCs w:val="20"/>
              </w:rPr>
              <w:t xml:space="preserve">Document Version</w:t>
            </w:r>
          </w:p>
        </w:tc>
        <w:tc>
          <w:tcPr>
            <w:tcW w:type="dxa" w:w="4800"/>
            <w:tcBorders>
              <w:top w:val="single" w:color="9AB8CC" w:sz="4"/>
              <w:left w:val="single" w:color="9AB8CC" w:sz="4"/>
              <w:bottom w:val="single" w:color="9AB8CC" w:sz="4"/>
              <w:right w:val="single" w:color="9AB8CC" w:sz="4"/>
            </w:tcBorders>
            <w:shd w:fill="F5F7FA" w:val="clear"/>
            <w:tcMar>
              <w:top w:type="dxa" w:w="80"/>
              <w:left w:type="dxa" w:w="160"/>
              <w:bottom w:type="dxa" w:w="80"/>
              <w:right w:type="dxa" w:w="160"/>
            </w:tcMar>
          </w:tcPr>
          <w:p>
            <w:pPr>
              <w:jc w:val="left"/>
            </w:pPr>
            <w:r>
              <w:rPr>
                <w:rFonts w:ascii="Arial" w:cs="Arial" w:eastAsia="Arial" w:hAnsi="Arial"/>
                <w:color w:val="1E293B"/>
                <w:sz w:val="20"/>
                <w:szCs w:val="20"/>
              </w:rPr>
              <w:t xml:space="preserve">1.0</w:t>
            </w:r>
          </w:p>
        </w:tc>
      </w:tr>
      <w:tr>
        <w:tc>
          <w:tcPr>
            <w:tcW w:type="dxa" w:w="2400"/>
            <w:tcBorders>
              <w:top w:val="single" w:color="9AB8CC" w:sz="4"/>
              <w:left w:val="single" w:color="9AB8CC" w:sz="4"/>
              <w:bottom w:val="single" w:color="9AB8CC" w:sz="4"/>
              <w:right w:val="single" w:color="9AB8CC" w:sz="4"/>
            </w:tcBorders>
            <w:shd w:fill="1A3A5C" w:val="clear"/>
            <w:tcMar>
              <w:top w:type="dxa" w:w="80"/>
              <w:left w:type="dxa" w:w="160"/>
              <w:bottom w:type="dxa" w:w="80"/>
              <w:right w:type="dxa" w:w="160"/>
            </w:tcMar>
          </w:tcPr>
          <w:p>
            <w:pPr>
              <w:jc w:val="left"/>
            </w:pPr>
            <w:r>
              <w:rPr>
                <w:rFonts w:ascii="Arial" w:cs="Arial" w:eastAsia="Arial" w:hAnsi="Arial"/>
                <w:b/>
                <w:bCs/>
                <w:color w:val="FFFFFF"/>
                <w:sz w:val="20"/>
                <w:szCs w:val="20"/>
              </w:rPr>
              <w:t xml:space="preserve">Date</w:t>
            </w:r>
          </w:p>
        </w:tc>
        <w:tc>
          <w:tcPr>
            <w:tcW w:type="dxa" w:w="4800"/>
            <w:tcBorders>
              <w:top w:val="single" w:color="9AB8CC" w:sz="4"/>
              <w:left w:val="single" w:color="9AB8CC" w:sz="4"/>
              <w:bottom w:val="single" w:color="9AB8CC" w:sz="4"/>
              <w:right w:val="single" w:color="9AB8CC" w:sz="4"/>
            </w:tcBorders>
            <w:shd w:fill="F5F7FA" w:val="clear"/>
            <w:tcMar>
              <w:top w:type="dxa" w:w="80"/>
              <w:left w:type="dxa" w:w="160"/>
              <w:bottom w:type="dxa" w:w="80"/>
              <w:right w:type="dxa" w:w="160"/>
            </w:tcMar>
          </w:tcPr>
          <w:p>
            <w:pPr>
              <w:jc w:val="left"/>
            </w:pPr>
            <w:r>
              <w:rPr>
                <w:rFonts w:ascii="Arial" w:cs="Arial" w:eastAsia="Arial" w:hAnsi="Arial"/>
                <w:color w:val="1E293B"/>
                <w:sz w:val="20"/>
                <w:szCs w:val="20"/>
              </w:rPr>
              <w:t xml:space="preserve">April 29, 2026</w:t>
            </w:r>
          </w:p>
        </w:tc>
      </w:tr>
      <w:tr>
        <w:tc>
          <w:tcPr>
            <w:tcW w:type="dxa" w:w="2400"/>
            <w:tcBorders>
              <w:top w:val="single" w:color="9AB8CC" w:sz="4"/>
              <w:left w:val="single" w:color="9AB8CC" w:sz="4"/>
              <w:bottom w:val="single" w:color="9AB8CC" w:sz="4"/>
              <w:right w:val="single" w:color="9AB8CC" w:sz="4"/>
            </w:tcBorders>
            <w:shd w:fill="1A3A5C" w:val="clear"/>
            <w:tcMar>
              <w:top w:type="dxa" w:w="80"/>
              <w:left w:type="dxa" w:w="160"/>
              <w:bottom w:type="dxa" w:w="80"/>
              <w:right w:type="dxa" w:w="160"/>
            </w:tcMar>
          </w:tcPr>
          <w:p>
            <w:pPr>
              <w:jc w:val="left"/>
            </w:pPr>
            <w:r>
              <w:rPr>
                <w:rFonts w:ascii="Arial" w:cs="Arial" w:eastAsia="Arial" w:hAnsi="Arial"/>
                <w:b/>
                <w:bCs/>
                <w:color w:val="FFFFFF"/>
                <w:sz w:val="20"/>
                <w:szCs w:val="20"/>
              </w:rPr>
              <w:t xml:space="preserve">Project Advisor</w:t>
            </w:r>
          </w:p>
        </w:tc>
        <w:tc>
          <w:tcPr>
            <w:tcW w:type="dxa" w:w="4800"/>
            <w:tcBorders>
              <w:top w:val="single" w:color="9AB8CC" w:sz="4"/>
              <w:left w:val="single" w:color="9AB8CC" w:sz="4"/>
              <w:bottom w:val="single" w:color="9AB8CC" w:sz="4"/>
              <w:right w:val="single" w:color="9AB8CC" w:sz="4"/>
            </w:tcBorders>
            <w:shd w:fill="F5F7FA" w:val="clear"/>
            <w:tcMar>
              <w:top w:type="dxa" w:w="80"/>
              <w:left w:type="dxa" w:w="160"/>
              <w:bottom w:type="dxa" w:w="80"/>
              <w:right w:type="dxa" w:w="160"/>
            </w:tcMar>
          </w:tcPr>
          <w:p>
            <w:pPr>
              <w:jc w:val="left"/>
            </w:pPr>
            <w:r>
              <w:rPr>
                <w:rFonts w:ascii="Arial" w:cs="Arial" w:eastAsia="Arial" w:hAnsi="Arial"/>
                <w:color w:val="1E293B"/>
                <w:sz w:val="20"/>
                <w:szCs w:val="20"/>
              </w:rPr>
              <w:t xml:space="preserve">Prof. Umar Iftikhar</w:t>
            </w:r>
          </w:p>
        </w:tc>
      </w:tr>
      <w:tr>
        <w:tc>
          <w:tcPr>
            <w:tcW w:type="dxa" w:w="2400"/>
            <w:tcBorders>
              <w:top w:val="single" w:color="9AB8CC" w:sz="4"/>
              <w:left w:val="single" w:color="9AB8CC" w:sz="4"/>
              <w:bottom w:val="single" w:color="9AB8CC" w:sz="4"/>
              <w:right w:val="single" w:color="9AB8CC" w:sz="4"/>
            </w:tcBorders>
            <w:shd w:fill="1A3A5C" w:val="clear"/>
            <w:tcMar>
              <w:top w:type="dxa" w:w="80"/>
              <w:left w:type="dxa" w:w="160"/>
              <w:bottom w:type="dxa" w:w="80"/>
              <w:right w:type="dxa" w:w="160"/>
            </w:tcMar>
          </w:tcPr>
          <w:p>
            <w:pPr>
              <w:jc w:val="left"/>
            </w:pPr>
            <w:r>
              <w:rPr>
                <w:rFonts w:ascii="Arial" w:cs="Arial" w:eastAsia="Arial" w:hAnsi="Arial"/>
                <w:b/>
                <w:bCs/>
                <w:color w:val="FFFFFF"/>
                <w:sz w:val="20"/>
                <w:szCs w:val="20"/>
              </w:rPr>
              <w:t xml:space="preserve">Group ID</w:t>
            </w:r>
          </w:p>
        </w:tc>
        <w:tc>
          <w:tcPr>
            <w:tcW w:type="dxa" w:w="4800"/>
            <w:tcBorders>
              <w:top w:val="single" w:color="9AB8CC" w:sz="4"/>
              <w:left w:val="single" w:color="9AB8CC" w:sz="4"/>
              <w:bottom w:val="single" w:color="9AB8CC" w:sz="4"/>
              <w:right w:val="single" w:color="9AB8CC" w:sz="4"/>
            </w:tcBorders>
            <w:shd w:fill="F5F7FA" w:val="clear"/>
            <w:tcMar>
              <w:top w:type="dxa" w:w="80"/>
              <w:left w:type="dxa" w:w="160"/>
              <w:bottom w:type="dxa" w:w="80"/>
              <w:right w:type="dxa" w:w="160"/>
            </w:tcMar>
          </w:tcPr>
          <w:p>
            <w:pPr>
              <w:jc w:val="left"/>
            </w:pPr>
            <w:r>
              <w:rPr>
                <w:rFonts w:ascii="Arial" w:cs="Arial" w:eastAsia="Arial" w:hAnsi="Arial"/>
                <w:color w:val="1E293B"/>
                <w:sz w:val="20"/>
                <w:szCs w:val="20"/>
              </w:rPr>
              <w:t xml:space="preserve">G1F22FYPCS001</w:t>
            </w:r>
          </w:p>
        </w:tc>
      </w:tr>
      <w:tr>
        <w:tc>
          <w:tcPr>
            <w:tcW w:type="dxa" w:w="2400"/>
            <w:tcBorders>
              <w:top w:val="single" w:color="9AB8CC" w:sz="4"/>
              <w:left w:val="single" w:color="9AB8CC" w:sz="4"/>
              <w:bottom w:val="single" w:color="9AB8CC" w:sz="4"/>
              <w:right w:val="single" w:color="9AB8CC" w:sz="4"/>
            </w:tcBorders>
            <w:shd w:fill="1A3A5C" w:val="clear"/>
            <w:tcMar>
              <w:top w:type="dxa" w:w="80"/>
              <w:left w:type="dxa" w:w="160"/>
              <w:bottom w:type="dxa" w:w="80"/>
              <w:right w:type="dxa" w:w="160"/>
            </w:tcMar>
          </w:tcPr>
          <w:p>
            <w:pPr>
              <w:jc w:val="left"/>
            </w:pPr>
            <w:r>
              <w:rPr>
                <w:rFonts w:ascii="Arial" w:cs="Arial" w:eastAsia="Arial" w:hAnsi="Arial"/>
                <w:b/>
                <w:bCs/>
                <w:color w:val="FFFFFF"/>
                <w:sz w:val="20"/>
                <w:szCs w:val="20"/>
              </w:rPr>
              <w:t xml:space="preserve">Program</w:t>
            </w:r>
          </w:p>
        </w:tc>
        <w:tc>
          <w:tcPr>
            <w:tcW w:type="dxa" w:w="4800"/>
            <w:tcBorders>
              <w:top w:val="single" w:color="9AB8CC" w:sz="4"/>
              <w:left w:val="single" w:color="9AB8CC" w:sz="4"/>
              <w:bottom w:val="single" w:color="9AB8CC" w:sz="4"/>
              <w:right w:val="single" w:color="9AB8CC" w:sz="4"/>
            </w:tcBorders>
            <w:shd w:fill="F5F7FA" w:val="clear"/>
            <w:tcMar>
              <w:top w:type="dxa" w:w="80"/>
              <w:left w:type="dxa" w:w="160"/>
              <w:bottom w:type="dxa" w:w="80"/>
              <w:right w:type="dxa" w:w="160"/>
            </w:tcMar>
          </w:tcPr>
          <w:p>
            <w:pPr>
              <w:jc w:val="left"/>
            </w:pPr>
            <w:r>
              <w:rPr>
                <w:rFonts w:ascii="Arial" w:cs="Arial" w:eastAsia="Arial" w:hAnsi="Arial"/>
                <w:color w:val="1E293B"/>
                <w:sz w:val="20"/>
                <w:szCs w:val="20"/>
              </w:rPr>
              <w:t xml:space="preserve">BSCS — University of Central Punjab</w:t>
            </w:r>
          </w:p>
        </w:tc>
      </w:tr>
      <w:tr>
        <w:tc>
          <w:tcPr>
            <w:tcW w:type="dxa" w:w="2400"/>
            <w:tcBorders>
              <w:top w:val="single" w:color="9AB8CC" w:sz="4"/>
              <w:left w:val="single" w:color="9AB8CC" w:sz="4"/>
              <w:bottom w:val="single" w:color="9AB8CC" w:sz="4"/>
              <w:right w:val="single" w:color="9AB8CC" w:sz="4"/>
            </w:tcBorders>
            <w:shd w:fill="1A3A5C" w:val="clear"/>
            <w:tcMar>
              <w:top w:type="dxa" w:w="80"/>
              <w:left w:type="dxa" w:w="160"/>
              <w:bottom w:type="dxa" w:w="80"/>
              <w:right w:type="dxa" w:w="160"/>
            </w:tcMar>
          </w:tcPr>
          <w:p>
            <w:pPr>
              <w:jc w:val="left"/>
            </w:pPr>
            <w:r>
              <w:rPr>
                <w:rFonts w:ascii="Arial" w:cs="Arial" w:eastAsia="Arial" w:hAnsi="Arial"/>
                <w:b/>
                <w:bCs/>
                <w:color w:val="FFFFFF"/>
                <w:sz w:val="20"/>
                <w:szCs w:val="20"/>
              </w:rPr>
              <w:t xml:space="preserve">Status</w:t>
            </w:r>
          </w:p>
        </w:tc>
        <w:tc>
          <w:tcPr>
            <w:tcW w:type="dxa" w:w="4800"/>
            <w:tcBorders>
              <w:top w:val="single" w:color="9AB8CC" w:sz="4"/>
              <w:left w:val="single" w:color="9AB8CC" w:sz="4"/>
              <w:bottom w:val="single" w:color="9AB8CC" w:sz="4"/>
              <w:right w:val="single" w:color="9AB8CC" w:sz="4"/>
            </w:tcBorders>
            <w:shd w:fill="F5F7FA" w:val="clear"/>
            <w:tcMar>
              <w:top w:type="dxa" w:w="80"/>
              <w:left w:type="dxa" w:w="160"/>
              <w:bottom w:type="dxa" w:w="80"/>
              <w:right w:type="dxa" w:w="160"/>
            </w:tcMar>
          </w:tcPr>
          <w:p>
            <w:pPr>
              <w:jc w:val="left"/>
            </w:pPr>
            <w:r>
              <w:rPr>
                <w:rFonts w:ascii="Arial" w:cs="Arial" w:eastAsia="Arial" w:hAnsi="Arial"/>
                <w:color w:val="1E293B"/>
                <w:sz w:val="20"/>
                <w:szCs w:val="20"/>
              </w:rPr>
              <w:t xml:space="preserve">Final — Submitted for Phase 1 Evaluation</w:t>
            </w:r>
          </w:p>
        </w:tc>
      </w:tr>
    </w:tbl>
    <w:p>
      <w:pPr>
        <w:spacing w:after="160" w:before="0"/>
      </w:pPr>
      <w:r>
        <w:t xml:space="preserve"/>
      </w:r>
    </w:p>
    <w:p>
      <w:pPr>
        <w:spacing w:after="80" w:before="80"/>
        <w:jc w:val="center"/>
      </w:pPr>
      <w:r>
        <w:rPr>
          <w:rFonts w:ascii="Arial" w:cs="Arial" w:eastAsia="Arial" w:hAnsi="Arial"/>
          <w:b/>
          <w:bCs/>
          <w:color w:val="1A3A5C"/>
          <w:sz w:val="22"/>
          <w:szCs w:val="22"/>
        </w:rPr>
        <w:t xml:space="preserve">Development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1A3A5C" w:sz="6"/>
              <w:left w:val="single" w:color="1A3A5C" w:sz="6"/>
              <w:bottom w:val="single" w:color="1A3A5C" w:sz="6"/>
              <w:right w:val="single" w:color="1A3A5C" w:sz="6"/>
            </w:tcBorders>
            <w:shd w:fill="1A3A5C"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Name</w:t>
            </w:r>
          </w:p>
        </w:tc>
        <w:tc>
          <w:tcPr>
            <w:tcW w:type="dxa" w:w="2400"/>
            <w:tcBorders>
              <w:top w:val="single" w:color="1A3A5C" w:sz="6"/>
              <w:left w:val="single" w:color="1A3A5C" w:sz="6"/>
              <w:bottom w:val="single" w:color="1A3A5C" w:sz="6"/>
              <w:right w:val="single" w:color="1A3A5C" w:sz="6"/>
            </w:tcBorders>
            <w:shd w:fill="1A3A5C"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Reg #</w:t>
            </w:r>
          </w:p>
        </w:tc>
        <w:tc>
          <w:tcPr>
            <w:tcW w:type="dxa" w:w="4360"/>
            <w:tcBorders>
              <w:top w:val="single" w:color="1A3A5C" w:sz="6"/>
              <w:left w:val="single" w:color="1A3A5C" w:sz="6"/>
              <w:bottom w:val="single" w:color="1A3A5C" w:sz="6"/>
              <w:right w:val="single" w:color="1A3A5C" w:sz="6"/>
            </w:tcBorders>
            <w:shd w:fill="1A3A5C"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Responsibility</w:t>
            </w:r>
          </w:p>
        </w:tc>
      </w:tr>
      <w:tr>
        <w:tc>
          <w:tcPr>
            <w:tcW w:type="dxa" w:w="2600"/>
            <w:tcBorders>
              <w:top w:val="single" w:color="9AB8CC" w:sz="4"/>
              <w:left w:val="single" w:color="9AB8CC" w:sz="4"/>
              <w:bottom w:val="single" w:color="9AB8CC" w:sz="4"/>
              <w:right w:val="single" w:color="9AB8CC" w:sz="4"/>
            </w:tcBorders>
            <w:shd w:fill="F5F7FA" w:val="clear"/>
            <w:tcMar>
              <w:top w:type="dxa" w:w="80"/>
              <w:left w:type="dxa" w:w="160"/>
              <w:bottom w:type="dxa" w:w="80"/>
              <w:right w:type="dxa" w:w="160"/>
            </w:tcMar>
          </w:tcPr>
          <w:p>
            <w:r>
              <w:rPr>
                <w:rFonts w:ascii="Arial" w:cs="Arial" w:eastAsia="Arial" w:hAnsi="Arial"/>
                <w:b/>
                <w:bCs/>
                <w:color w:val="1E293B"/>
                <w:sz w:val="20"/>
                <w:szCs w:val="20"/>
              </w:rPr>
              <w:t xml:space="preserve">Zain Ali</w:t>
            </w:r>
          </w:p>
        </w:tc>
        <w:tc>
          <w:tcPr>
            <w:tcW w:type="dxa" w:w="2400"/>
            <w:tcBorders>
              <w:top w:val="single" w:color="9AB8CC" w:sz="4"/>
              <w:left w:val="single" w:color="9AB8CC" w:sz="4"/>
              <w:bottom w:val="single" w:color="9AB8CC" w:sz="4"/>
              <w:right w:val="single" w:color="9AB8CC" w:sz="4"/>
            </w:tcBorders>
            <w:shd w:fill="F5F7FA" w:val="clear"/>
            <w:tcMar>
              <w:top w:type="dxa" w:w="80"/>
              <w:left w:type="dxa" w:w="160"/>
              <w:bottom w:type="dxa" w:w="80"/>
              <w:right w:type="dxa" w:w="160"/>
            </w:tcMar>
          </w:tcPr>
          <w:p>
            <w:r>
              <w:rPr>
                <w:rFonts w:ascii="Arial" w:cs="Arial" w:eastAsia="Arial" w:hAnsi="Arial"/>
                <w:b w:val="false"/>
                <w:bCs w:val="false"/>
                <w:color w:val="1E293B"/>
                <w:sz w:val="20"/>
                <w:szCs w:val="20"/>
              </w:rPr>
              <w:t xml:space="preserve">G1F22UBSCS045</w:t>
            </w:r>
          </w:p>
        </w:tc>
        <w:tc>
          <w:tcPr>
            <w:tcW w:type="dxa" w:w="4360"/>
            <w:tcBorders>
              <w:top w:val="single" w:color="9AB8CC" w:sz="4"/>
              <w:left w:val="single" w:color="9AB8CC" w:sz="4"/>
              <w:bottom w:val="single" w:color="9AB8CC" w:sz="4"/>
              <w:right w:val="single" w:color="9AB8CC" w:sz="4"/>
            </w:tcBorders>
            <w:shd w:fill="F5F7FA" w:val="clear"/>
            <w:tcMar>
              <w:top w:type="dxa" w:w="80"/>
              <w:left w:type="dxa" w:w="160"/>
              <w:bottom w:type="dxa" w:w="80"/>
              <w:right w:type="dxa" w:w="160"/>
            </w:tcMar>
          </w:tcPr>
          <w:p>
            <w:r>
              <w:rPr>
                <w:rFonts w:ascii="Arial" w:cs="Arial" w:eastAsia="Arial" w:hAnsi="Arial"/>
                <w:b w:val="false"/>
                <w:bCs w:val="false"/>
                <w:color w:val="1E293B"/>
                <w:sz w:val="20"/>
                <w:szCs w:val="20"/>
              </w:rPr>
              <w:t xml:space="preserve">AI/LLM Pipeline &amp; Explainability Engine</w:t>
            </w:r>
          </w:p>
        </w:tc>
      </w:tr>
      <w:tr>
        <w:tc>
          <w:tcPr>
            <w:tcW w:type="dxa" w:w="2600"/>
            <w:tcBorders>
              <w:top w:val="single" w:color="9AB8CC" w:sz="4"/>
              <w:left w:val="single" w:color="9AB8CC" w:sz="4"/>
              <w:bottom w:val="single" w:color="9AB8CC" w:sz="4"/>
              <w:right w:val="single" w:color="9AB8CC" w:sz="4"/>
            </w:tcBorders>
            <w:shd w:fill="F5F7FA" w:val="clear"/>
            <w:tcMar>
              <w:top w:type="dxa" w:w="80"/>
              <w:left w:type="dxa" w:w="160"/>
              <w:bottom w:type="dxa" w:w="80"/>
              <w:right w:type="dxa" w:w="160"/>
            </w:tcMar>
          </w:tcPr>
          <w:p>
            <w:r>
              <w:rPr>
                <w:rFonts w:ascii="Arial" w:cs="Arial" w:eastAsia="Arial" w:hAnsi="Arial"/>
                <w:b/>
                <w:bCs/>
                <w:color w:val="1E293B"/>
                <w:sz w:val="20"/>
                <w:szCs w:val="20"/>
              </w:rPr>
              <w:t xml:space="preserve">Burhan Ahmad</w:t>
            </w:r>
          </w:p>
        </w:tc>
        <w:tc>
          <w:tcPr>
            <w:tcW w:type="dxa" w:w="2400"/>
            <w:tcBorders>
              <w:top w:val="single" w:color="9AB8CC" w:sz="4"/>
              <w:left w:val="single" w:color="9AB8CC" w:sz="4"/>
              <w:bottom w:val="single" w:color="9AB8CC" w:sz="4"/>
              <w:right w:val="single" w:color="9AB8CC" w:sz="4"/>
            </w:tcBorders>
            <w:shd w:fill="F5F7FA" w:val="clear"/>
            <w:tcMar>
              <w:top w:type="dxa" w:w="80"/>
              <w:left w:type="dxa" w:w="160"/>
              <w:bottom w:type="dxa" w:w="80"/>
              <w:right w:type="dxa" w:w="160"/>
            </w:tcMar>
          </w:tcPr>
          <w:p>
            <w:r>
              <w:rPr>
                <w:rFonts w:ascii="Arial" w:cs="Arial" w:eastAsia="Arial" w:hAnsi="Arial"/>
                <w:b w:val="false"/>
                <w:bCs w:val="false"/>
                <w:color w:val="1E293B"/>
                <w:sz w:val="20"/>
                <w:szCs w:val="20"/>
              </w:rPr>
              <w:t xml:space="preserve">G1F22UBSCS185</w:t>
            </w:r>
          </w:p>
        </w:tc>
        <w:tc>
          <w:tcPr>
            <w:tcW w:type="dxa" w:w="4360"/>
            <w:tcBorders>
              <w:top w:val="single" w:color="9AB8CC" w:sz="4"/>
              <w:left w:val="single" w:color="9AB8CC" w:sz="4"/>
              <w:bottom w:val="single" w:color="9AB8CC" w:sz="4"/>
              <w:right w:val="single" w:color="9AB8CC" w:sz="4"/>
            </w:tcBorders>
            <w:shd w:fill="F5F7FA" w:val="clear"/>
            <w:tcMar>
              <w:top w:type="dxa" w:w="80"/>
              <w:left w:type="dxa" w:w="160"/>
              <w:bottom w:type="dxa" w:w="80"/>
              <w:right w:type="dxa" w:w="160"/>
            </w:tcMar>
          </w:tcPr>
          <w:p>
            <w:r>
              <w:rPr>
                <w:rFonts w:ascii="Arial" w:cs="Arial" w:eastAsia="Arial" w:hAnsi="Arial"/>
                <w:b w:val="false"/>
                <w:bCs w:val="false"/>
                <w:color w:val="1E293B"/>
                <w:sz w:val="20"/>
                <w:szCs w:val="20"/>
              </w:rPr>
              <w:t xml:space="preserve">Backend Development &amp; AST Integration</w:t>
            </w:r>
          </w:p>
        </w:tc>
      </w:tr>
      <w:tr>
        <w:tc>
          <w:tcPr>
            <w:tcW w:type="dxa" w:w="2600"/>
            <w:tcBorders>
              <w:top w:val="single" w:color="9AB8CC" w:sz="4"/>
              <w:left w:val="single" w:color="9AB8CC" w:sz="4"/>
              <w:bottom w:val="single" w:color="9AB8CC" w:sz="4"/>
              <w:right w:val="single" w:color="9AB8CC" w:sz="4"/>
            </w:tcBorders>
            <w:shd w:fill="F5F7FA" w:val="clear"/>
            <w:tcMar>
              <w:top w:type="dxa" w:w="80"/>
              <w:left w:type="dxa" w:w="160"/>
              <w:bottom w:type="dxa" w:w="80"/>
              <w:right w:type="dxa" w:w="160"/>
            </w:tcMar>
          </w:tcPr>
          <w:p>
            <w:r>
              <w:rPr>
                <w:rFonts w:ascii="Arial" w:cs="Arial" w:eastAsia="Arial" w:hAnsi="Arial"/>
                <w:b/>
                <w:bCs/>
                <w:color w:val="1E293B"/>
                <w:sz w:val="20"/>
                <w:szCs w:val="20"/>
              </w:rPr>
              <w:t xml:space="preserve">Saad Sibtain</w:t>
            </w:r>
          </w:p>
        </w:tc>
        <w:tc>
          <w:tcPr>
            <w:tcW w:type="dxa" w:w="2400"/>
            <w:tcBorders>
              <w:top w:val="single" w:color="9AB8CC" w:sz="4"/>
              <w:left w:val="single" w:color="9AB8CC" w:sz="4"/>
              <w:bottom w:val="single" w:color="9AB8CC" w:sz="4"/>
              <w:right w:val="single" w:color="9AB8CC" w:sz="4"/>
            </w:tcBorders>
            <w:shd w:fill="F5F7FA" w:val="clear"/>
            <w:tcMar>
              <w:top w:type="dxa" w:w="80"/>
              <w:left w:type="dxa" w:w="160"/>
              <w:bottom w:type="dxa" w:w="80"/>
              <w:right w:type="dxa" w:w="160"/>
            </w:tcMar>
          </w:tcPr>
          <w:p>
            <w:r>
              <w:rPr>
                <w:rFonts w:ascii="Arial" w:cs="Arial" w:eastAsia="Arial" w:hAnsi="Arial"/>
                <w:b w:val="false"/>
                <w:bCs w:val="false"/>
                <w:color w:val="1E293B"/>
                <w:sz w:val="20"/>
                <w:szCs w:val="20"/>
              </w:rPr>
              <w:t xml:space="preserve">G1F22UBSCS238</w:t>
            </w:r>
          </w:p>
        </w:tc>
        <w:tc>
          <w:tcPr>
            <w:tcW w:type="dxa" w:w="4360"/>
            <w:tcBorders>
              <w:top w:val="single" w:color="9AB8CC" w:sz="4"/>
              <w:left w:val="single" w:color="9AB8CC" w:sz="4"/>
              <w:bottom w:val="single" w:color="9AB8CC" w:sz="4"/>
              <w:right w:val="single" w:color="9AB8CC" w:sz="4"/>
            </w:tcBorders>
            <w:shd w:fill="F5F7FA" w:val="clear"/>
            <w:tcMar>
              <w:top w:type="dxa" w:w="80"/>
              <w:left w:type="dxa" w:w="160"/>
              <w:bottom w:type="dxa" w:w="80"/>
              <w:right w:type="dxa" w:w="160"/>
            </w:tcMar>
          </w:tcPr>
          <w:p>
            <w:r>
              <w:rPr>
                <w:rFonts w:ascii="Arial" w:cs="Arial" w:eastAsia="Arial" w:hAnsi="Arial"/>
                <w:b w:val="false"/>
                <w:bCs w:val="false"/>
                <w:color w:val="1E293B"/>
                <w:sz w:val="20"/>
                <w:szCs w:val="20"/>
              </w:rPr>
              <w:t xml:space="preserve">Frontend Development &amp; UI/UX</w:t>
            </w:r>
          </w:p>
        </w:tc>
      </w:tr>
    </w:tbl>
    <w:p>
      <w:r>
        <w:br w:type="page"/>
      </w:r>
    </w:p>
    <w:p>
      <w:pPr>
        <w:shd w:fill="1A3A5C" w:val="clear"/>
        <w:spacing w:after="160" w:before="200"/>
        <w:ind w:left="160" w:right="160"/>
      </w:pPr>
      <w:r>
        <w:rPr>
          <w:rFonts w:ascii="Arial" w:cs="Arial" w:eastAsia="Arial" w:hAnsi="Arial"/>
          <w:b/>
          <w:bCs/>
          <w:color w:val="FFFFFF"/>
          <w:sz w:val="32"/>
          <w:szCs w:val="32"/>
        </w:rPr>
        <w:t xml:space="preserve">1. Executive Summary</w:t>
      </w:r>
    </w:p>
    <w:p>
      <w:pPr>
        <w:spacing w:after="80" w:before="0"/>
      </w:pPr>
      <w:r>
        <w:t xml:space="preserve"/>
      </w:r>
    </w:p>
    <w:p>
      <w:pPr>
        <w:spacing w:after="60" w:before="60"/>
      </w:pPr>
      <w:r>
        <w:rPr>
          <w:rFonts w:ascii="Arial" w:cs="Arial" w:eastAsia="Arial" w:hAnsi="Arial"/>
          <w:color w:val="1E293B"/>
          <w:sz w:val="22"/>
          <w:szCs w:val="22"/>
        </w:rPr>
        <w:t xml:space="preserve">CodeGuard AI is a privacy-first, AI-augmented static code analysis platform that empowers university students, junior developers, and instructors to identify, understand, and remediate common security vulnerabilities early in the software development lifecycle. The platform combines deterministic Abstract Syntax Tree (AST) parsing with Large Language Model (LLM)-driven explainability to deliver clear, severity-scored, human-readable vulnerability reports with validated one-click fix suggestions — all within ephemeral Docker containers that guarantee zero persistent source code storage.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0A7E8C" w:sz="6"/>
              <w:left w:val="single" w:color="0A7E8C" w:sz="6"/>
              <w:bottom w:val="single" w:color="0A7E8C" w:sz="6"/>
              <w:right w:val="single" w:color="0A7E8C" w:sz="6"/>
            </w:tcBorders>
            <w:shd w:fill="0A7E8C"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Problem</w:t>
            </w:r>
          </w:p>
        </w:tc>
        <w:tc>
          <w:tcPr>
            <w:tcW w:type="dxa" w:w="7560"/>
            <w:tcBorders>
              <w:top w:val="single" w:color="9AB8CC" w:sz="4"/>
              <w:left w:val="single" w:color="9AB8CC" w:sz="4"/>
              <w:bottom w:val="single" w:color="9AB8CC" w:sz="4"/>
              <w:right w:val="single" w:color="9AB8CC" w:sz="4"/>
            </w:tcBorders>
            <w:shd w:fill="EBF4F8" w:val="clear"/>
            <w:tcMar>
              <w:top w:type="dxa" w:w="80"/>
              <w:left w:type="dxa" w:w="200"/>
              <w:bottom w:type="dxa" w:w="80"/>
              <w:right w:type="dxa" w:w="200"/>
            </w:tcMar>
          </w:tcPr>
          <w:p>
            <w:r>
              <w:rPr>
                <w:rFonts w:ascii="Arial" w:cs="Arial" w:eastAsia="Arial" w:hAnsi="Arial"/>
                <w:color w:val="1E293B"/>
                <w:sz w:val="21"/>
                <w:szCs w:val="21"/>
              </w:rPr>
              <w:t xml:space="preserve">Traditional SAST tools produce cryptic, high-noise alerts that overwhelm junior developers and students, creating alert fatigue and delayed vulnerability remediation.</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0A7E8C" w:sz="6"/>
              <w:left w:val="single" w:color="0A7E8C" w:sz="6"/>
              <w:bottom w:val="single" w:color="0A7E8C" w:sz="6"/>
              <w:right w:val="single" w:color="0A7E8C" w:sz="6"/>
            </w:tcBorders>
            <w:shd w:fill="0A7E8C"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Solution</w:t>
            </w:r>
          </w:p>
        </w:tc>
        <w:tc>
          <w:tcPr>
            <w:tcW w:type="dxa" w:w="7560"/>
            <w:tcBorders>
              <w:top w:val="single" w:color="9AB8CC" w:sz="4"/>
              <w:left w:val="single" w:color="9AB8CC" w:sz="4"/>
              <w:bottom w:val="single" w:color="9AB8CC" w:sz="4"/>
              <w:right w:val="single" w:color="9AB8CC" w:sz="4"/>
            </w:tcBorders>
            <w:shd w:fill="EBF4F8" w:val="clear"/>
            <w:tcMar>
              <w:top w:type="dxa" w:w="80"/>
              <w:left w:type="dxa" w:w="200"/>
              <w:bottom w:type="dxa" w:w="80"/>
              <w:right w:type="dxa" w:w="200"/>
            </w:tcMar>
          </w:tcPr>
          <w:p>
            <w:r>
              <w:rPr>
                <w:rFonts w:ascii="Arial" w:cs="Arial" w:eastAsia="Arial" w:hAnsi="Arial"/>
                <w:color w:val="1E293B"/>
                <w:sz w:val="21"/>
                <w:szCs w:val="21"/>
              </w:rPr>
              <w:t xml:space="preserve">CodeGuard AI bridges the gap by explaining WHY a vulnerability is risky and HOW to fix it using plain English — powered by LLMs grounded by deterministic AST analysis.</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0A7E8C" w:sz="6"/>
              <w:left w:val="single" w:color="0A7E8C" w:sz="6"/>
              <w:bottom w:val="single" w:color="0A7E8C" w:sz="6"/>
              <w:right w:val="single" w:color="0A7E8C" w:sz="6"/>
            </w:tcBorders>
            <w:shd w:fill="0A7E8C"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Outcome</w:t>
            </w:r>
          </w:p>
        </w:tc>
        <w:tc>
          <w:tcPr>
            <w:tcW w:type="dxa" w:w="7560"/>
            <w:tcBorders>
              <w:top w:val="single" w:color="9AB8CC" w:sz="4"/>
              <w:left w:val="single" w:color="9AB8CC" w:sz="4"/>
              <w:bottom w:val="single" w:color="9AB8CC" w:sz="4"/>
              <w:right w:val="single" w:color="9AB8CC" w:sz="4"/>
            </w:tcBorders>
            <w:shd w:fill="EBF4F8" w:val="clear"/>
            <w:tcMar>
              <w:top w:type="dxa" w:w="80"/>
              <w:left w:type="dxa" w:w="200"/>
              <w:bottom w:type="dxa" w:w="80"/>
              <w:right w:type="dxa" w:w="200"/>
            </w:tcMar>
          </w:tcPr>
          <w:p>
            <w:r>
              <w:rPr>
                <w:rFonts w:ascii="Arial" w:cs="Arial" w:eastAsia="Arial" w:hAnsi="Arial"/>
                <w:color w:val="1E293B"/>
                <w:sz w:val="21"/>
                <w:szCs w:val="21"/>
              </w:rPr>
              <w:t xml:space="preserve">A fully functional web platform with a scanning engine, AI explainability module, interactive diff-view fixes, scan history, class metrics, and role-based access — deployable via Docker Compose.</w:t>
            </w:r>
          </w:p>
        </w:tc>
      </w:tr>
    </w:tbl>
    <w:p>
      <w:pPr>
        <w:spacing w:after="80" w:before="0"/>
      </w:pPr>
      <w:r>
        <w:t xml:space="preserve"/>
      </w:r>
    </w:p>
    <w:p>
      <w:pPr>
        <w:pStyle w:val="Heading2"/>
        <w:pBdr>
          <w:bottom w:val="single" w:color="0A7E8C" w:sz="6" w:space="2"/>
        </w:pBdr>
        <w:spacing w:after="120" w:before="280"/>
      </w:pPr>
      <w:r>
        <w:rPr>
          <w:rFonts w:ascii="Arial" w:cs="Arial" w:eastAsia="Arial" w:hAnsi="Arial"/>
          <w:b/>
          <w:bCs/>
          <w:color w:val="1A3A5C"/>
          <w:sz w:val="24"/>
          <w:szCs w:val="24"/>
        </w:rPr>
        <w:t xml:space="preserve">1.1  Product Vision</w:t>
      </w:r>
    </w:p>
    <w:p>
      <w:pPr>
        <w:spacing w:after="60" w:before="60"/>
      </w:pPr>
      <w:r>
        <w:rPr>
          <w:rFonts w:ascii="Arial" w:cs="Arial" w:eastAsia="Arial" w:hAnsi="Arial"/>
          <w:color w:val="1E293B"/>
          <w:sz w:val="22"/>
          <w:szCs w:val="22"/>
        </w:rPr>
        <w:t xml:space="preserve">"To make secure coding accessible and understandable to every developer, regardless of experience level, by transforming opaque security warnings into clear, actionable, educational guidance."</w:t>
      </w:r>
    </w:p>
    <w:p>
      <w:pPr>
        <w:spacing w:after="80" w:before="0"/>
      </w:pPr>
      <w:r>
        <w:t xml:space="preserve"/>
      </w:r>
    </w:p>
    <w:p>
      <w:pPr>
        <w:pStyle w:val="Heading2"/>
        <w:pBdr>
          <w:bottom w:val="single" w:color="0A7E8C" w:sz="6" w:space="2"/>
        </w:pBdr>
        <w:spacing w:after="120" w:before="280"/>
      </w:pPr>
      <w:r>
        <w:rPr>
          <w:rFonts w:ascii="Arial" w:cs="Arial" w:eastAsia="Arial" w:hAnsi="Arial"/>
          <w:b/>
          <w:bCs/>
          <w:color w:val="1A3A5C"/>
          <w:sz w:val="24"/>
          <w:szCs w:val="24"/>
        </w:rPr>
        <w:t xml:space="preserve">1.2  Key Differentiators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1500"/>
        <w:gridCol w:w="1680"/>
        <w:gridCol w:w="1680"/>
      </w:tblGrid>
      <w:tr>
        <w:tc>
          <w:tcPr>
            <w:tcW w:type="dxa" w:w="280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170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CodeGuard AI</w:t>
            </w:r>
          </w:p>
        </w:tc>
        <w:tc>
          <w:tcPr>
            <w:tcW w:type="dxa" w:w="150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SonarQube</w:t>
            </w:r>
          </w:p>
        </w:tc>
        <w:tc>
          <w:tcPr>
            <w:tcW w:type="dxa" w:w="168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Bandit / ESLint</w:t>
            </w:r>
          </w:p>
        </w:tc>
        <w:tc>
          <w:tcPr>
            <w:tcW w:type="dxa" w:w="168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GitHub Copilot</w:t>
            </w:r>
          </w:p>
        </w:tc>
      </w:tr>
      <w:tr>
        <w:tc>
          <w:tcPr>
            <w:tcW w:type="dxa" w:w="28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Natural language explanations</w:t>
            </w:r>
          </w:p>
        </w:tc>
        <w:tc>
          <w:tcPr>
            <w:tcW w:type="dxa" w:w="17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 Full</w:t>
            </w:r>
          </w:p>
        </w:tc>
        <w:tc>
          <w:tcPr>
            <w:tcW w:type="dxa" w:w="15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 None</w:t>
            </w:r>
          </w:p>
        </w:tc>
        <w:tc>
          <w:tcPr>
            <w:tcW w:type="dxa" w:w="168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 None</w:t>
            </w:r>
          </w:p>
        </w:tc>
        <w:tc>
          <w:tcPr>
            <w:tcW w:type="dxa" w:w="168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 Partial</w:t>
            </w:r>
          </w:p>
        </w:tc>
      </w:tr>
      <w:tr>
        <w:tc>
          <w:tcPr>
            <w:tcW w:type="dxa" w:w="28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One-click validated fixes</w:t>
            </w:r>
          </w:p>
        </w:tc>
        <w:tc>
          <w:tcPr>
            <w:tcW w:type="dxa" w:w="17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 AST-validated</w:t>
            </w:r>
          </w:p>
        </w:tc>
        <w:tc>
          <w:tcPr>
            <w:tcW w:type="dxa" w:w="15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 None</w:t>
            </w:r>
          </w:p>
        </w:tc>
        <w:tc>
          <w:tcPr>
            <w:tcW w:type="dxa" w:w="168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 None</w:t>
            </w:r>
          </w:p>
        </w:tc>
        <w:tc>
          <w:tcPr>
            <w:tcW w:type="dxa" w:w="168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 Unvalidated</w:t>
            </w:r>
          </w:p>
        </w:tc>
      </w:tr>
      <w:tr>
        <w:tc>
          <w:tcPr>
            <w:tcW w:type="dxa" w:w="28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Privacy — zero code storage</w:t>
            </w:r>
          </w:p>
        </w:tc>
        <w:tc>
          <w:tcPr>
            <w:tcW w:type="dxa" w:w="17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 Ephemeral containers</w:t>
            </w:r>
          </w:p>
        </w:tc>
        <w:tc>
          <w:tcPr>
            <w:tcW w:type="dxa" w:w="15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 Persistent</w:t>
            </w:r>
          </w:p>
        </w:tc>
        <w:tc>
          <w:tcPr>
            <w:tcW w:type="dxa" w:w="168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 Local</w:t>
            </w:r>
          </w:p>
        </w:tc>
        <w:tc>
          <w:tcPr>
            <w:tcW w:type="dxa" w:w="168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 Cloud</w:t>
            </w:r>
          </w:p>
        </w:tc>
      </w:tr>
      <w:tr>
        <w:tc>
          <w:tcPr>
            <w:tcW w:type="dxa" w:w="28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Severity + confidence scoring</w:t>
            </w:r>
          </w:p>
        </w:tc>
        <w:tc>
          <w:tcPr>
            <w:tcW w:type="dxa" w:w="17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 CVSS-inspired + AI %</w:t>
            </w:r>
          </w:p>
        </w:tc>
        <w:tc>
          <w:tcPr>
            <w:tcW w:type="dxa" w:w="15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 CVSS</w:t>
            </w:r>
          </w:p>
        </w:tc>
        <w:tc>
          <w:tcPr>
            <w:tcW w:type="dxa" w:w="168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 Basic</w:t>
            </w:r>
          </w:p>
        </w:tc>
        <w:tc>
          <w:tcPr>
            <w:tcW w:type="dxa" w:w="168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 None</w:t>
            </w:r>
          </w:p>
        </w:tc>
      </w:tr>
      <w:tr>
        <w:tc>
          <w:tcPr>
            <w:tcW w:type="dxa" w:w="28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Educational / class dashboard</w:t>
            </w:r>
          </w:p>
        </w:tc>
        <w:tc>
          <w:tcPr>
            <w:tcW w:type="dxa" w:w="17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 Instructor panel</w:t>
            </w:r>
          </w:p>
        </w:tc>
        <w:tc>
          <w:tcPr>
            <w:tcW w:type="dxa" w:w="15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 None</w:t>
            </w:r>
          </w:p>
        </w:tc>
        <w:tc>
          <w:tcPr>
            <w:tcW w:type="dxa" w:w="168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 None</w:t>
            </w:r>
          </w:p>
        </w:tc>
        <w:tc>
          <w:tcPr>
            <w:tcW w:type="dxa" w:w="168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 None</w:t>
            </w:r>
          </w:p>
        </w:tc>
      </w:tr>
      <w:tr>
        <w:tc>
          <w:tcPr>
            <w:tcW w:type="dxa" w:w="28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Cost for students</w:t>
            </w:r>
          </w:p>
        </w:tc>
        <w:tc>
          <w:tcPr>
            <w:tcW w:type="dxa" w:w="17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 Free / Open-core</w:t>
            </w:r>
          </w:p>
        </w:tc>
        <w:tc>
          <w:tcPr>
            <w:tcW w:type="dxa" w:w="15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 Expensive</w:t>
            </w:r>
          </w:p>
        </w:tc>
        <w:tc>
          <w:tcPr>
            <w:tcW w:type="dxa" w:w="168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 Free</w:t>
            </w:r>
          </w:p>
        </w:tc>
        <w:tc>
          <w:tcPr>
            <w:tcW w:type="dxa" w:w="168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 Paid plan</w:t>
            </w:r>
          </w:p>
        </w:tc>
      </w:tr>
      <w:tr>
        <w:tc>
          <w:tcPr>
            <w:tcW w:type="dxa" w:w="28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Hallucination mitigation</w:t>
            </w:r>
          </w:p>
        </w:tc>
        <w:tc>
          <w:tcPr>
            <w:tcW w:type="dxa" w:w="17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 AST re-validation</w:t>
            </w:r>
          </w:p>
        </w:tc>
        <w:tc>
          <w:tcPr>
            <w:tcW w:type="dxa" w:w="15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N/A</w:t>
            </w:r>
          </w:p>
        </w:tc>
        <w:tc>
          <w:tcPr>
            <w:tcW w:type="dxa" w:w="168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N/A</w:t>
            </w:r>
          </w:p>
        </w:tc>
        <w:tc>
          <w:tcPr>
            <w:tcW w:type="dxa" w:w="168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 None</w:t>
            </w:r>
          </w:p>
        </w:tc>
      </w:tr>
    </w:tbl>
    <w:p>
      <w:r>
        <w:br w:type="page"/>
      </w:r>
    </w:p>
    <w:p>
      <w:pPr>
        <w:shd w:fill="1A3A5C" w:val="clear"/>
        <w:spacing w:after="160" w:before="200"/>
        <w:ind w:left="160" w:right="160"/>
      </w:pPr>
      <w:r>
        <w:rPr>
          <w:rFonts w:ascii="Arial" w:cs="Arial" w:eastAsia="Arial" w:hAnsi="Arial"/>
          <w:b/>
          <w:bCs/>
          <w:color w:val="FFFFFF"/>
          <w:sz w:val="32"/>
          <w:szCs w:val="32"/>
        </w:rPr>
        <w:t xml:space="preserve">2. Product Goals &amp; Success Metrics</w:t>
      </w:r>
    </w:p>
    <w:p>
      <w:pPr>
        <w:spacing w:after="80" w:before="0"/>
      </w:pPr>
      <w:r>
        <w:t xml:space="preserve"/>
      </w:r>
    </w:p>
    <w:p>
      <w:pPr>
        <w:pStyle w:val="Heading2"/>
        <w:pBdr>
          <w:bottom w:val="single" w:color="0A7E8C" w:sz="6" w:space="2"/>
        </w:pBdr>
        <w:spacing w:after="120" w:before="280"/>
      </w:pPr>
      <w:r>
        <w:rPr>
          <w:rFonts w:ascii="Arial" w:cs="Arial" w:eastAsia="Arial" w:hAnsi="Arial"/>
          <w:b/>
          <w:bCs/>
          <w:color w:val="1A3A5C"/>
          <w:sz w:val="24"/>
          <w:szCs w:val="24"/>
        </w:rPr>
        <w:t xml:space="preserve">2.1  Business Goals</w:t>
      </w:r>
    </w:p>
    <w:p>
      <w:pPr>
        <w:pStyle w:val="ListParagraph"/>
        <w:numPr>
          <w:ilvl w:val="0"/>
          <w:numId w:val="2"/>
        </w:numPr>
        <w:spacing w:after="40" w:before="40"/>
      </w:pPr>
      <w:r>
        <w:rPr>
          <w:rFonts w:ascii="Arial" w:cs="Arial" w:eastAsia="Arial" w:hAnsi="Arial"/>
          <w:color w:val="1E293B"/>
          <w:sz w:val="22"/>
          <w:szCs w:val="22"/>
        </w:rPr>
        <w:t xml:space="preserve">Lower cost and time of early-stage vulnerability remediation for students and junior developers.</w:t>
      </w:r>
    </w:p>
    <w:p>
      <w:pPr>
        <w:pStyle w:val="ListParagraph"/>
        <w:numPr>
          <w:ilvl w:val="0"/>
          <w:numId w:val="2"/>
        </w:numPr>
        <w:spacing w:after="40" w:before="40"/>
      </w:pPr>
      <w:r>
        <w:rPr>
          <w:rFonts w:ascii="Arial" w:cs="Arial" w:eastAsia="Arial" w:hAnsi="Arial"/>
          <w:color w:val="1E293B"/>
          <w:sz w:val="22"/>
          <w:szCs w:val="22"/>
        </w:rPr>
        <w:t xml:space="preserve">Enhance security literacy among BSCS students and bootcamp graduates.</w:t>
      </w:r>
    </w:p>
    <w:p>
      <w:pPr>
        <w:pStyle w:val="ListParagraph"/>
        <w:numPr>
          <w:ilvl w:val="0"/>
          <w:numId w:val="2"/>
        </w:numPr>
        <w:spacing w:after="40" w:before="40"/>
      </w:pPr>
      <w:r>
        <w:rPr>
          <w:rFonts w:ascii="Arial" w:cs="Arial" w:eastAsia="Arial" w:hAnsi="Arial"/>
          <w:color w:val="1E293B"/>
          <w:sz w:val="22"/>
          <w:szCs w:val="22"/>
        </w:rPr>
        <w:t xml:space="preserve">Demonstrate a viable open-core alternative to enterprise SAST tools.</w:t>
      </w:r>
    </w:p>
    <w:p>
      <w:pPr>
        <w:pStyle w:val="ListParagraph"/>
        <w:numPr>
          <w:ilvl w:val="0"/>
          <w:numId w:val="2"/>
        </w:numPr>
        <w:spacing w:after="40" w:before="40"/>
      </w:pPr>
      <w:r>
        <w:rPr>
          <w:rFonts w:ascii="Arial" w:cs="Arial" w:eastAsia="Arial" w:hAnsi="Arial"/>
          <w:color w:val="1E293B"/>
          <w:sz w:val="22"/>
          <w:szCs w:val="22"/>
        </w:rPr>
        <w:t xml:space="preserve">Create a modular, extensible platform with a path to CI/CD and IDE integration.</w:t>
      </w:r>
    </w:p>
    <w:p>
      <w:pPr>
        <w:spacing w:after="80" w:before="0"/>
      </w:pPr>
      <w:r>
        <w:t xml:space="preserve"/>
      </w:r>
    </w:p>
    <w:p>
      <w:pPr>
        <w:pStyle w:val="Heading2"/>
        <w:pBdr>
          <w:bottom w:val="single" w:color="0A7E8C" w:sz="6" w:space="2"/>
        </w:pBdr>
        <w:spacing w:after="120" w:before="280"/>
      </w:pPr>
      <w:r>
        <w:rPr>
          <w:rFonts w:ascii="Arial" w:cs="Arial" w:eastAsia="Arial" w:hAnsi="Arial"/>
          <w:b/>
          <w:bCs/>
          <w:color w:val="1A3A5C"/>
          <w:sz w:val="24"/>
          <w:szCs w:val="24"/>
        </w:rPr>
        <w:t xml:space="preserve">2.2  Success Metrics (Phase 1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200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Target</w:t>
            </w:r>
          </w:p>
        </w:tc>
        <w:tc>
          <w:tcPr>
            <w:tcW w:type="dxa" w:w="416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Measurement Method</w:t>
            </w:r>
          </w:p>
        </w:tc>
      </w:tr>
      <w:tr>
        <w:tc>
          <w:tcPr>
            <w:tcW w:type="dxa" w:w="32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False Positive Rate (FPR)</w:t>
            </w:r>
          </w:p>
        </w:tc>
        <w:tc>
          <w:tcPr>
            <w:tcW w:type="dxa" w:w="20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&lt; 15%</w:t>
            </w:r>
          </w:p>
        </w:tc>
        <w:tc>
          <w:tcPr>
            <w:tcW w:type="dxa" w:w="41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OWASP Benchmark + CVE sample test suites</w:t>
            </w:r>
          </w:p>
        </w:tc>
      </w:tr>
      <w:tr>
        <w:tc>
          <w:tcPr>
            <w:tcW w:type="dxa" w:w="32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Remediation Alignment</w:t>
            </w:r>
          </w:p>
        </w:tc>
        <w:tc>
          <w:tcPr>
            <w:tcW w:type="dxa" w:w="20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&gt; 75%</w:t>
            </w:r>
          </w:p>
        </w:tc>
        <w:tc>
          <w:tcPr>
            <w:tcW w:type="dxa" w:w="416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Expert review of fix suggestions vs. best practices</w:t>
            </w:r>
          </w:p>
        </w:tc>
      </w:tr>
      <w:tr>
        <w:tc>
          <w:tcPr>
            <w:tcW w:type="dxa" w:w="32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Fix Validation Rate</w:t>
            </w:r>
          </w:p>
        </w:tc>
        <w:tc>
          <w:tcPr>
            <w:tcW w:type="dxa" w:w="20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100%</w:t>
            </w:r>
          </w:p>
        </w:tc>
        <w:tc>
          <w:tcPr>
            <w:tcW w:type="dxa" w:w="41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All LLM fixes pass AST re-validation before display</w:t>
            </w:r>
          </w:p>
        </w:tc>
      </w:tr>
      <w:tr>
        <w:tc>
          <w:tcPr>
            <w:tcW w:type="dxa" w:w="32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Scan Latency (1K LOC)</w:t>
            </w:r>
          </w:p>
        </w:tc>
        <w:tc>
          <w:tcPr>
            <w:tcW w:type="dxa" w:w="20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 5 seconds</w:t>
            </w:r>
          </w:p>
        </w:tc>
        <w:tc>
          <w:tcPr>
            <w:tcW w:type="dxa" w:w="416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Load testing with benchmark code samples</w:t>
            </w:r>
          </w:p>
        </w:tc>
      </w:tr>
      <w:tr>
        <w:tc>
          <w:tcPr>
            <w:tcW w:type="dxa" w:w="32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Scan Latency (10K LOC)</w:t>
            </w:r>
          </w:p>
        </w:tc>
        <w:tc>
          <w:tcPr>
            <w:tcW w:type="dxa" w:w="20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 30 seconds</w:t>
            </w:r>
          </w:p>
        </w:tc>
        <w:tc>
          <w:tcPr>
            <w:tcW w:type="dxa" w:w="41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Load testing with large benchmark repositories</w:t>
            </w:r>
          </w:p>
        </w:tc>
      </w:tr>
      <w:tr>
        <w:tc>
          <w:tcPr>
            <w:tcW w:type="dxa" w:w="32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Dashboard Load Time</w:t>
            </w:r>
          </w:p>
        </w:tc>
        <w:tc>
          <w:tcPr>
            <w:tcW w:type="dxa" w:w="20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&lt; 2 seconds</w:t>
            </w:r>
          </w:p>
        </w:tc>
        <w:tc>
          <w:tcPr>
            <w:tcW w:type="dxa" w:w="416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Browser performance testing (broadband)</w:t>
            </w:r>
          </w:p>
        </w:tc>
      </w:tr>
      <w:tr>
        <w:tc>
          <w:tcPr>
            <w:tcW w:type="dxa" w:w="32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System Usability Scale (SUS)</w:t>
            </w:r>
          </w:p>
        </w:tc>
        <w:tc>
          <w:tcPr>
            <w:tcW w:type="dxa" w:w="20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 70</w:t>
            </w:r>
          </w:p>
        </w:tc>
        <w:tc>
          <w:tcPr>
            <w:tcW w:type="dxa" w:w="41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User testing with 5+ junior developer participants</w:t>
            </w:r>
          </w:p>
        </w:tc>
      </w:tr>
      <w:tr>
        <w:tc>
          <w:tcPr>
            <w:tcW w:type="dxa" w:w="32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First Scan Completion</w:t>
            </w:r>
          </w:p>
        </w:tc>
        <w:tc>
          <w:tcPr>
            <w:tcW w:type="dxa" w:w="20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&lt; 3 minutes</w:t>
            </w:r>
          </w:p>
        </w:tc>
        <w:tc>
          <w:tcPr>
            <w:tcW w:type="dxa" w:w="416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Timed onboarding trials with first-time users</w:t>
            </w:r>
          </w:p>
        </w:tc>
      </w:tr>
      <w:tr>
        <w:tc>
          <w:tcPr>
            <w:tcW w:type="dxa" w:w="32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Platform Uptime</w:t>
            </w:r>
          </w:p>
        </w:tc>
        <w:tc>
          <w:tcPr>
            <w:tcW w:type="dxa" w:w="20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 95%</w:t>
            </w:r>
          </w:p>
        </w:tc>
        <w:tc>
          <w:tcPr>
            <w:tcW w:type="dxa" w:w="41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Monitored during academic evaluation period</w:t>
            </w:r>
          </w:p>
        </w:tc>
      </w:tr>
      <w:tr>
        <w:tc>
          <w:tcPr>
            <w:tcW w:type="dxa" w:w="32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Concurrent Scans</w:t>
            </w:r>
          </w:p>
        </w:tc>
        <w:tc>
          <w:tcPr>
            <w:tcW w:type="dxa" w:w="20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 5 simultaneous</w:t>
            </w:r>
          </w:p>
        </w:tc>
        <w:tc>
          <w:tcPr>
            <w:tcW w:type="dxa" w:w="416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Stress testing with parallel scan requests</w:t>
            </w:r>
          </w:p>
        </w:tc>
      </w:tr>
    </w:tbl>
    <w:p>
      <w:r>
        <w:br w:type="page"/>
      </w:r>
    </w:p>
    <w:p>
      <w:pPr>
        <w:shd w:fill="1A3A5C" w:val="clear"/>
        <w:spacing w:after="160" w:before="200"/>
        <w:ind w:left="160" w:right="160"/>
      </w:pPr>
      <w:r>
        <w:rPr>
          <w:rFonts w:ascii="Arial" w:cs="Arial" w:eastAsia="Arial" w:hAnsi="Arial"/>
          <w:b/>
          <w:bCs/>
          <w:color w:val="FFFFFF"/>
          <w:sz w:val="32"/>
          <w:szCs w:val="32"/>
        </w:rPr>
        <w:t xml:space="preserve">3. User Personas &amp; Target Audience</w:t>
      </w:r>
    </w:p>
    <w:p>
      <w:pPr>
        <w:spacing w:after="80" w:before="0"/>
      </w:pPr>
      <w:r>
        <w:t xml:space="preserve"/>
      </w:r>
    </w:p>
    <w:p>
      <w:pPr>
        <w:pStyle w:val="Heading3"/>
        <w:spacing w:after="80" w:before="200"/>
      </w:pPr>
      <w:r>
        <w:rPr>
          <w:rFonts w:ascii="Arial" w:cs="Arial" w:eastAsia="Arial" w:hAnsi="Arial"/>
          <w:b/>
          <w:bCs/>
          <w:color w:val="0A7E8C"/>
          <w:sz w:val="22"/>
          <w:szCs w:val="22"/>
        </w:rPr>
        <w:t xml:space="preserve">Zara — CS Student  (Developer / Student)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Attribute</w:t>
            </w:r>
          </w:p>
        </w:tc>
        <w:tc>
          <w:tcPr>
            <w:tcW w:type="dxa" w:w="756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w:t>
            </w:r>
          </w:p>
        </w:tc>
      </w:tr>
      <w:tr>
        <w:tc>
          <w:tcPr>
            <w:tcW w:type="dxa" w:w="18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Background</w:t>
            </w:r>
          </w:p>
        </w:tc>
        <w:tc>
          <w:tcPr>
            <w:tcW w:type="dxa" w:w="75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3rd-year BSCS student working on a final year project. Limited security knowledge, strong Python skills.</w:t>
            </w:r>
          </w:p>
        </w:tc>
      </w:tr>
      <w:tr>
        <w:tc>
          <w:tcPr>
            <w:tcW w:type="dxa" w:w="18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Goal</w:t>
            </w:r>
          </w:p>
        </w:tc>
        <w:tc>
          <w:tcPr>
            <w:tcW w:type="dxa" w:w="756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Understand why her code is flagged as vulnerable without wading through dense OWASP documentation.</w:t>
            </w:r>
          </w:p>
        </w:tc>
      </w:tr>
      <w:tr>
        <w:tc>
          <w:tcPr>
            <w:tcW w:type="dxa" w:w="18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Pain Point</w:t>
            </w:r>
          </w:p>
        </w:tc>
        <w:tc>
          <w:tcPr>
            <w:tcW w:type="dxa" w:w="75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Traditional tools flag 50 issues but give zero context. She spends hours Googling what 'CWE-89' means.</w:t>
            </w:r>
          </w:p>
        </w:tc>
      </w:tr>
      <w:tr>
        <w:tc>
          <w:tcPr>
            <w:tcW w:type="dxa" w:w="18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Primary Usage Flow</w:t>
            </w:r>
          </w:p>
        </w:tc>
        <w:tc>
          <w:tcPr>
            <w:tcW w:type="dxa" w:w="756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Uploads Python code snippet → reads AI explanation → applies one-click fix → shares report with advisor.</w:t>
            </w:r>
          </w:p>
        </w:tc>
      </w:tr>
    </w:tbl>
    <w:p>
      <w:pPr>
        <w:spacing w:after="80" w:before="0"/>
      </w:pPr>
      <w:r>
        <w:t xml:space="preserve"/>
      </w:r>
    </w:p>
    <w:p>
      <w:pPr>
        <w:pStyle w:val="Heading3"/>
        <w:spacing w:after="80" w:before="200"/>
      </w:pPr>
      <w:r>
        <w:rPr>
          <w:rFonts w:ascii="Arial" w:cs="Arial" w:eastAsia="Arial" w:hAnsi="Arial"/>
          <w:b/>
          <w:bCs/>
          <w:color w:val="0A7E8C"/>
          <w:sz w:val="22"/>
          <w:szCs w:val="22"/>
        </w:rPr>
        <w:t xml:space="preserve">Dr. Ahmed — CS Instructor  (Instructor / Advisor)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Attribute</w:t>
            </w:r>
          </w:p>
        </w:tc>
        <w:tc>
          <w:tcPr>
            <w:tcW w:type="dxa" w:w="756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w:t>
            </w:r>
          </w:p>
        </w:tc>
      </w:tr>
      <w:tr>
        <w:tc>
          <w:tcPr>
            <w:tcW w:type="dxa" w:w="18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Background</w:t>
            </w:r>
          </w:p>
        </w:tc>
        <w:tc>
          <w:tcPr>
            <w:tcW w:type="dxa" w:w="75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Teaches Secure Software Development. Manages 40 students across 3 project groups.</w:t>
            </w:r>
          </w:p>
        </w:tc>
      </w:tr>
      <w:tr>
        <w:tc>
          <w:tcPr>
            <w:tcW w:type="dxa" w:w="18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Goal</w:t>
            </w:r>
          </w:p>
        </w:tc>
        <w:tc>
          <w:tcPr>
            <w:tcW w:type="dxa" w:w="756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Monitor class-wide security trends and identify students who need targeted guidance.</w:t>
            </w:r>
          </w:p>
        </w:tc>
      </w:tr>
      <w:tr>
        <w:tc>
          <w:tcPr>
            <w:tcW w:type="dxa" w:w="18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Pain Point</w:t>
            </w:r>
          </w:p>
        </w:tc>
        <w:tc>
          <w:tcPr>
            <w:tcW w:type="dxa" w:w="75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Manually reviewing 40 project codebases for security issues is impractical.</w:t>
            </w:r>
          </w:p>
        </w:tc>
      </w:tr>
      <w:tr>
        <w:tc>
          <w:tcPr>
            <w:tcW w:type="dxa" w:w="18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Primary Usage Flow</w:t>
            </w:r>
          </w:p>
        </w:tc>
        <w:tc>
          <w:tcPr>
            <w:tcW w:type="dxa" w:w="756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Logs into Instructor Panel → views class security heatmap → filters by vulnerability type → reviews shared student reports.</w:t>
            </w:r>
          </w:p>
        </w:tc>
      </w:tr>
    </w:tbl>
    <w:p>
      <w:pPr>
        <w:spacing w:after="80" w:before="0"/>
      </w:pPr>
      <w:r>
        <w:t xml:space="preserve"/>
      </w:r>
    </w:p>
    <w:p>
      <w:pPr>
        <w:pStyle w:val="Heading3"/>
        <w:spacing w:after="80" w:before="200"/>
      </w:pPr>
      <w:r>
        <w:rPr>
          <w:rFonts w:ascii="Arial" w:cs="Arial" w:eastAsia="Arial" w:hAnsi="Arial"/>
          <w:b/>
          <w:bCs/>
          <w:color w:val="0A7E8C"/>
          <w:sz w:val="22"/>
          <w:szCs w:val="22"/>
        </w:rPr>
        <w:t xml:space="preserve">Raza — Junior Developer  (Developer)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Attribute</w:t>
            </w:r>
          </w:p>
        </w:tc>
        <w:tc>
          <w:tcPr>
            <w:tcW w:type="dxa" w:w="756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w:t>
            </w:r>
          </w:p>
        </w:tc>
      </w:tr>
      <w:tr>
        <w:tc>
          <w:tcPr>
            <w:tcW w:type="dxa" w:w="18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Background</w:t>
            </w:r>
          </w:p>
        </w:tc>
        <w:tc>
          <w:tcPr>
            <w:tcW w:type="dxa" w:w="75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Bootcamp graduate, 6 months into first professional role. Writes JavaScript daily.</w:t>
            </w:r>
          </w:p>
        </w:tc>
      </w:tr>
      <w:tr>
        <w:tc>
          <w:tcPr>
            <w:tcW w:type="dxa" w:w="18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Goal</w:t>
            </w:r>
          </w:p>
        </w:tc>
        <w:tc>
          <w:tcPr>
            <w:tcW w:type="dxa" w:w="756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Catch XSS and SQL injection issues before code review to avoid embarrassing feedback.</w:t>
            </w:r>
          </w:p>
        </w:tc>
      </w:tr>
      <w:tr>
        <w:tc>
          <w:tcPr>
            <w:tcW w:type="dxa" w:w="18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Pain Point</w:t>
            </w:r>
          </w:p>
        </w:tc>
        <w:tc>
          <w:tcPr>
            <w:tcW w:type="dxa" w:w="75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Enterprise SAST tools cost $500+/month; free alternatives give him cryptic regex warnings.</w:t>
            </w:r>
          </w:p>
        </w:tc>
      </w:tr>
      <w:tr>
        <w:tc>
          <w:tcPr>
            <w:tcW w:type="dxa" w:w="18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Primary Usage Flow</w:t>
            </w:r>
          </w:p>
        </w:tc>
        <w:tc>
          <w:tcPr>
            <w:tcW w:type="dxa" w:w="756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Pastes JS snippet into editor → runs scan → applies AI-suggested fix → exports PDF report for PR review.</w:t>
            </w:r>
          </w:p>
        </w:tc>
      </w:tr>
    </w:tbl>
    <w:p>
      <w:pPr>
        <w:spacing w:after="80" w:before="0"/>
      </w:pPr>
      <w:r>
        <w:t xml:space="preserve"/>
      </w:r>
    </w:p>
    <w:p>
      <w:pPr>
        <w:pStyle w:val="Heading3"/>
        <w:spacing w:after="80" w:before="200"/>
      </w:pPr>
      <w:r>
        <w:rPr>
          <w:rFonts w:ascii="Arial" w:cs="Arial" w:eastAsia="Arial" w:hAnsi="Arial"/>
          <w:b/>
          <w:bCs/>
          <w:color w:val="0A7E8C"/>
          <w:sz w:val="22"/>
          <w:szCs w:val="22"/>
        </w:rPr>
        <w:t xml:space="preserve">Sana — System Admin  (System Administrator)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Attribute</w:t>
            </w:r>
          </w:p>
        </w:tc>
        <w:tc>
          <w:tcPr>
            <w:tcW w:type="dxa" w:w="756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w:t>
            </w:r>
          </w:p>
        </w:tc>
      </w:tr>
      <w:tr>
        <w:tc>
          <w:tcPr>
            <w:tcW w:type="dxa" w:w="18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Background</w:t>
            </w:r>
          </w:p>
        </w:tc>
        <w:tc>
          <w:tcPr>
            <w:tcW w:type="dxa" w:w="75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DevOps engineer managing the university server hosting CodeGuard AI for student use.</w:t>
            </w:r>
          </w:p>
        </w:tc>
      </w:tr>
      <w:tr>
        <w:tc>
          <w:tcPr>
            <w:tcW w:type="dxa" w:w="18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Goal</w:t>
            </w:r>
          </w:p>
        </w:tc>
        <w:tc>
          <w:tcPr>
            <w:tcW w:type="dxa" w:w="756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Keep the platform healthy, monitor API usage quotas, and manage student accounts.</w:t>
            </w:r>
          </w:p>
        </w:tc>
      </w:tr>
      <w:tr>
        <w:tc>
          <w:tcPr>
            <w:tcW w:type="dxa" w:w="18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Pain Point</w:t>
            </w:r>
          </w:p>
        </w:tc>
        <w:tc>
          <w:tcPr>
            <w:tcW w:type="dxa" w:w="75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No visibility into container health or LLM API burn rate until things break.</w:t>
            </w:r>
          </w:p>
        </w:tc>
      </w:tr>
      <w:tr>
        <w:tc>
          <w:tcPr>
            <w:tcW w:type="dxa" w:w="18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Primary Usage Flow</w:t>
            </w:r>
          </w:p>
        </w:tc>
        <w:tc>
          <w:tcPr>
            <w:tcW w:type="dxa" w:w="756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Logs into Admin Panel → checks container health dashboard → reviews API usage → deactivates stale accounts.</w:t>
            </w:r>
          </w:p>
        </w:tc>
      </w:tr>
    </w:tbl>
    <w:p>
      <w:pPr>
        <w:spacing w:after="80" w:before="0"/>
      </w:pPr>
      <w:r>
        <w:t xml:space="preserve"/>
      </w:r>
    </w:p>
    <w:p>
      <w:r>
        <w:br w:type="page"/>
      </w:r>
    </w:p>
    <w:p>
      <w:pPr>
        <w:shd w:fill="1A3A5C" w:val="clear"/>
        <w:spacing w:after="160" w:before="200"/>
        <w:ind w:left="160" w:right="160"/>
      </w:pPr>
      <w:r>
        <w:rPr>
          <w:rFonts w:ascii="Arial" w:cs="Arial" w:eastAsia="Arial" w:hAnsi="Arial"/>
          <w:b/>
          <w:bCs/>
          <w:color w:val="FFFFFF"/>
          <w:sz w:val="32"/>
          <w:szCs w:val="32"/>
        </w:rPr>
        <w:t xml:space="preserve">4. Product Scope</w:t>
      </w:r>
    </w:p>
    <w:p>
      <w:pPr>
        <w:spacing w:after="80" w:before="0"/>
      </w:pPr>
      <w:r>
        <w:t xml:space="preserve"/>
      </w:r>
    </w:p>
    <w:p>
      <w:pPr>
        <w:pStyle w:val="Heading2"/>
        <w:pBdr>
          <w:bottom w:val="single" w:color="0A7E8C" w:sz="6" w:space="2"/>
        </w:pBdr>
        <w:spacing w:after="120" w:before="280"/>
      </w:pPr>
      <w:r>
        <w:rPr>
          <w:rFonts w:ascii="Arial" w:cs="Arial" w:eastAsia="Arial" w:hAnsi="Arial"/>
          <w:b/>
          <w:bCs/>
          <w:color w:val="1A3A5C"/>
          <w:sz w:val="24"/>
          <w:szCs w:val="24"/>
        </w:rPr>
        <w:t xml:space="preserve">4.1  In Scope — Phase 1</w:t>
      </w:r>
    </w:p>
    <w:p>
      <w:pPr>
        <w:pStyle w:val="ListParagraph"/>
        <w:numPr>
          <w:ilvl w:val="0"/>
          <w:numId w:val="2"/>
        </w:numPr>
        <w:spacing w:after="40" w:before="40"/>
      </w:pPr>
      <w:r>
        <w:rPr>
          <w:rFonts w:ascii="Arial" w:cs="Arial" w:eastAsia="Arial" w:hAnsi="Arial"/>
          <w:color w:val="1E293B"/>
          <w:sz w:val="22"/>
          <w:szCs w:val="22"/>
        </w:rPr>
        <w:t xml:space="preserve">Static vulnerability scanning for Python and JavaScript source code.</w:t>
      </w:r>
    </w:p>
    <w:p>
      <w:pPr>
        <w:pStyle w:val="ListParagraph"/>
        <w:numPr>
          <w:ilvl w:val="0"/>
          <w:numId w:val="2"/>
        </w:numPr>
        <w:spacing w:after="40" w:before="40"/>
      </w:pPr>
      <w:r>
        <w:rPr>
          <w:rFonts w:ascii="Arial" w:cs="Arial" w:eastAsia="Arial" w:hAnsi="Arial"/>
          <w:color w:val="1E293B"/>
          <w:sz w:val="22"/>
          <w:szCs w:val="22"/>
        </w:rPr>
        <w:t xml:space="preserve">AST-based detection of OWASP Top 10 relevant vulnerability patterns.</w:t>
      </w:r>
    </w:p>
    <w:p>
      <w:pPr>
        <w:pStyle w:val="ListParagraph"/>
        <w:numPr>
          <w:ilvl w:val="0"/>
          <w:numId w:val="2"/>
        </w:numPr>
        <w:spacing w:after="40" w:before="40"/>
      </w:pPr>
      <w:r>
        <w:rPr>
          <w:rFonts w:ascii="Arial" w:cs="Arial" w:eastAsia="Arial" w:hAnsi="Arial"/>
          <w:color w:val="1E293B"/>
          <w:sz w:val="22"/>
          <w:szCs w:val="22"/>
        </w:rPr>
        <w:t xml:space="preserve">LLM-driven natural language explanations and severity scoring (Low/Medium/High/Critical).</w:t>
      </w:r>
    </w:p>
    <w:p>
      <w:pPr>
        <w:pStyle w:val="ListParagraph"/>
        <w:numPr>
          <w:ilvl w:val="0"/>
          <w:numId w:val="2"/>
        </w:numPr>
        <w:spacing w:after="40" w:before="40"/>
      </w:pPr>
      <w:r>
        <w:rPr>
          <w:rFonts w:ascii="Arial" w:cs="Arial" w:eastAsia="Arial" w:hAnsi="Arial"/>
          <w:color w:val="1E293B"/>
          <w:sz w:val="22"/>
          <w:szCs w:val="22"/>
        </w:rPr>
        <w:t xml:space="preserve">AI confidence score (%) for each detected finding.</w:t>
      </w:r>
    </w:p>
    <w:p>
      <w:pPr>
        <w:pStyle w:val="ListParagraph"/>
        <w:numPr>
          <w:ilvl w:val="0"/>
          <w:numId w:val="2"/>
        </w:numPr>
        <w:spacing w:after="40" w:before="40"/>
      </w:pPr>
      <w:r>
        <w:rPr>
          <w:rFonts w:ascii="Arial" w:cs="Arial" w:eastAsia="Arial" w:hAnsi="Arial"/>
          <w:color w:val="1E293B"/>
          <w:sz w:val="22"/>
          <w:szCs w:val="22"/>
        </w:rPr>
        <w:t xml:space="preserve">Validated one-click code fix suggestions with interactive diff viewer.</w:t>
      </w:r>
    </w:p>
    <w:p>
      <w:pPr>
        <w:pStyle w:val="ListParagraph"/>
        <w:numPr>
          <w:ilvl w:val="0"/>
          <w:numId w:val="2"/>
        </w:numPr>
        <w:spacing w:after="40" w:before="40"/>
      </w:pPr>
      <w:r>
        <w:rPr>
          <w:rFonts w:ascii="Arial" w:cs="Arial" w:eastAsia="Arial" w:hAnsi="Arial"/>
          <w:color w:val="1E293B"/>
          <w:sz w:val="22"/>
          <w:szCs w:val="22"/>
        </w:rPr>
        <w:t xml:space="preserve">Re-scan after fix application with remediation status update.</w:t>
      </w:r>
    </w:p>
    <w:p>
      <w:pPr>
        <w:pStyle w:val="ListParagraph"/>
        <w:numPr>
          <w:ilvl w:val="0"/>
          <w:numId w:val="2"/>
        </w:numPr>
        <w:spacing w:after="40" w:before="40"/>
      </w:pPr>
      <w:r>
        <w:rPr>
          <w:rFonts w:ascii="Arial" w:cs="Arial" w:eastAsia="Arial" w:hAnsi="Arial"/>
          <w:color w:val="1E293B"/>
          <w:sz w:val="22"/>
          <w:szCs w:val="22"/>
        </w:rPr>
        <w:t xml:space="preserve">JWT-based role authentication (Developer, Instructor, Admin, Guest).</w:t>
      </w:r>
    </w:p>
    <w:p>
      <w:pPr>
        <w:pStyle w:val="ListParagraph"/>
        <w:numPr>
          <w:ilvl w:val="0"/>
          <w:numId w:val="2"/>
        </w:numPr>
        <w:spacing w:after="40" w:before="40"/>
      </w:pPr>
      <w:r>
        <w:rPr>
          <w:rFonts w:ascii="Arial" w:cs="Arial" w:eastAsia="Arial" w:hAnsi="Arial"/>
          <w:color w:val="1E293B"/>
          <w:sz w:val="22"/>
          <w:szCs w:val="22"/>
        </w:rPr>
        <w:t xml:space="preserve">Scan history dashboard with vulnerability trend charts.</w:t>
      </w:r>
    </w:p>
    <w:p>
      <w:pPr>
        <w:pStyle w:val="ListParagraph"/>
        <w:numPr>
          <w:ilvl w:val="0"/>
          <w:numId w:val="2"/>
        </w:numPr>
        <w:spacing w:after="40" w:before="40"/>
      </w:pPr>
      <w:r>
        <w:rPr>
          <w:rFonts w:ascii="Arial" w:cs="Arial" w:eastAsia="Arial" w:hAnsi="Arial"/>
          <w:color w:val="1E293B"/>
          <w:sz w:val="22"/>
          <w:szCs w:val="22"/>
        </w:rPr>
        <w:t xml:space="preserve">Shareable read-only report links.</w:t>
      </w:r>
    </w:p>
    <w:p>
      <w:pPr>
        <w:pStyle w:val="ListParagraph"/>
        <w:numPr>
          <w:ilvl w:val="0"/>
          <w:numId w:val="2"/>
        </w:numPr>
        <w:spacing w:after="40" w:before="40"/>
      </w:pPr>
      <w:r>
        <w:rPr>
          <w:rFonts w:ascii="Arial" w:cs="Arial" w:eastAsia="Arial" w:hAnsi="Arial"/>
          <w:color w:val="1E293B"/>
          <w:sz w:val="22"/>
          <w:szCs w:val="22"/>
        </w:rPr>
        <w:t xml:space="preserve">Report export in PDF and JSON formats.</w:t>
      </w:r>
    </w:p>
    <w:p>
      <w:pPr>
        <w:pStyle w:val="ListParagraph"/>
        <w:numPr>
          <w:ilvl w:val="0"/>
          <w:numId w:val="2"/>
        </w:numPr>
        <w:spacing w:after="40" w:before="40"/>
      </w:pPr>
      <w:r>
        <w:rPr>
          <w:rFonts w:ascii="Arial" w:cs="Arial" w:eastAsia="Arial" w:hAnsi="Arial"/>
          <w:color w:val="1E293B"/>
          <w:sz w:val="22"/>
          <w:szCs w:val="22"/>
        </w:rPr>
        <w:t xml:space="preserve">Instructor class metrics panel with aggregated vulnerability analytics.</w:t>
      </w:r>
    </w:p>
    <w:p>
      <w:pPr>
        <w:pStyle w:val="ListParagraph"/>
        <w:numPr>
          <w:ilvl w:val="0"/>
          <w:numId w:val="2"/>
        </w:numPr>
        <w:spacing w:after="40" w:before="40"/>
      </w:pPr>
      <w:r>
        <w:rPr>
          <w:rFonts w:ascii="Arial" w:cs="Arial" w:eastAsia="Arial" w:hAnsi="Arial"/>
          <w:color w:val="1E293B"/>
          <w:sz w:val="22"/>
          <w:szCs w:val="22"/>
        </w:rPr>
        <w:t xml:space="preserve">Admin panel for user management and container health monitoring.</w:t>
      </w:r>
    </w:p>
    <w:p>
      <w:pPr>
        <w:pStyle w:val="ListParagraph"/>
        <w:numPr>
          <w:ilvl w:val="0"/>
          <w:numId w:val="2"/>
        </w:numPr>
        <w:spacing w:after="40" w:before="40"/>
      </w:pPr>
      <w:r>
        <w:rPr>
          <w:rFonts w:ascii="Arial" w:cs="Arial" w:eastAsia="Arial" w:hAnsi="Arial"/>
          <w:color w:val="1E293B"/>
          <w:sz w:val="22"/>
          <w:szCs w:val="22"/>
        </w:rPr>
        <w:t xml:space="preserve">Guest demo mode with pre-loaded vulnerable sample code.</w:t>
      </w:r>
    </w:p>
    <w:p>
      <w:pPr>
        <w:pStyle w:val="ListParagraph"/>
        <w:numPr>
          <w:ilvl w:val="0"/>
          <w:numId w:val="2"/>
        </w:numPr>
        <w:spacing w:after="40" w:before="40"/>
      </w:pPr>
      <w:r>
        <w:rPr>
          <w:rFonts w:ascii="Arial" w:cs="Arial" w:eastAsia="Arial" w:hAnsi="Arial"/>
          <w:color w:val="1E293B"/>
          <w:sz w:val="22"/>
          <w:szCs w:val="22"/>
        </w:rPr>
        <w:t xml:space="preserve">Vulnerability knowledge base (SQLi, XSS, hardcoded secrets, unsafe eval, etc.).</w:t>
      </w:r>
    </w:p>
    <w:p>
      <w:pPr>
        <w:pStyle w:val="ListParagraph"/>
        <w:numPr>
          <w:ilvl w:val="0"/>
          <w:numId w:val="2"/>
        </w:numPr>
        <w:spacing w:after="40" w:before="40"/>
      </w:pPr>
      <w:r>
        <w:rPr>
          <w:rFonts w:ascii="Arial" w:cs="Arial" w:eastAsia="Arial" w:hAnsi="Arial"/>
          <w:color w:val="1E293B"/>
          <w:sz w:val="22"/>
          <w:szCs w:val="22"/>
        </w:rPr>
        <w:t xml:space="preserve">Ephemeral Docker container execution with zero persistent code storage.</w:t>
      </w:r>
    </w:p>
    <w:p>
      <w:pPr>
        <w:pStyle w:val="ListParagraph"/>
        <w:numPr>
          <w:ilvl w:val="0"/>
          <w:numId w:val="2"/>
        </w:numPr>
        <w:spacing w:after="40" w:before="40"/>
      </w:pPr>
      <w:r>
        <w:rPr>
          <w:rFonts w:ascii="Arial" w:cs="Arial" w:eastAsia="Arial" w:hAnsi="Arial"/>
          <w:color w:val="1E293B"/>
          <w:sz w:val="22"/>
          <w:szCs w:val="22"/>
        </w:rPr>
        <w:t xml:space="preserve">LLM fallback to local quantized Ollama model for offline/rate-limited scenarios.</w:t>
      </w:r>
    </w:p>
    <w:p>
      <w:pPr>
        <w:spacing w:after="80" w:before="0"/>
      </w:pPr>
      <w:r>
        <w:t xml:space="preserve"/>
      </w:r>
    </w:p>
    <w:p>
      <w:pPr>
        <w:pStyle w:val="Heading2"/>
        <w:pBdr>
          <w:bottom w:val="single" w:color="0A7E8C" w:sz="6" w:space="2"/>
        </w:pBdr>
        <w:spacing w:after="120" w:before="280"/>
      </w:pPr>
      <w:r>
        <w:rPr>
          <w:rFonts w:ascii="Arial" w:cs="Arial" w:eastAsia="Arial" w:hAnsi="Arial"/>
          <w:b/>
          <w:bCs/>
          <w:color w:val="1A3A5C"/>
          <w:sz w:val="24"/>
          <w:szCs w:val="24"/>
        </w:rPr>
        <w:t xml:space="preserve">4.2  Out of Scope —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576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Reason for Exclusion</w:t>
            </w:r>
          </w:p>
        </w:tc>
      </w:tr>
      <w:tr>
        <w:tc>
          <w:tcPr>
            <w:tcW w:type="dxa" w:w="36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Languages beyond Python &amp; JavaScript</w:t>
            </w:r>
          </w:p>
        </w:tc>
        <w:tc>
          <w:tcPr>
            <w:tcW w:type="dxa" w:w="57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Academic timeline constraints; extension planned post-Phase 1</w:t>
            </w:r>
          </w:p>
        </w:tc>
      </w:tr>
      <w:tr>
        <w:tc>
          <w:tcPr>
            <w:tcW w:type="dxa" w:w="36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Binary / executable code analysis</w:t>
            </w:r>
          </w:p>
        </w:tc>
        <w:tc>
          <w:tcPr>
            <w:tcW w:type="dxa" w:w="576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Requires dynamic analysis tooling beyond project scope</w:t>
            </w:r>
          </w:p>
        </w:tc>
      </w:tr>
      <w:tr>
        <w:tc>
          <w:tcPr>
            <w:tcW w:type="dxa" w:w="36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Software Composition Analysis (SCA)</w:t>
            </w:r>
          </w:p>
        </w:tc>
        <w:tc>
          <w:tcPr>
            <w:tcW w:type="dxa" w:w="57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Dependency vulnerability scanning is a separate security domain</w:t>
            </w:r>
          </w:p>
        </w:tc>
      </w:tr>
      <w:tr>
        <w:tc>
          <w:tcPr>
            <w:tcW w:type="dxa" w:w="36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CI/CD pipeline integration</w:t>
            </w:r>
          </w:p>
        </w:tc>
        <w:tc>
          <w:tcPr>
            <w:tcW w:type="dxa" w:w="576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Planned for future extension; browser-based platform sufficient for Phase 1</w:t>
            </w:r>
          </w:p>
        </w:tc>
      </w:tr>
      <w:tr>
        <w:tc>
          <w:tcPr>
            <w:tcW w:type="dxa" w:w="36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IDE plugin (VS Code, JetBrains)</w:t>
            </w:r>
          </w:p>
        </w:tc>
        <w:tc>
          <w:tcPr>
            <w:tcW w:type="dxa" w:w="57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Web platform covers core use case; plugin is a post-Phase-1 enhancement</w:t>
            </w:r>
          </w:p>
        </w:tc>
      </w:tr>
      <w:tr>
        <w:tc>
          <w:tcPr>
            <w:tcW w:type="dxa" w:w="36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Compliance auditing (SOC2, GDPR)</w:t>
            </w:r>
          </w:p>
        </w:tc>
        <w:tc>
          <w:tcPr>
            <w:tcW w:type="dxa" w:w="576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Out of academic project scope</w:t>
            </w:r>
          </w:p>
        </w:tc>
      </w:tr>
      <w:tr>
        <w:tc>
          <w:tcPr>
            <w:tcW w:type="dxa" w:w="36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Fully offline enterprise mode</w:t>
            </w:r>
          </w:p>
        </w:tc>
        <w:tc>
          <w:tcPr>
            <w:tcW w:type="dxa" w:w="57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Local Ollama fallback sufficient for Phase 1 privacy requirements</w:t>
            </w:r>
          </w:p>
        </w:tc>
      </w:tr>
      <w:tr>
        <w:tc>
          <w:tcPr>
            <w:tcW w:type="dxa" w:w="36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Real-time collaborative code editing</w:t>
            </w:r>
          </w:p>
        </w:tc>
        <w:tc>
          <w:tcPr>
            <w:tcW w:type="dxa" w:w="576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Not required for core vulnerability scanning workflow</w:t>
            </w:r>
          </w:p>
        </w:tc>
      </w:tr>
      <w:tr>
        <w:tc>
          <w:tcPr>
            <w:tcW w:type="dxa" w:w="36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Multi-language report localization</w:t>
            </w:r>
          </w:p>
        </w:tc>
        <w:tc>
          <w:tcPr>
            <w:tcW w:type="dxa" w:w="57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English-only for Phase 1; UTF-8 encoding enforced throughout</w:t>
            </w:r>
          </w:p>
        </w:tc>
      </w:tr>
    </w:tbl>
    <w:p>
      <w:r>
        <w:br w:type="page"/>
      </w:r>
    </w:p>
    <w:p>
      <w:pPr>
        <w:shd w:fill="1A3A5C" w:val="clear"/>
        <w:spacing w:after="160" w:before="200"/>
        <w:ind w:left="160" w:right="160"/>
      </w:pPr>
      <w:r>
        <w:rPr>
          <w:rFonts w:ascii="Arial" w:cs="Arial" w:eastAsia="Arial" w:hAnsi="Arial"/>
          <w:b/>
          <w:bCs/>
          <w:color w:val="FFFFFF"/>
          <w:sz w:val="32"/>
          <w:szCs w:val="32"/>
        </w:rPr>
        <w:t xml:space="preserve">5. Functional Requirements</w:t>
      </w:r>
    </w:p>
    <w:p>
      <w:pPr>
        <w:spacing w:after="80" w:before="0"/>
      </w:pPr>
      <w:r>
        <w:t xml:space="preserve"/>
      </w:r>
    </w:p>
    <w:p>
      <w:pPr>
        <w:pStyle w:val="Heading2"/>
        <w:pBdr>
          <w:bottom w:val="single" w:color="0A7E8C" w:sz="6" w:space="2"/>
        </w:pBdr>
        <w:spacing w:after="120" w:before="280"/>
      </w:pPr>
      <w:r>
        <w:rPr>
          <w:rFonts w:ascii="Arial" w:cs="Arial" w:eastAsia="Arial" w:hAnsi="Arial"/>
          <w:b/>
          <w:bCs/>
          <w:color w:val="1A3A5C"/>
          <w:sz w:val="24"/>
          <w:szCs w:val="24"/>
        </w:rPr>
        <w:t xml:space="preserve">M-1 — Authentication &amp; Session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60"/>
        <w:gridCol w:w="3600"/>
      </w:tblGrid>
      <w:tr>
        <w:tc>
          <w:tcPr>
            <w:tcW w:type="dxa" w:w="2000"/>
            <w:tcBorders>
              <w:top w:val="single" w:color="1A3A5C" w:sz="6"/>
              <w:left w:val="single" w:color="1A3A5C" w:sz="6"/>
              <w:bottom w:val="single" w:color="1A3A5C" w:sz="6"/>
              <w:right w:val="single" w:color="1A3A5C" w:sz="6"/>
            </w:tcBorders>
            <w:shd w:fill="1A3A5C" w:val="clear"/>
            <w:tcMar>
              <w:top w:type="dxa" w:w="60"/>
              <w:left w:type="dxa" w:w="120"/>
              <w:bottom w:type="dxa" w:w="60"/>
              <w:right w:type="dxa" w:w="120"/>
            </w:tcMar>
          </w:tcPr>
          <w:p>
            <w:r>
              <w:rPr>
                <w:rFonts w:ascii="Arial" w:cs="Arial" w:eastAsia="Arial" w:hAnsi="Arial"/>
                <w:b/>
                <w:bCs/>
                <w:color w:val="FFFFFF"/>
                <w:sz w:val="18"/>
                <w:szCs w:val="18"/>
              </w:rPr>
              <w:t xml:space="preserve">Module Priority</w:t>
            </w:r>
          </w:p>
        </w:tc>
        <w:tc>
          <w:tcPr>
            <w:tcW w:type="dxa" w:w="3760"/>
            <w:tcBorders>
              <w:top w:val="single" w:color="1A3A5C" w:sz="6"/>
              <w:left w:val="single" w:color="1A3A5C" w:sz="6"/>
              <w:bottom w:val="single" w:color="1A3A5C" w:sz="6"/>
              <w:right w:val="single" w:color="1A3A5C" w:sz="6"/>
            </w:tcBorders>
            <w:shd w:fill="1A3A5C" w:val="clear"/>
            <w:tcMar>
              <w:top w:type="dxa" w:w="60"/>
              <w:left w:type="dxa" w:w="120"/>
              <w:bottom w:type="dxa" w:w="60"/>
              <w:right w:type="dxa" w:w="120"/>
            </w:tcMar>
          </w:tcPr>
          <w:p>
            <w:r>
              <w:rPr>
                <w:rFonts w:ascii="Arial" w:cs="Arial" w:eastAsia="Arial" w:hAnsi="Arial"/>
                <w:b/>
                <w:bCs/>
                <w:color w:val="FFD700"/>
                <w:sz w:val="18"/>
                <w:szCs w:val="18"/>
              </w:rPr>
              <w:t xml:space="preserve">High</w:t>
            </w:r>
          </w:p>
        </w:tc>
        <w:tc>
          <w:tcPr>
            <w:tcW w:type="dxa" w:w="3600"/>
            <w:tcBorders>
              <w:top w:val="single" w:color="1A3A5C" w:sz="6"/>
              <w:left w:val="single" w:color="1A3A5C" w:sz="6"/>
              <w:bottom w:val="single" w:color="1A3A5C" w:sz="6"/>
              <w:right w:val="single" w:color="1A3A5C" w:sz="6"/>
            </w:tcBorders>
            <w:shd w:fill="1A3A5C" w:val="clear"/>
            <w:tcMar>
              <w:top w:type="dxa" w:w="60"/>
              <w:left w:type="dxa" w:w="120"/>
              <w:bottom w:type="dxa" w:w="60"/>
              <w:right w:type="dxa" w:w="120"/>
            </w:tcMar>
          </w:tcPr>
          <w:p>
            <w:r>
              <w:rPr>
                <w:rFonts w:ascii="Arial" w:cs="Arial" w:eastAsia="Arial" w:hAnsi="Arial"/>
                <w:color w:val="C5DCE8"/>
                <w:sz w:val="18"/>
                <w:szCs w:val="18"/>
              </w:rPr>
              <w:t xml:space="preserve">Owner: Burhan / Zain</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160"/>
        <w:gridCol w:w="1300"/>
      </w:tblGrid>
      <w:tr>
        <w:tc>
          <w:tcPr>
            <w:tcW w:type="dxa" w:w="90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716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c>
          <w:tcPr>
            <w:tcW w:type="dxa" w:w="130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9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FR-1.1</w:t>
            </w:r>
          </w:p>
        </w:tc>
        <w:tc>
          <w:tcPr>
            <w:tcW w:type="dxa" w:w="71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User registration with email, password, full name, and role selection (Developer/Instructor).</w:t>
            </w:r>
          </w:p>
        </w:tc>
        <w:tc>
          <w:tcPr>
            <w:tcW w:type="dxa" w:w="13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High</w:t>
            </w:r>
          </w:p>
        </w:tc>
      </w:tr>
      <w:tr>
        <w:tc>
          <w:tcPr>
            <w:tcW w:type="dxa" w:w="9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FR-1.2</w:t>
            </w:r>
          </w:p>
        </w:tc>
        <w:tc>
          <w:tcPr>
            <w:tcW w:type="dxa" w:w="716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JWT-based stateless authentication with 30-minute token expiry. Registration returns access token immediately (auto-login).</w:t>
            </w:r>
          </w:p>
        </w:tc>
        <w:tc>
          <w:tcPr>
            <w:tcW w:type="dxa" w:w="13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High</w:t>
            </w:r>
          </w:p>
        </w:tc>
      </w:tr>
      <w:tr>
        <w:tc>
          <w:tcPr>
            <w:tcW w:type="dxa" w:w="9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FR-1.3</w:t>
            </w:r>
          </w:p>
        </w:tc>
        <w:tc>
          <w:tcPr>
            <w:tcW w:type="dxa" w:w="71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Role-Based Access Control (RBAC) enforced on all protected API endpoints.</w:t>
            </w:r>
          </w:p>
        </w:tc>
        <w:tc>
          <w:tcPr>
            <w:tcW w:type="dxa" w:w="13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High</w:t>
            </w:r>
          </w:p>
        </w:tc>
      </w:tr>
      <w:tr>
        <w:tc>
          <w:tcPr>
            <w:tcW w:type="dxa" w:w="9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FR-1.4</w:t>
            </w:r>
          </w:p>
        </w:tc>
        <w:tc>
          <w:tcPr>
            <w:tcW w:type="dxa" w:w="716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Account lockout after 3 consecutive failed login attempts for 15 minutes with email alert.</w:t>
            </w:r>
          </w:p>
        </w:tc>
        <w:tc>
          <w:tcPr>
            <w:tcW w:type="dxa" w:w="13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High</w:t>
            </w:r>
          </w:p>
        </w:tc>
      </w:tr>
      <w:tr>
        <w:tc>
          <w:tcPr>
            <w:tcW w:type="dxa" w:w="9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FR-1.5</w:t>
            </w:r>
          </w:p>
        </w:tc>
        <w:tc>
          <w:tcPr>
            <w:tcW w:type="dxa" w:w="71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Secure password reset via time-limited email token (15-minute expiry).</w:t>
            </w:r>
          </w:p>
        </w:tc>
        <w:tc>
          <w:tcPr>
            <w:tcW w:type="dxa" w:w="13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High</w:t>
            </w:r>
          </w:p>
        </w:tc>
      </w:tr>
      <w:tr>
        <w:tc>
          <w:tcPr>
            <w:tcW w:type="dxa" w:w="9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FR-1.6</w:t>
            </w:r>
          </w:p>
        </w:tc>
        <w:tc>
          <w:tcPr>
            <w:tcW w:type="dxa" w:w="716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User profile update (name, password) with validation.</w:t>
            </w:r>
          </w:p>
        </w:tc>
        <w:tc>
          <w:tcPr>
            <w:tcW w:type="dxa" w:w="13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Low</w:t>
            </w:r>
          </w:p>
        </w:tc>
      </w:tr>
      <w:tr>
        <w:tc>
          <w:tcPr>
            <w:tcW w:type="dxa" w:w="9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FR-1.7</w:t>
            </w:r>
          </w:p>
        </w:tc>
        <w:tc>
          <w:tcPr>
            <w:tcW w:type="dxa" w:w="71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JWT invalidated client-side on logout; redirect to landing page.</w:t>
            </w:r>
          </w:p>
        </w:tc>
        <w:tc>
          <w:tcPr>
            <w:tcW w:type="dxa" w:w="13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High</w:t>
            </w:r>
          </w:p>
        </w:tc>
      </w:tr>
    </w:tbl>
    <w:p>
      <w:pPr>
        <w:spacing w:after="80" w:before="0"/>
      </w:pPr>
      <w:r>
        <w:t xml:space="preserve"/>
      </w:r>
    </w:p>
    <w:p>
      <w:pPr>
        <w:pStyle w:val="Heading2"/>
        <w:pBdr>
          <w:bottom w:val="single" w:color="0A7E8C" w:sz="6" w:space="2"/>
        </w:pBdr>
        <w:spacing w:after="120" w:before="280"/>
      </w:pPr>
      <w:r>
        <w:rPr>
          <w:rFonts w:ascii="Arial" w:cs="Arial" w:eastAsia="Arial" w:hAnsi="Arial"/>
          <w:b/>
          <w:bCs/>
          <w:color w:val="1A3A5C"/>
          <w:sz w:val="24"/>
          <w:szCs w:val="24"/>
        </w:rPr>
        <w:t xml:space="preserve">M-2 — Code Upload &amp; Scanning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60"/>
        <w:gridCol w:w="3600"/>
      </w:tblGrid>
      <w:tr>
        <w:tc>
          <w:tcPr>
            <w:tcW w:type="dxa" w:w="2000"/>
            <w:tcBorders>
              <w:top w:val="single" w:color="1A3A5C" w:sz="6"/>
              <w:left w:val="single" w:color="1A3A5C" w:sz="6"/>
              <w:bottom w:val="single" w:color="1A3A5C" w:sz="6"/>
              <w:right w:val="single" w:color="1A3A5C" w:sz="6"/>
            </w:tcBorders>
            <w:shd w:fill="1A3A5C" w:val="clear"/>
            <w:tcMar>
              <w:top w:type="dxa" w:w="60"/>
              <w:left w:type="dxa" w:w="120"/>
              <w:bottom w:type="dxa" w:w="60"/>
              <w:right w:type="dxa" w:w="120"/>
            </w:tcMar>
          </w:tcPr>
          <w:p>
            <w:r>
              <w:rPr>
                <w:rFonts w:ascii="Arial" w:cs="Arial" w:eastAsia="Arial" w:hAnsi="Arial"/>
                <w:b/>
                <w:bCs/>
                <w:color w:val="FFFFFF"/>
                <w:sz w:val="18"/>
                <w:szCs w:val="18"/>
              </w:rPr>
              <w:t xml:space="preserve">Module Priority</w:t>
            </w:r>
          </w:p>
        </w:tc>
        <w:tc>
          <w:tcPr>
            <w:tcW w:type="dxa" w:w="3760"/>
            <w:tcBorders>
              <w:top w:val="single" w:color="1A3A5C" w:sz="6"/>
              <w:left w:val="single" w:color="1A3A5C" w:sz="6"/>
              <w:bottom w:val="single" w:color="1A3A5C" w:sz="6"/>
              <w:right w:val="single" w:color="1A3A5C" w:sz="6"/>
            </w:tcBorders>
            <w:shd w:fill="1A3A5C" w:val="clear"/>
            <w:tcMar>
              <w:top w:type="dxa" w:w="60"/>
              <w:left w:type="dxa" w:w="120"/>
              <w:bottom w:type="dxa" w:w="60"/>
              <w:right w:type="dxa" w:w="120"/>
            </w:tcMar>
          </w:tcPr>
          <w:p>
            <w:r>
              <w:rPr>
                <w:rFonts w:ascii="Arial" w:cs="Arial" w:eastAsia="Arial" w:hAnsi="Arial"/>
                <w:b/>
                <w:bCs/>
                <w:color w:val="FFD700"/>
                <w:sz w:val="18"/>
                <w:szCs w:val="18"/>
              </w:rPr>
              <w:t xml:space="preserve">High</w:t>
            </w:r>
          </w:p>
        </w:tc>
        <w:tc>
          <w:tcPr>
            <w:tcW w:type="dxa" w:w="3600"/>
            <w:tcBorders>
              <w:top w:val="single" w:color="1A3A5C" w:sz="6"/>
              <w:left w:val="single" w:color="1A3A5C" w:sz="6"/>
              <w:bottom w:val="single" w:color="1A3A5C" w:sz="6"/>
              <w:right w:val="single" w:color="1A3A5C" w:sz="6"/>
            </w:tcBorders>
            <w:shd w:fill="1A3A5C" w:val="clear"/>
            <w:tcMar>
              <w:top w:type="dxa" w:w="60"/>
              <w:left w:type="dxa" w:w="120"/>
              <w:bottom w:type="dxa" w:w="60"/>
              <w:right w:type="dxa" w:w="120"/>
            </w:tcMar>
          </w:tcPr>
          <w:p>
            <w:r>
              <w:rPr>
                <w:rFonts w:ascii="Arial" w:cs="Arial" w:eastAsia="Arial" w:hAnsi="Arial"/>
                <w:color w:val="C5DCE8"/>
                <w:sz w:val="18"/>
                <w:szCs w:val="18"/>
              </w:rPr>
              <w:t xml:space="preserve">Owner: Burhan / Zain</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160"/>
        <w:gridCol w:w="1300"/>
      </w:tblGrid>
      <w:tr>
        <w:tc>
          <w:tcPr>
            <w:tcW w:type="dxa" w:w="90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716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c>
          <w:tcPr>
            <w:tcW w:type="dxa" w:w="130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9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FR-2.1</w:t>
            </w:r>
          </w:p>
        </w:tc>
        <w:tc>
          <w:tcPr>
            <w:tcW w:type="dxa" w:w="71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Accept code upload via .py, .js, or .zip files up to 10MB.</w:t>
            </w:r>
          </w:p>
        </w:tc>
        <w:tc>
          <w:tcPr>
            <w:tcW w:type="dxa" w:w="13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High</w:t>
            </w:r>
          </w:p>
        </w:tc>
      </w:tr>
      <w:tr>
        <w:tc>
          <w:tcPr>
            <w:tcW w:type="dxa" w:w="9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FR-2.2</w:t>
            </w:r>
          </w:p>
        </w:tc>
        <w:tc>
          <w:tcPr>
            <w:tcW w:type="dxa" w:w="716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Accept code via direct paste into an in-browser Monaco/CodeMirror editor.</w:t>
            </w:r>
          </w:p>
        </w:tc>
        <w:tc>
          <w:tcPr>
            <w:tcW w:type="dxa" w:w="13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High</w:t>
            </w:r>
          </w:p>
        </w:tc>
      </w:tr>
      <w:tr>
        <w:tc>
          <w:tcPr>
            <w:tcW w:type="dxa" w:w="9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FR-2.3</w:t>
            </w:r>
          </w:p>
        </w:tc>
        <w:tc>
          <w:tcPr>
            <w:tcW w:type="dxa" w:w="71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Validate file extension and size before processing; reject with descriptive error.</w:t>
            </w:r>
          </w:p>
        </w:tc>
        <w:tc>
          <w:tcPr>
            <w:tcW w:type="dxa" w:w="13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High</w:t>
            </w:r>
          </w:p>
        </w:tc>
      </w:tr>
      <w:tr>
        <w:tc>
          <w:tcPr>
            <w:tcW w:type="dxa" w:w="9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FR-2.4</w:t>
            </w:r>
          </w:p>
        </w:tc>
        <w:tc>
          <w:tcPr>
            <w:tcW w:type="dxa" w:w="716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Spin up an isolated ephemeral Docker container per scan session.</w:t>
            </w:r>
          </w:p>
        </w:tc>
        <w:tc>
          <w:tcPr>
            <w:tcW w:type="dxa" w:w="13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High</w:t>
            </w:r>
          </w:p>
        </w:tc>
      </w:tr>
      <w:tr>
        <w:tc>
          <w:tcPr>
            <w:tcW w:type="dxa" w:w="9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FR-2.5</w:t>
            </w:r>
          </w:p>
        </w:tc>
        <w:tc>
          <w:tcPr>
            <w:tcW w:type="dxa" w:w="71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AST parsing via ast (Python) and acorn/esprima (JavaScript) to detect risky syntactic patterns without code execution.</w:t>
            </w:r>
          </w:p>
        </w:tc>
        <w:tc>
          <w:tcPr>
            <w:tcW w:type="dxa" w:w="13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High</w:t>
            </w:r>
          </w:p>
        </w:tc>
      </w:tr>
      <w:tr>
        <w:tc>
          <w:tcPr>
            <w:tcW w:type="dxa" w:w="9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FR-2.6</w:t>
            </w:r>
          </w:p>
        </w:tc>
        <w:tc>
          <w:tcPr>
            <w:tcW w:type="dxa" w:w="716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Auto-delete all source code and destroy container immediately after scan completion.</w:t>
            </w:r>
          </w:p>
        </w:tc>
        <w:tc>
          <w:tcPr>
            <w:tcW w:type="dxa" w:w="13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High</w:t>
            </w:r>
          </w:p>
        </w:tc>
      </w:tr>
      <w:tr>
        <w:tc>
          <w:tcPr>
            <w:tcW w:type="dxa" w:w="9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FR-2.7</w:t>
            </w:r>
          </w:p>
        </w:tc>
        <w:tc>
          <w:tcPr>
            <w:tcW w:type="dxa" w:w="71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Rule-based scoring fallback if LLM times out during scan, using cached explanations.</w:t>
            </w:r>
          </w:p>
        </w:tc>
        <w:tc>
          <w:tcPr>
            <w:tcW w:type="dxa" w:w="13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Medium</w:t>
            </w:r>
          </w:p>
        </w:tc>
      </w:tr>
    </w:tbl>
    <w:p>
      <w:pPr>
        <w:spacing w:after="80" w:before="0"/>
      </w:pPr>
      <w:r>
        <w:t xml:space="preserve"/>
      </w:r>
    </w:p>
    <w:p>
      <w:pPr>
        <w:pStyle w:val="Heading2"/>
        <w:pBdr>
          <w:bottom w:val="single" w:color="0A7E8C" w:sz="6" w:space="2"/>
        </w:pBdr>
        <w:spacing w:after="120" w:before="280"/>
      </w:pPr>
      <w:r>
        <w:rPr>
          <w:rFonts w:ascii="Arial" w:cs="Arial" w:eastAsia="Arial" w:hAnsi="Arial"/>
          <w:b/>
          <w:bCs/>
          <w:color w:val="1A3A5C"/>
          <w:sz w:val="24"/>
          <w:szCs w:val="24"/>
        </w:rPr>
        <w:t xml:space="preserve">M-3 — AI Explainability &amp; Fix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60"/>
        <w:gridCol w:w="3600"/>
      </w:tblGrid>
      <w:tr>
        <w:tc>
          <w:tcPr>
            <w:tcW w:type="dxa" w:w="2000"/>
            <w:tcBorders>
              <w:top w:val="single" w:color="1A3A5C" w:sz="6"/>
              <w:left w:val="single" w:color="1A3A5C" w:sz="6"/>
              <w:bottom w:val="single" w:color="1A3A5C" w:sz="6"/>
              <w:right w:val="single" w:color="1A3A5C" w:sz="6"/>
            </w:tcBorders>
            <w:shd w:fill="1A3A5C" w:val="clear"/>
            <w:tcMar>
              <w:top w:type="dxa" w:w="60"/>
              <w:left w:type="dxa" w:w="120"/>
              <w:bottom w:type="dxa" w:w="60"/>
              <w:right w:type="dxa" w:w="120"/>
            </w:tcMar>
          </w:tcPr>
          <w:p>
            <w:r>
              <w:rPr>
                <w:rFonts w:ascii="Arial" w:cs="Arial" w:eastAsia="Arial" w:hAnsi="Arial"/>
                <w:b/>
                <w:bCs/>
                <w:color w:val="FFFFFF"/>
                <w:sz w:val="18"/>
                <w:szCs w:val="18"/>
              </w:rPr>
              <w:t xml:space="preserve">Module Priority</w:t>
            </w:r>
          </w:p>
        </w:tc>
        <w:tc>
          <w:tcPr>
            <w:tcW w:type="dxa" w:w="3760"/>
            <w:tcBorders>
              <w:top w:val="single" w:color="1A3A5C" w:sz="6"/>
              <w:left w:val="single" w:color="1A3A5C" w:sz="6"/>
              <w:bottom w:val="single" w:color="1A3A5C" w:sz="6"/>
              <w:right w:val="single" w:color="1A3A5C" w:sz="6"/>
            </w:tcBorders>
            <w:shd w:fill="1A3A5C" w:val="clear"/>
            <w:tcMar>
              <w:top w:type="dxa" w:w="60"/>
              <w:left w:type="dxa" w:w="120"/>
              <w:bottom w:type="dxa" w:w="60"/>
              <w:right w:type="dxa" w:w="120"/>
            </w:tcMar>
          </w:tcPr>
          <w:p>
            <w:r>
              <w:rPr>
                <w:rFonts w:ascii="Arial" w:cs="Arial" w:eastAsia="Arial" w:hAnsi="Arial"/>
                <w:b/>
                <w:bCs/>
                <w:color w:val="FFD700"/>
                <w:sz w:val="18"/>
                <w:szCs w:val="18"/>
              </w:rPr>
              <w:t xml:space="preserve">High</w:t>
            </w:r>
          </w:p>
        </w:tc>
        <w:tc>
          <w:tcPr>
            <w:tcW w:type="dxa" w:w="3600"/>
            <w:tcBorders>
              <w:top w:val="single" w:color="1A3A5C" w:sz="6"/>
              <w:left w:val="single" w:color="1A3A5C" w:sz="6"/>
              <w:bottom w:val="single" w:color="1A3A5C" w:sz="6"/>
              <w:right w:val="single" w:color="1A3A5C" w:sz="6"/>
            </w:tcBorders>
            <w:shd w:fill="1A3A5C" w:val="clear"/>
            <w:tcMar>
              <w:top w:type="dxa" w:w="60"/>
              <w:left w:type="dxa" w:w="120"/>
              <w:bottom w:type="dxa" w:w="60"/>
              <w:right w:type="dxa" w:w="120"/>
            </w:tcMar>
          </w:tcPr>
          <w:p>
            <w:r>
              <w:rPr>
                <w:rFonts w:ascii="Arial" w:cs="Arial" w:eastAsia="Arial" w:hAnsi="Arial"/>
                <w:color w:val="C5DCE8"/>
                <w:sz w:val="18"/>
                <w:szCs w:val="18"/>
              </w:rPr>
              <w:t xml:space="preserve">Owner: Zain</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160"/>
        <w:gridCol w:w="1300"/>
      </w:tblGrid>
      <w:tr>
        <w:tc>
          <w:tcPr>
            <w:tcW w:type="dxa" w:w="90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716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c>
          <w:tcPr>
            <w:tcW w:type="dxa" w:w="130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9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FR-3.1</w:t>
            </w:r>
          </w:p>
        </w:tc>
        <w:tc>
          <w:tcPr>
            <w:tcW w:type="dxa" w:w="71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Generate natural language explanation for each detected vulnerability (why risky, what impact).</w:t>
            </w:r>
          </w:p>
        </w:tc>
        <w:tc>
          <w:tcPr>
            <w:tcW w:type="dxa" w:w="13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High</w:t>
            </w:r>
          </w:p>
        </w:tc>
      </w:tr>
      <w:tr>
        <w:tc>
          <w:tcPr>
            <w:tcW w:type="dxa" w:w="9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FR-3.2</w:t>
            </w:r>
          </w:p>
        </w:tc>
        <w:tc>
          <w:tcPr>
            <w:tcW w:type="dxa" w:w="716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Assign CVSS-inspired severity score (Low/Medium/High/Critical) to each finding.</w:t>
            </w:r>
          </w:p>
        </w:tc>
        <w:tc>
          <w:tcPr>
            <w:tcW w:type="dxa" w:w="13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High</w:t>
            </w:r>
          </w:p>
        </w:tc>
      </w:tr>
      <w:tr>
        <w:tc>
          <w:tcPr>
            <w:tcW w:type="dxa" w:w="9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FR-3.3</w:t>
            </w:r>
          </w:p>
        </w:tc>
        <w:tc>
          <w:tcPr>
            <w:tcW w:type="dxa" w:w="71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Provide AI confidence score (%) alongside every finding.</w:t>
            </w:r>
          </w:p>
        </w:tc>
        <w:tc>
          <w:tcPr>
            <w:tcW w:type="dxa" w:w="13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High</w:t>
            </w:r>
          </w:p>
        </w:tc>
      </w:tr>
      <w:tr>
        <w:tc>
          <w:tcPr>
            <w:tcW w:type="dxa" w:w="9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FR-3.4</w:t>
            </w:r>
          </w:p>
        </w:tc>
        <w:tc>
          <w:tcPr>
            <w:tcW w:type="dxa" w:w="716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Generate validated fix suggestion for each finding; AST re-validation confirms correctness before display.</w:t>
            </w:r>
          </w:p>
        </w:tc>
        <w:tc>
          <w:tcPr>
            <w:tcW w:type="dxa" w:w="13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High</w:t>
            </w:r>
          </w:p>
        </w:tc>
      </w:tr>
      <w:tr>
        <w:tc>
          <w:tcPr>
            <w:tcW w:type="dxa" w:w="9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FR-3.5</w:t>
            </w:r>
          </w:p>
        </w:tc>
        <w:tc>
          <w:tcPr>
            <w:tcW w:type="dxa" w:w="71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Interactive diff viewer with side-by-side original vs. suggested code and syntax highlighting.</w:t>
            </w:r>
          </w:p>
        </w:tc>
        <w:tc>
          <w:tcPr>
            <w:tcW w:type="dxa" w:w="13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High</w:t>
            </w:r>
          </w:p>
        </w:tc>
      </w:tr>
      <w:tr>
        <w:tc>
          <w:tcPr>
            <w:tcW w:type="dxa" w:w="9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FR-3.6</w:t>
            </w:r>
          </w:p>
        </w:tc>
        <w:tc>
          <w:tcPr>
            <w:tcW w:type="dxa" w:w="716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Re-scan triggered after fix application; status updated to Remediated on confirmation.</w:t>
            </w:r>
          </w:p>
        </w:tc>
        <w:tc>
          <w:tcPr>
            <w:tcW w:type="dxa" w:w="13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High</w:t>
            </w:r>
          </w:p>
        </w:tc>
      </w:tr>
      <w:tr>
        <w:tc>
          <w:tcPr>
            <w:tcW w:type="dxa" w:w="9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FR-3.7</w:t>
            </w:r>
          </w:p>
        </w:tc>
        <w:tc>
          <w:tcPr>
            <w:tcW w:type="dxa" w:w="71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All LLM-generated fixes must pass AST re-validation; roll back and offer alternative if validation fails.</w:t>
            </w:r>
          </w:p>
        </w:tc>
        <w:tc>
          <w:tcPr>
            <w:tcW w:type="dxa" w:w="13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High</w:t>
            </w:r>
          </w:p>
        </w:tc>
      </w:tr>
    </w:tbl>
    <w:p>
      <w:pPr>
        <w:spacing w:after="80" w:before="0"/>
      </w:pPr>
      <w:r>
        <w:t xml:space="preserve"/>
      </w:r>
    </w:p>
    <w:p>
      <w:pPr>
        <w:pStyle w:val="Heading2"/>
        <w:pBdr>
          <w:bottom w:val="single" w:color="0A7E8C" w:sz="6" w:space="2"/>
        </w:pBdr>
        <w:spacing w:after="120" w:before="280"/>
      </w:pPr>
      <w:r>
        <w:rPr>
          <w:rFonts w:ascii="Arial" w:cs="Arial" w:eastAsia="Arial" w:hAnsi="Arial"/>
          <w:b/>
          <w:bCs/>
          <w:color w:val="1A3A5C"/>
          <w:sz w:val="24"/>
          <w:szCs w:val="24"/>
        </w:rPr>
        <w:t xml:space="preserve">M-4 — Report &amp;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60"/>
        <w:gridCol w:w="3600"/>
      </w:tblGrid>
      <w:tr>
        <w:tc>
          <w:tcPr>
            <w:tcW w:type="dxa" w:w="2000"/>
            <w:tcBorders>
              <w:top w:val="single" w:color="1A3A5C" w:sz="6"/>
              <w:left w:val="single" w:color="1A3A5C" w:sz="6"/>
              <w:bottom w:val="single" w:color="1A3A5C" w:sz="6"/>
              <w:right w:val="single" w:color="1A3A5C" w:sz="6"/>
            </w:tcBorders>
            <w:shd w:fill="1A3A5C" w:val="clear"/>
            <w:tcMar>
              <w:top w:type="dxa" w:w="60"/>
              <w:left w:type="dxa" w:w="120"/>
              <w:bottom w:type="dxa" w:w="60"/>
              <w:right w:type="dxa" w:w="120"/>
            </w:tcMar>
          </w:tcPr>
          <w:p>
            <w:r>
              <w:rPr>
                <w:rFonts w:ascii="Arial" w:cs="Arial" w:eastAsia="Arial" w:hAnsi="Arial"/>
                <w:b/>
                <w:bCs/>
                <w:color w:val="FFFFFF"/>
                <w:sz w:val="18"/>
                <w:szCs w:val="18"/>
              </w:rPr>
              <w:t xml:space="preserve">Module Priority</w:t>
            </w:r>
          </w:p>
        </w:tc>
        <w:tc>
          <w:tcPr>
            <w:tcW w:type="dxa" w:w="3760"/>
            <w:tcBorders>
              <w:top w:val="single" w:color="1A3A5C" w:sz="6"/>
              <w:left w:val="single" w:color="1A3A5C" w:sz="6"/>
              <w:bottom w:val="single" w:color="1A3A5C" w:sz="6"/>
              <w:right w:val="single" w:color="1A3A5C" w:sz="6"/>
            </w:tcBorders>
            <w:shd w:fill="1A3A5C" w:val="clear"/>
            <w:tcMar>
              <w:top w:type="dxa" w:w="60"/>
              <w:left w:type="dxa" w:w="120"/>
              <w:bottom w:type="dxa" w:w="60"/>
              <w:right w:type="dxa" w:w="120"/>
            </w:tcMar>
          </w:tcPr>
          <w:p>
            <w:r>
              <w:rPr>
                <w:rFonts w:ascii="Arial" w:cs="Arial" w:eastAsia="Arial" w:hAnsi="Arial"/>
                <w:b/>
                <w:bCs/>
                <w:color w:val="FFD700"/>
                <w:sz w:val="18"/>
                <w:szCs w:val="18"/>
              </w:rPr>
              <w:t xml:space="preserve">High</w:t>
            </w:r>
          </w:p>
        </w:tc>
        <w:tc>
          <w:tcPr>
            <w:tcW w:type="dxa" w:w="3600"/>
            <w:tcBorders>
              <w:top w:val="single" w:color="1A3A5C" w:sz="6"/>
              <w:left w:val="single" w:color="1A3A5C" w:sz="6"/>
              <w:bottom w:val="single" w:color="1A3A5C" w:sz="6"/>
              <w:right w:val="single" w:color="1A3A5C" w:sz="6"/>
            </w:tcBorders>
            <w:shd w:fill="1A3A5C" w:val="clear"/>
            <w:tcMar>
              <w:top w:type="dxa" w:w="60"/>
              <w:left w:type="dxa" w:w="120"/>
              <w:bottom w:type="dxa" w:w="60"/>
              <w:right w:type="dxa" w:w="120"/>
            </w:tcMar>
          </w:tcPr>
          <w:p>
            <w:r>
              <w:rPr>
                <w:rFonts w:ascii="Arial" w:cs="Arial" w:eastAsia="Arial" w:hAnsi="Arial"/>
                <w:color w:val="C5DCE8"/>
                <w:sz w:val="18"/>
                <w:szCs w:val="18"/>
              </w:rPr>
              <w:t xml:space="preserve">Owner: Saad</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160"/>
        <w:gridCol w:w="1300"/>
      </w:tblGrid>
      <w:tr>
        <w:tc>
          <w:tcPr>
            <w:tcW w:type="dxa" w:w="90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716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c>
          <w:tcPr>
            <w:tcW w:type="dxa" w:w="130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9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FR-4.1</w:t>
            </w:r>
          </w:p>
        </w:tc>
        <w:tc>
          <w:tcPr>
            <w:tcW w:type="dxa" w:w="71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Interactive security report with severity heatmap, line highlights, CWE mappings, confidence scores, and fix suggestions.</w:t>
            </w:r>
          </w:p>
        </w:tc>
        <w:tc>
          <w:tcPr>
            <w:tcW w:type="dxa" w:w="13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High</w:t>
            </w:r>
          </w:p>
        </w:tc>
      </w:tr>
      <w:tr>
        <w:tc>
          <w:tcPr>
            <w:tcW w:type="dxa" w:w="9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FR-4.2</w:t>
            </w:r>
          </w:p>
        </w:tc>
        <w:tc>
          <w:tcPr>
            <w:tcW w:type="dxa" w:w="716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Scan history dashboard per user account with timestamp, filename, vulnerability count, and severity summary.</w:t>
            </w:r>
          </w:p>
        </w:tc>
        <w:tc>
          <w:tcPr>
            <w:tcW w:type="dxa" w:w="13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Medium</w:t>
            </w:r>
          </w:p>
        </w:tc>
      </w:tr>
      <w:tr>
        <w:tc>
          <w:tcPr>
            <w:tcW w:type="dxa" w:w="9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FR-4.3</w:t>
            </w:r>
          </w:p>
        </w:tc>
        <w:tc>
          <w:tcPr>
            <w:tcW w:type="dxa" w:w="71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Vulnerability trend charts showing remediation progress across scan sessions.</w:t>
            </w:r>
          </w:p>
        </w:tc>
        <w:tc>
          <w:tcPr>
            <w:tcW w:type="dxa" w:w="13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Medium</w:t>
            </w:r>
          </w:p>
        </w:tc>
      </w:tr>
      <w:tr>
        <w:tc>
          <w:tcPr>
            <w:tcW w:type="dxa" w:w="9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FR-4.4</w:t>
            </w:r>
          </w:p>
        </w:tc>
        <w:tc>
          <w:tcPr>
            <w:tcW w:type="dxa" w:w="716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Shareable read-only report via unique token-based URL; no authentication required for recipient.</w:t>
            </w:r>
          </w:p>
        </w:tc>
        <w:tc>
          <w:tcPr>
            <w:tcW w:type="dxa" w:w="13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Medium</w:t>
            </w:r>
          </w:p>
        </w:tc>
      </w:tr>
      <w:tr>
        <w:tc>
          <w:tcPr>
            <w:tcW w:type="dxa" w:w="9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FR-4.5</w:t>
            </w:r>
          </w:p>
        </w:tc>
        <w:tc>
          <w:tcPr>
            <w:tcW w:type="dxa" w:w="71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Report export in PDF and JSON formats.</w:t>
            </w:r>
          </w:p>
        </w:tc>
        <w:tc>
          <w:tcPr>
            <w:tcW w:type="dxa" w:w="13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Medium</w:t>
            </w:r>
          </w:p>
        </w:tc>
      </w:tr>
      <w:tr>
        <w:tc>
          <w:tcPr>
            <w:tcW w:type="dxa" w:w="9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FR-4.6</w:t>
            </w:r>
          </w:p>
        </w:tc>
        <w:tc>
          <w:tcPr>
            <w:tcW w:type="dxa" w:w="716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Cached report served with 'Last Updated' timestamp if database experiences timeout.</w:t>
            </w:r>
          </w:p>
        </w:tc>
        <w:tc>
          <w:tcPr>
            <w:tcW w:type="dxa" w:w="13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Medium</w:t>
            </w:r>
          </w:p>
        </w:tc>
      </w:tr>
    </w:tbl>
    <w:p>
      <w:pPr>
        <w:spacing w:after="80" w:before="0"/>
      </w:pPr>
      <w:r>
        <w:t xml:space="preserve"/>
      </w:r>
    </w:p>
    <w:p>
      <w:pPr>
        <w:pStyle w:val="Heading2"/>
        <w:pBdr>
          <w:bottom w:val="single" w:color="0A7E8C" w:sz="6" w:space="2"/>
        </w:pBdr>
        <w:spacing w:after="120" w:before="280"/>
      </w:pPr>
      <w:r>
        <w:rPr>
          <w:rFonts w:ascii="Arial" w:cs="Arial" w:eastAsia="Arial" w:hAnsi="Arial"/>
          <w:b/>
          <w:bCs/>
          <w:color w:val="1A3A5C"/>
          <w:sz w:val="24"/>
          <w:szCs w:val="24"/>
        </w:rPr>
        <w:t xml:space="preserve">M-5 — Instructor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60"/>
        <w:gridCol w:w="3600"/>
      </w:tblGrid>
      <w:tr>
        <w:tc>
          <w:tcPr>
            <w:tcW w:type="dxa" w:w="2000"/>
            <w:tcBorders>
              <w:top w:val="single" w:color="1A3A5C" w:sz="6"/>
              <w:left w:val="single" w:color="1A3A5C" w:sz="6"/>
              <w:bottom w:val="single" w:color="1A3A5C" w:sz="6"/>
              <w:right w:val="single" w:color="1A3A5C" w:sz="6"/>
            </w:tcBorders>
            <w:shd w:fill="1A3A5C" w:val="clear"/>
            <w:tcMar>
              <w:top w:type="dxa" w:w="60"/>
              <w:left w:type="dxa" w:w="120"/>
              <w:bottom w:type="dxa" w:w="60"/>
              <w:right w:type="dxa" w:w="120"/>
            </w:tcMar>
          </w:tcPr>
          <w:p>
            <w:r>
              <w:rPr>
                <w:rFonts w:ascii="Arial" w:cs="Arial" w:eastAsia="Arial" w:hAnsi="Arial"/>
                <w:b/>
                <w:bCs/>
                <w:color w:val="FFFFFF"/>
                <w:sz w:val="18"/>
                <w:szCs w:val="18"/>
              </w:rPr>
              <w:t xml:space="preserve">Module Priority</w:t>
            </w:r>
          </w:p>
        </w:tc>
        <w:tc>
          <w:tcPr>
            <w:tcW w:type="dxa" w:w="3760"/>
            <w:tcBorders>
              <w:top w:val="single" w:color="1A3A5C" w:sz="6"/>
              <w:left w:val="single" w:color="1A3A5C" w:sz="6"/>
              <w:bottom w:val="single" w:color="1A3A5C" w:sz="6"/>
              <w:right w:val="single" w:color="1A3A5C" w:sz="6"/>
            </w:tcBorders>
            <w:shd w:fill="1A3A5C" w:val="clear"/>
            <w:tcMar>
              <w:top w:type="dxa" w:w="60"/>
              <w:left w:type="dxa" w:w="120"/>
              <w:bottom w:type="dxa" w:w="60"/>
              <w:right w:type="dxa" w:w="120"/>
            </w:tcMar>
          </w:tcPr>
          <w:p>
            <w:r>
              <w:rPr>
                <w:rFonts w:ascii="Arial" w:cs="Arial" w:eastAsia="Arial" w:hAnsi="Arial"/>
                <w:b/>
                <w:bCs/>
                <w:color w:val="C5DCE8"/>
                <w:sz w:val="18"/>
                <w:szCs w:val="18"/>
              </w:rPr>
              <w:t xml:space="preserve">Medium</w:t>
            </w:r>
          </w:p>
        </w:tc>
        <w:tc>
          <w:tcPr>
            <w:tcW w:type="dxa" w:w="3600"/>
            <w:tcBorders>
              <w:top w:val="single" w:color="1A3A5C" w:sz="6"/>
              <w:left w:val="single" w:color="1A3A5C" w:sz="6"/>
              <w:bottom w:val="single" w:color="1A3A5C" w:sz="6"/>
              <w:right w:val="single" w:color="1A3A5C" w:sz="6"/>
            </w:tcBorders>
            <w:shd w:fill="1A3A5C" w:val="clear"/>
            <w:tcMar>
              <w:top w:type="dxa" w:w="60"/>
              <w:left w:type="dxa" w:w="120"/>
              <w:bottom w:type="dxa" w:w="60"/>
              <w:right w:type="dxa" w:w="120"/>
            </w:tcMar>
          </w:tcPr>
          <w:p>
            <w:r>
              <w:rPr>
                <w:rFonts w:ascii="Arial" w:cs="Arial" w:eastAsia="Arial" w:hAnsi="Arial"/>
                <w:color w:val="C5DCE8"/>
                <w:sz w:val="18"/>
                <w:szCs w:val="18"/>
              </w:rPr>
              <w:t xml:space="preserve">Owner: Saad / Burhan</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160"/>
        <w:gridCol w:w="1300"/>
      </w:tblGrid>
      <w:tr>
        <w:tc>
          <w:tcPr>
            <w:tcW w:type="dxa" w:w="90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716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c>
          <w:tcPr>
            <w:tcW w:type="dxa" w:w="130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9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FR-5.1</w:t>
            </w:r>
          </w:p>
        </w:tc>
        <w:tc>
          <w:tcPr>
            <w:tcW w:type="dxa" w:w="71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Read-only view of shared student scan reports.</w:t>
            </w:r>
          </w:p>
        </w:tc>
        <w:tc>
          <w:tcPr>
            <w:tcW w:type="dxa" w:w="13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Medium</w:t>
            </w:r>
          </w:p>
        </w:tc>
      </w:tr>
      <w:tr>
        <w:tc>
          <w:tcPr>
            <w:tcW w:type="dxa" w:w="9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FR-5.2</w:t>
            </w:r>
          </w:p>
        </w:tc>
        <w:tc>
          <w:tcPr>
            <w:tcW w:type="dxa" w:w="716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Class-wide aggregated security metrics: vulnerability type distribution, average severity, most common issues.</w:t>
            </w:r>
          </w:p>
        </w:tc>
        <w:tc>
          <w:tcPr>
            <w:tcW w:type="dxa" w:w="13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Medium</w:t>
            </w:r>
          </w:p>
        </w:tc>
      </w:tr>
      <w:tr>
        <w:tc>
          <w:tcPr>
            <w:tcW w:type="dxa" w:w="9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FR-5.3</w:t>
            </w:r>
          </w:p>
        </w:tc>
        <w:tc>
          <w:tcPr>
            <w:tcW w:type="dxa" w:w="71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Class join code generation for student enrollment.</w:t>
            </w:r>
          </w:p>
        </w:tc>
        <w:tc>
          <w:tcPr>
            <w:tcW w:type="dxa" w:w="13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Medium</w:t>
            </w:r>
          </w:p>
        </w:tc>
      </w:tr>
      <w:tr>
        <w:tc>
          <w:tcPr>
            <w:tcW w:type="dxa" w:w="9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FR-5.4</w:t>
            </w:r>
          </w:p>
        </w:tc>
        <w:tc>
          <w:tcPr>
            <w:tcW w:type="dxa" w:w="716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Metrics filterable by vulnerability type, severity level, and date range.</w:t>
            </w:r>
          </w:p>
        </w:tc>
        <w:tc>
          <w:tcPr>
            <w:tcW w:type="dxa" w:w="13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Medium</w:t>
            </w:r>
          </w:p>
        </w:tc>
      </w:tr>
    </w:tbl>
    <w:p>
      <w:pPr>
        <w:spacing w:after="80" w:before="0"/>
      </w:pPr>
      <w:r>
        <w:t xml:space="preserve"/>
      </w:r>
    </w:p>
    <w:p>
      <w:pPr>
        <w:pStyle w:val="Heading2"/>
        <w:pBdr>
          <w:bottom w:val="single" w:color="0A7E8C" w:sz="6" w:space="2"/>
        </w:pBdr>
        <w:spacing w:after="120" w:before="280"/>
      </w:pPr>
      <w:r>
        <w:rPr>
          <w:rFonts w:ascii="Arial" w:cs="Arial" w:eastAsia="Arial" w:hAnsi="Arial"/>
          <w:b/>
          <w:bCs/>
          <w:color w:val="1A3A5C"/>
          <w:sz w:val="24"/>
          <w:szCs w:val="24"/>
        </w:rPr>
        <w:t xml:space="preserve">M-6 — Admin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60"/>
        <w:gridCol w:w="3600"/>
      </w:tblGrid>
      <w:tr>
        <w:tc>
          <w:tcPr>
            <w:tcW w:type="dxa" w:w="2000"/>
            <w:tcBorders>
              <w:top w:val="single" w:color="1A3A5C" w:sz="6"/>
              <w:left w:val="single" w:color="1A3A5C" w:sz="6"/>
              <w:bottom w:val="single" w:color="1A3A5C" w:sz="6"/>
              <w:right w:val="single" w:color="1A3A5C" w:sz="6"/>
            </w:tcBorders>
            <w:shd w:fill="1A3A5C" w:val="clear"/>
            <w:tcMar>
              <w:top w:type="dxa" w:w="60"/>
              <w:left w:type="dxa" w:w="120"/>
              <w:bottom w:type="dxa" w:w="60"/>
              <w:right w:type="dxa" w:w="120"/>
            </w:tcMar>
          </w:tcPr>
          <w:p>
            <w:r>
              <w:rPr>
                <w:rFonts w:ascii="Arial" w:cs="Arial" w:eastAsia="Arial" w:hAnsi="Arial"/>
                <w:b/>
                <w:bCs/>
                <w:color w:val="FFFFFF"/>
                <w:sz w:val="18"/>
                <w:szCs w:val="18"/>
              </w:rPr>
              <w:t xml:space="preserve">Module Priority</w:t>
            </w:r>
          </w:p>
        </w:tc>
        <w:tc>
          <w:tcPr>
            <w:tcW w:type="dxa" w:w="3760"/>
            <w:tcBorders>
              <w:top w:val="single" w:color="1A3A5C" w:sz="6"/>
              <w:left w:val="single" w:color="1A3A5C" w:sz="6"/>
              <w:bottom w:val="single" w:color="1A3A5C" w:sz="6"/>
              <w:right w:val="single" w:color="1A3A5C" w:sz="6"/>
            </w:tcBorders>
            <w:shd w:fill="1A3A5C" w:val="clear"/>
            <w:tcMar>
              <w:top w:type="dxa" w:w="60"/>
              <w:left w:type="dxa" w:w="120"/>
              <w:bottom w:type="dxa" w:w="60"/>
              <w:right w:type="dxa" w:w="120"/>
            </w:tcMar>
          </w:tcPr>
          <w:p>
            <w:r>
              <w:rPr>
                <w:rFonts w:ascii="Arial" w:cs="Arial" w:eastAsia="Arial" w:hAnsi="Arial"/>
                <w:b/>
                <w:bCs/>
                <w:color w:val="C5DCE8"/>
                <w:sz w:val="18"/>
                <w:szCs w:val="18"/>
              </w:rPr>
              <w:t xml:space="preserve">Medium</w:t>
            </w:r>
          </w:p>
        </w:tc>
        <w:tc>
          <w:tcPr>
            <w:tcW w:type="dxa" w:w="3600"/>
            <w:tcBorders>
              <w:top w:val="single" w:color="1A3A5C" w:sz="6"/>
              <w:left w:val="single" w:color="1A3A5C" w:sz="6"/>
              <w:bottom w:val="single" w:color="1A3A5C" w:sz="6"/>
              <w:right w:val="single" w:color="1A3A5C" w:sz="6"/>
            </w:tcBorders>
            <w:shd w:fill="1A3A5C" w:val="clear"/>
            <w:tcMar>
              <w:top w:type="dxa" w:w="60"/>
              <w:left w:type="dxa" w:w="120"/>
              <w:bottom w:type="dxa" w:w="60"/>
              <w:right w:type="dxa" w:w="120"/>
            </w:tcMar>
          </w:tcPr>
          <w:p>
            <w:r>
              <w:rPr>
                <w:rFonts w:ascii="Arial" w:cs="Arial" w:eastAsia="Arial" w:hAnsi="Arial"/>
                <w:color w:val="C5DCE8"/>
                <w:sz w:val="18"/>
                <w:szCs w:val="18"/>
              </w:rPr>
              <w:t xml:space="preserve">Owner: Burhan</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160"/>
        <w:gridCol w:w="1300"/>
      </w:tblGrid>
      <w:tr>
        <w:tc>
          <w:tcPr>
            <w:tcW w:type="dxa" w:w="90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716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c>
          <w:tcPr>
            <w:tcW w:type="dxa" w:w="130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9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FR-6.1</w:t>
            </w:r>
          </w:p>
        </w:tc>
        <w:tc>
          <w:tcPr>
            <w:tcW w:type="dxa" w:w="71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User account management: view, deactivate, or delete accounts.</w:t>
            </w:r>
          </w:p>
        </w:tc>
        <w:tc>
          <w:tcPr>
            <w:tcW w:type="dxa" w:w="13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Medium</w:t>
            </w:r>
          </w:p>
        </w:tc>
      </w:tr>
      <w:tr>
        <w:tc>
          <w:tcPr>
            <w:tcW w:type="dxa" w:w="9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FR-6.2</w:t>
            </w:r>
          </w:p>
        </w:tc>
        <w:tc>
          <w:tcPr>
            <w:tcW w:type="dxa" w:w="716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Real-time API usage metrics dashboard.</w:t>
            </w:r>
          </w:p>
        </w:tc>
        <w:tc>
          <w:tcPr>
            <w:tcW w:type="dxa" w:w="13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Medium</w:t>
            </w:r>
          </w:p>
        </w:tc>
      </w:tr>
      <w:tr>
        <w:tc>
          <w:tcPr>
            <w:tcW w:type="dxa" w:w="9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FR-6.3</w:t>
            </w:r>
          </w:p>
        </w:tc>
        <w:tc>
          <w:tcPr>
            <w:tcW w:type="dxa" w:w="71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Container health status display (active, idle, failed containers).</w:t>
            </w:r>
          </w:p>
        </w:tc>
        <w:tc>
          <w:tcPr>
            <w:tcW w:type="dxa" w:w="13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Medium</w:t>
            </w:r>
          </w:p>
        </w:tc>
      </w:tr>
      <w:tr>
        <w:tc>
          <w:tcPr>
            <w:tcW w:type="dxa" w:w="9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FR-6.4</w:t>
            </w:r>
          </w:p>
        </w:tc>
        <w:tc>
          <w:tcPr>
            <w:tcW w:type="dxa" w:w="716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System event logs with filtering by event type, date, and severity.</w:t>
            </w:r>
          </w:p>
        </w:tc>
        <w:tc>
          <w:tcPr>
            <w:tcW w:type="dxa" w:w="13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Medium</w:t>
            </w:r>
          </w:p>
        </w:tc>
      </w:tr>
    </w:tbl>
    <w:p>
      <w:pPr>
        <w:spacing w:after="80" w:before="0"/>
      </w:pPr>
      <w:r>
        <w:t xml:space="preserve"/>
      </w:r>
    </w:p>
    <w:p>
      <w:pPr>
        <w:pStyle w:val="Heading2"/>
        <w:pBdr>
          <w:bottom w:val="single" w:color="0A7E8C" w:sz="6" w:space="2"/>
        </w:pBdr>
        <w:spacing w:after="120" w:before="280"/>
      </w:pPr>
      <w:r>
        <w:rPr>
          <w:rFonts w:ascii="Arial" w:cs="Arial" w:eastAsia="Arial" w:hAnsi="Arial"/>
          <w:b/>
          <w:bCs/>
          <w:color w:val="1A3A5C"/>
          <w:sz w:val="24"/>
          <w:szCs w:val="24"/>
        </w:rPr>
        <w:t xml:space="preserve">M-7 — Guest Demo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60"/>
        <w:gridCol w:w="3600"/>
      </w:tblGrid>
      <w:tr>
        <w:tc>
          <w:tcPr>
            <w:tcW w:type="dxa" w:w="2000"/>
            <w:tcBorders>
              <w:top w:val="single" w:color="1A3A5C" w:sz="6"/>
              <w:left w:val="single" w:color="1A3A5C" w:sz="6"/>
              <w:bottom w:val="single" w:color="1A3A5C" w:sz="6"/>
              <w:right w:val="single" w:color="1A3A5C" w:sz="6"/>
            </w:tcBorders>
            <w:shd w:fill="1A3A5C" w:val="clear"/>
            <w:tcMar>
              <w:top w:type="dxa" w:w="60"/>
              <w:left w:type="dxa" w:w="120"/>
              <w:bottom w:type="dxa" w:w="60"/>
              <w:right w:type="dxa" w:w="120"/>
            </w:tcMar>
          </w:tcPr>
          <w:p>
            <w:r>
              <w:rPr>
                <w:rFonts w:ascii="Arial" w:cs="Arial" w:eastAsia="Arial" w:hAnsi="Arial"/>
                <w:b/>
                <w:bCs/>
                <w:color w:val="FFFFFF"/>
                <w:sz w:val="18"/>
                <w:szCs w:val="18"/>
              </w:rPr>
              <w:t xml:space="preserve">Module Priority</w:t>
            </w:r>
          </w:p>
        </w:tc>
        <w:tc>
          <w:tcPr>
            <w:tcW w:type="dxa" w:w="3760"/>
            <w:tcBorders>
              <w:top w:val="single" w:color="1A3A5C" w:sz="6"/>
              <w:left w:val="single" w:color="1A3A5C" w:sz="6"/>
              <w:bottom w:val="single" w:color="1A3A5C" w:sz="6"/>
              <w:right w:val="single" w:color="1A3A5C" w:sz="6"/>
            </w:tcBorders>
            <w:shd w:fill="1A3A5C" w:val="clear"/>
            <w:tcMar>
              <w:top w:type="dxa" w:w="60"/>
              <w:left w:type="dxa" w:w="120"/>
              <w:bottom w:type="dxa" w:w="60"/>
              <w:right w:type="dxa" w:w="120"/>
            </w:tcMar>
          </w:tcPr>
          <w:p>
            <w:r>
              <w:rPr>
                <w:rFonts w:ascii="Arial" w:cs="Arial" w:eastAsia="Arial" w:hAnsi="Arial"/>
                <w:b/>
                <w:bCs/>
                <w:color w:val="C5DCE8"/>
                <w:sz w:val="18"/>
                <w:szCs w:val="18"/>
              </w:rPr>
              <w:t xml:space="preserve">Medium</w:t>
            </w:r>
          </w:p>
        </w:tc>
        <w:tc>
          <w:tcPr>
            <w:tcW w:type="dxa" w:w="3600"/>
            <w:tcBorders>
              <w:top w:val="single" w:color="1A3A5C" w:sz="6"/>
              <w:left w:val="single" w:color="1A3A5C" w:sz="6"/>
              <w:bottom w:val="single" w:color="1A3A5C" w:sz="6"/>
              <w:right w:val="single" w:color="1A3A5C" w:sz="6"/>
            </w:tcBorders>
            <w:shd w:fill="1A3A5C" w:val="clear"/>
            <w:tcMar>
              <w:top w:type="dxa" w:w="60"/>
              <w:left w:type="dxa" w:w="120"/>
              <w:bottom w:type="dxa" w:w="60"/>
              <w:right w:type="dxa" w:w="120"/>
            </w:tcMar>
          </w:tcPr>
          <w:p>
            <w:r>
              <w:rPr>
                <w:rFonts w:ascii="Arial" w:cs="Arial" w:eastAsia="Arial" w:hAnsi="Arial"/>
                <w:color w:val="C5DCE8"/>
                <w:sz w:val="18"/>
                <w:szCs w:val="18"/>
              </w:rPr>
              <w:t xml:space="preserve">Owner: Saad</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160"/>
        <w:gridCol w:w="1300"/>
      </w:tblGrid>
      <w:tr>
        <w:tc>
          <w:tcPr>
            <w:tcW w:type="dxa" w:w="90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716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c>
          <w:tcPr>
            <w:tcW w:type="dxa" w:w="130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9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FR-7.1</w:t>
            </w:r>
          </w:p>
        </w:tc>
        <w:tc>
          <w:tcPr>
            <w:tcW w:type="dxa" w:w="71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Sandboxed guest demo scan using pre-loaded vulnerable sample code.</w:t>
            </w:r>
          </w:p>
        </w:tc>
        <w:tc>
          <w:tcPr>
            <w:tcW w:type="dxa" w:w="13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Medium</w:t>
            </w:r>
          </w:p>
        </w:tc>
      </w:tr>
      <w:tr>
        <w:tc>
          <w:tcPr>
            <w:tcW w:type="dxa" w:w="9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FR-7.2</w:t>
            </w:r>
          </w:p>
        </w:tc>
        <w:tc>
          <w:tcPr>
            <w:tcW w:type="dxa" w:w="716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Demo results temporary and session-scoped; no data persisted to database.</w:t>
            </w:r>
          </w:p>
        </w:tc>
        <w:tc>
          <w:tcPr>
            <w:tcW w:type="dxa" w:w="13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Medium</w:t>
            </w:r>
          </w:p>
        </w:tc>
      </w:tr>
      <w:tr>
        <w:tc>
          <w:tcPr>
            <w:tcW w:type="dxa" w:w="9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FR-7.3</w:t>
            </w:r>
          </w:p>
        </w:tc>
        <w:tc>
          <w:tcPr>
            <w:tcW w:type="dxa" w:w="71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Registration prompt displayed after guest views demo results.</w:t>
            </w:r>
          </w:p>
        </w:tc>
        <w:tc>
          <w:tcPr>
            <w:tcW w:type="dxa" w:w="13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Low</w:t>
            </w:r>
          </w:p>
        </w:tc>
      </w:tr>
      <w:tr>
        <w:tc>
          <w:tcPr>
            <w:tcW w:type="dxa" w:w="9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FR-7.4</w:t>
            </w:r>
          </w:p>
        </w:tc>
        <w:tc>
          <w:tcPr>
            <w:tcW w:type="dxa" w:w="716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Guests cannot apply fixes, save reports, or access scan history.</w:t>
            </w:r>
          </w:p>
        </w:tc>
        <w:tc>
          <w:tcPr>
            <w:tcW w:type="dxa" w:w="13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Medium</w:t>
            </w:r>
          </w:p>
        </w:tc>
      </w:tr>
    </w:tbl>
    <w:p>
      <w:pPr>
        <w:spacing w:after="80" w:before="0"/>
      </w:pPr>
      <w:r>
        <w:t xml:space="preserve"/>
      </w:r>
    </w:p>
    <w:p>
      <w:pPr>
        <w:pStyle w:val="Heading2"/>
        <w:pBdr>
          <w:bottom w:val="single" w:color="0A7E8C" w:sz="6" w:space="2"/>
        </w:pBdr>
        <w:spacing w:after="120" w:before="280"/>
      </w:pPr>
      <w:r>
        <w:rPr>
          <w:rFonts w:ascii="Arial" w:cs="Arial" w:eastAsia="Arial" w:hAnsi="Arial"/>
          <w:b/>
          <w:bCs/>
          <w:color w:val="1A3A5C"/>
          <w:sz w:val="24"/>
          <w:szCs w:val="24"/>
        </w:rPr>
        <w:t xml:space="preserve">M-8 — Vulnerability Knowledge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60"/>
        <w:gridCol w:w="3600"/>
      </w:tblGrid>
      <w:tr>
        <w:tc>
          <w:tcPr>
            <w:tcW w:type="dxa" w:w="2000"/>
            <w:tcBorders>
              <w:top w:val="single" w:color="1A3A5C" w:sz="6"/>
              <w:left w:val="single" w:color="1A3A5C" w:sz="6"/>
              <w:bottom w:val="single" w:color="1A3A5C" w:sz="6"/>
              <w:right w:val="single" w:color="1A3A5C" w:sz="6"/>
            </w:tcBorders>
            <w:shd w:fill="1A3A5C" w:val="clear"/>
            <w:tcMar>
              <w:top w:type="dxa" w:w="60"/>
              <w:left w:type="dxa" w:w="120"/>
              <w:bottom w:type="dxa" w:w="60"/>
              <w:right w:type="dxa" w:w="120"/>
            </w:tcMar>
          </w:tcPr>
          <w:p>
            <w:r>
              <w:rPr>
                <w:rFonts w:ascii="Arial" w:cs="Arial" w:eastAsia="Arial" w:hAnsi="Arial"/>
                <w:b/>
                <w:bCs/>
                <w:color w:val="FFFFFF"/>
                <w:sz w:val="18"/>
                <w:szCs w:val="18"/>
              </w:rPr>
              <w:t xml:space="preserve">Module Priority</w:t>
            </w:r>
          </w:p>
        </w:tc>
        <w:tc>
          <w:tcPr>
            <w:tcW w:type="dxa" w:w="3760"/>
            <w:tcBorders>
              <w:top w:val="single" w:color="1A3A5C" w:sz="6"/>
              <w:left w:val="single" w:color="1A3A5C" w:sz="6"/>
              <w:bottom w:val="single" w:color="1A3A5C" w:sz="6"/>
              <w:right w:val="single" w:color="1A3A5C" w:sz="6"/>
            </w:tcBorders>
            <w:shd w:fill="1A3A5C" w:val="clear"/>
            <w:tcMar>
              <w:top w:type="dxa" w:w="60"/>
              <w:left w:type="dxa" w:w="120"/>
              <w:bottom w:type="dxa" w:w="60"/>
              <w:right w:type="dxa" w:w="120"/>
            </w:tcMar>
          </w:tcPr>
          <w:p>
            <w:r>
              <w:rPr>
                <w:rFonts w:ascii="Arial" w:cs="Arial" w:eastAsia="Arial" w:hAnsi="Arial"/>
                <w:b/>
                <w:bCs/>
                <w:color w:val="C5DCE8"/>
                <w:sz w:val="18"/>
                <w:szCs w:val="18"/>
              </w:rPr>
              <w:t xml:space="preserve">Low</w:t>
            </w:r>
          </w:p>
        </w:tc>
        <w:tc>
          <w:tcPr>
            <w:tcW w:type="dxa" w:w="3600"/>
            <w:tcBorders>
              <w:top w:val="single" w:color="1A3A5C" w:sz="6"/>
              <w:left w:val="single" w:color="1A3A5C" w:sz="6"/>
              <w:bottom w:val="single" w:color="1A3A5C" w:sz="6"/>
              <w:right w:val="single" w:color="1A3A5C" w:sz="6"/>
            </w:tcBorders>
            <w:shd w:fill="1A3A5C" w:val="clear"/>
            <w:tcMar>
              <w:top w:type="dxa" w:w="60"/>
              <w:left w:type="dxa" w:w="120"/>
              <w:bottom w:type="dxa" w:w="60"/>
              <w:right w:type="dxa" w:w="120"/>
            </w:tcMar>
          </w:tcPr>
          <w:p>
            <w:r>
              <w:rPr>
                <w:rFonts w:ascii="Arial" w:cs="Arial" w:eastAsia="Arial" w:hAnsi="Arial"/>
                <w:color w:val="C5DCE8"/>
                <w:sz w:val="18"/>
                <w:szCs w:val="18"/>
              </w:rPr>
              <w:t xml:space="preserve">Owner: Saad</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160"/>
        <w:gridCol w:w="1300"/>
      </w:tblGrid>
      <w:tr>
        <w:tc>
          <w:tcPr>
            <w:tcW w:type="dxa" w:w="90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716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c>
          <w:tcPr>
            <w:tcW w:type="dxa" w:w="130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9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FR-8.1</w:t>
            </w:r>
          </w:p>
        </w:tc>
        <w:tc>
          <w:tcPr>
            <w:tcW w:type="dxa" w:w="71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Static educational articles covering SQLi, XSS, hardcoded secrets, unsafe eval, and path traversal with vulnerable vs. safe code examples and CWE references.</w:t>
            </w:r>
          </w:p>
        </w:tc>
        <w:tc>
          <w:tcPr>
            <w:tcW w:type="dxa" w:w="13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Low</w:t>
            </w:r>
          </w:p>
        </w:tc>
      </w:tr>
      <w:tr>
        <w:tc>
          <w:tcPr>
            <w:tcW w:type="dxa" w:w="9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FR-8.2</w:t>
            </w:r>
          </w:p>
        </w:tc>
        <w:tc>
          <w:tcPr>
            <w:tcW w:type="dxa" w:w="716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Accessible to all authenticated users and guests.</w:t>
            </w:r>
          </w:p>
        </w:tc>
        <w:tc>
          <w:tcPr>
            <w:tcW w:type="dxa" w:w="13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Low</w:t>
            </w:r>
          </w:p>
        </w:tc>
      </w:tr>
      <w:tr>
        <w:tc>
          <w:tcPr>
            <w:tcW w:type="dxa" w:w="9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FR-8.3</w:t>
            </w:r>
          </w:p>
        </w:tc>
        <w:tc>
          <w:tcPr>
            <w:tcW w:type="dxa" w:w="71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Scan report findings deep-link to the corresponding knowledge base article.</w:t>
            </w:r>
          </w:p>
        </w:tc>
        <w:tc>
          <w:tcPr>
            <w:tcW w:type="dxa" w:w="13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Low</w:t>
            </w:r>
          </w:p>
        </w:tc>
      </w:tr>
    </w:tbl>
    <w:p>
      <w:pPr>
        <w:spacing w:after="80" w:before="0"/>
      </w:pPr>
      <w:r>
        <w:t xml:space="preserve"/>
      </w:r>
    </w:p>
    <w:p>
      <w:r>
        <w:br w:type="page"/>
      </w:r>
    </w:p>
    <w:p>
      <w:pPr>
        <w:shd w:fill="1A3A5C" w:val="clear"/>
        <w:spacing w:after="160" w:before="200"/>
        <w:ind w:left="160" w:right="160"/>
      </w:pPr>
      <w:r>
        <w:rPr>
          <w:rFonts w:ascii="Arial" w:cs="Arial" w:eastAsia="Arial" w:hAnsi="Arial"/>
          <w:b/>
          <w:bCs/>
          <w:color w:val="FFFFFF"/>
          <w:sz w:val="32"/>
          <w:szCs w:val="32"/>
        </w:rPr>
        <w:t xml:space="preserve">6. Non-Functional Requirements</w:t>
      </w:r>
    </w:p>
    <w:p>
      <w:pPr>
        <w:spacing w:after="80" w:before="0"/>
      </w:pPr>
      <w:r>
        <w:t xml:space="preserve"/>
      </w:r>
    </w:p>
    <w:p>
      <w:pPr>
        <w:pStyle w:val="Heading2"/>
        <w:pBdr>
          <w:bottom w:val="single" w:color="0A7E8C" w:sz="6" w:space="2"/>
        </w:pBdr>
        <w:spacing w:after="120" w:before="280"/>
      </w:pPr>
      <w:r>
        <w:rPr>
          <w:rFonts w:ascii="Arial" w:cs="Arial" w:eastAsia="Arial" w:hAnsi="Arial"/>
          <w:b/>
          <w:bCs/>
          <w:color w:val="1A3A5C"/>
          <w:sz w:val="24"/>
          <w:szCs w:val="24"/>
        </w:rPr>
        <w:t xml:space="preserve">6.1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220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c>
          <w:tcPr>
            <w:tcW w:type="dxa" w:w="436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Rationale</w:t>
            </w:r>
          </w:p>
        </w:tc>
      </w:tr>
      <w:tr>
        <w:tc>
          <w:tcPr>
            <w:tcW w:type="dxa" w:w="28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Scan latency — small file (≤1K LOC)</w:t>
            </w:r>
          </w:p>
        </w:tc>
        <w:tc>
          <w:tcPr>
            <w:tcW w:type="dxa" w:w="22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 5 seconds</w:t>
            </w:r>
          </w:p>
        </w:tc>
        <w:tc>
          <w:tcPr>
            <w:tcW w:type="dxa" w:w="43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Ensures responsive UX for typical student snippets</w:t>
            </w:r>
          </w:p>
        </w:tc>
      </w:tr>
      <w:tr>
        <w:tc>
          <w:tcPr>
            <w:tcW w:type="dxa" w:w="28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Scan latency — large file (≤10K LOC)</w:t>
            </w:r>
          </w:p>
        </w:tc>
        <w:tc>
          <w:tcPr>
            <w:tcW w:type="dxa" w:w="22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 30 seconds</w:t>
            </w:r>
          </w:p>
        </w:tc>
        <w:tc>
          <w:tcPr>
            <w:tcW w:type="dxa" w:w="436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Accommodates full project repository scans</w:t>
            </w:r>
          </w:p>
        </w:tc>
      </w:tr>
      <w:tr>
        <w:tc>
          <w:tcPr>
            <w:tcW w:type="dxa" w:w="28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Dashboard load time</w:t>
            </w:r>
          </w:p>
        </w:tc>
        <w:tc>
          <w:tcPr>
            <w:tcW w:type="dxa" w:w="22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&lt; 2 seconds</w:t>
            </w:r>
          </w:p>
        </w:tc>
        <w:tc>
          <w:tcPr>
            <w:tcW w:type="dxa" w:w="43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Standard broadband baseline for usability</w:t>
            </w:r>
          </w:p>
        </w:tc>
      </w:tr>
      <w:tr>
        <w:tc>
          <w:tcPr>
            <w:tcW w:type="dxa" w:w="28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Database query response</w:t>
            </w:r>
          </w:p>
        </w:tc>
        <w:tc>
          <w:tcPr>
            <w:tcW w:type="dxa" w:w="22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&lt; 200ms</w:t>
            </w:r>
          </w:p>
        </w:tc>
        <w:tc>
          <w:tcPr>
            <w:tcW w:type="dxa" w:w="436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Report retrieval and history pagination</w:t>
            </w:r>
          </w:p>
        </w:tc>
      </w:tr>
      <w:tr>
        <w:tc>
          <w:tcPr>
            <w:tcW w:type="dxa" w:w="28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Concurrent scans</w:t>
            </w:r>
          </w:p>
        </w:tc>
        <w:tc>
          <w:tcPr>
            <w:tcW w:type="dxa" w:w="22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 5 simultaneous</w:t>
            </w:r>
          </w:p>
        </w:tc>
        <w:tc>
          <w:tcPr>
            <w:tcW w:type="dxa" w:w="43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Supports small class sessions without degradation</w:t>
            </w:r>
          </w:p>
        </w:tc>
      </w:tr>
    </w:tbl>
    <w:p>
      <w:pPr>
        <w:spacing w:after="80" w:before="0"/>
      </w:pPr>
      <w:r>
        <w:t xml:space="preserve"/>
      </w:r>
    </w:p>
    <w:p>
      <w:pPr>
        <w:pStyle w:val="Heading2"/>
        <w:pBdr>
          <w:bottom w:val="single" w:color="0A7E8C" w:sz="6" w:space="2"/>
        </w:pBdr>
        <w:spacing w:after="120" w:before="280"/>
      </w:pPr>
      <w:r>
        <w:rPr>
          <w:rFonts w:ascii="Arial" w:cs="Arial" w:eastAsia="Arial" w:hAnsi="Arial"/>
          <w:b/>
          <w:bCs/>
          <w:color w:val="1A3A5C"/>
          <w:sz w:val="24"/>
          <w:szCs w:val="24"/>
        </w:rPr>
        <w:t xml:space="preserve">6.2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c>
          <w:tcPr>
            <w:tcW w:type="dxa" w:w="636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Specification</w:t>
            </w:r>
          </w:p>
        </w:tc>
      </w:tr>
      <w:tr>
        <w:tc>
          <w:tcPr>
            <w:tcW w:type="dxa" w:w="30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Transport Security</w:t>
            </w:r>
          </w:p>
        </w:tc>
        <w:tc>
          <w:tcPr>
            <w:tcW w:type="dxa" w:w="63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HTTPS / TLS 1.3 enforced for all client-server communication</w:t>
            </w:r>
          </w:p>
        </w:tc>
      </w:tr>
      <w:tr>
        <w:tc>
          <w:tcPr>
            <w:tcW w:type="dxa" w:w="30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Authentication</w:t>
            </w:r>
          </w:p>
        </w:tc>
        <w:tc>
          <w:tcPr>
            <w:tcW w:type="dxa" w:w="636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Stateless JWT with 30-minute expiry; bcrypt password hashing</w:t>
            </w:r>
          </w:p>
        </w:tc>
      </w:tr>
      <w:tr>
        <w:tc>
          <w:tcPr>
            <w:tcW w:type="dxa" w:w="30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Access Control</w:t>
            </w:r>
          </w:p>
        </w:tc>
        <w:tc>
          <w:tcPr>
            <w:tcW w:type="dxa" w:w="63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RBAC on all protected API endpoints; role permissions matrix enforced</w:t>
            </w:r>
          </w:p>
        </w:tc>
      </w:tr>
      <w:tr>
        <w:tc>
          <w:tcPr>
            <w:tcW w:type="dxa" w:w="30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API Rate Limiting</w:t>
            </w:r>
          </w:p>
        </w:tc>
        <w:tc>
          <w:tcPr>
            <w:tcW w:type="dxa" w:w="636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Maximum 10 requests per minute per authenticated user</w:t>
            </w:r>
          </w:p>
        </w:tc>
      </w:tr>
      <w:tr>
        <w:tc>
          <w:tcPr>
            <w:tcW w:type="dxa" w:w="30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CORS Policy</w:t>
            </w:r>
          </w:p>
        </w:tc>
        <w:tc>
          <w:tcPr>
            <w:tcW w:type="dxa" w:w="63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Strict CORS; only trusted origins permitted</w:t>
            </w:r>
          </w:p>
        </w:tc>
      </w:tr>
      <w:tr>
        <w:tc>
          <w:tcPr>
            <w:tcW w:type="dxa" w:w="30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Code Storage</w:t>
            </w:r>
          </w:p>
        </w:tc>
        <w:tc>
          <w:tcPr>
            <w:tcW w:type="dxa" w:w="636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Zero persistent source code storage; ephemeral container auto-deletion post-scan</w:t>
            </w:r>
          </w:p>
        </w:tc>
      </w:tr>
      <w:tr>
        <w:tc>
          <w:tcPr>
            <w:tcW w:type="dxa" w:w="30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Input Sanitization</w:t>
            </w:r>
          </w:p>
        </w:tc>
        <w:tc>
          <w:tcPr>
            <w:tcW w:type="dxa" w:w="63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All user inputs sanitized against injection and path traversal attacks</w:t>
            </w:r>
          </w:p>
        </w:tc>
      </w:tr>
      <w:tr>
        <w:tc>
          <w:tcPr>
            <w:tcW w:type="dxa" w:w="30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Compliance Mapping</w:t>
            </w:r>
          </w:p>
        </w:tc>
        <w:tc>
          <w:tcPr>
            <w:tcW w:type="dxa" w:w="636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All reports include CWE identifiers and OWASP ASVS references</w:t>
            </w:r>
          </w:p>
        </w:tc>
      </w:tr>
      <w:tr>
        <w:tc>
          <w:tcPr>
            <w:tcW w:type="dxa" w:w="30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Container Isolation</w:t>
            </w:r>
          </w:p>
        </w:tc>
        <w:tc>
          <w:tcPr>
            <w:tcW w:type="dxa" w:w="63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Each scan in isolated ephemeral Docker container; no system-wide permissions granted</w:t>
            </w:r>
          </w:p>
        </w:tc>
      </w:tr>
    </w:tbl>
    <w:p>
      <w:pPr>
        <w:spacing w:after="80" w:before="0"/>
      </w:pPr>
      <w:r>
        <w:t xml:space="preserve"/>
      </w:r>
    </w:p>
    <w:p>
      <w:pPr>
        <w:pStyle w:val="Heading2"/>
        <w:pBdr>
          <w:bottom w:val="single" w:color="0A7E8C" w:sz="6" w:space="2"/>
        </w:pBdr>
        <w:spacing w:after="120" w:before="280"/>
      </w:pPr>
      <w:r>
        <w:rPr>
          <w:rFonts w:ascii="Arial" w:cs="Arial" w:eastAsia="Arial" w:hAnsi="Arial"/>
          <w:b/>
          <w:bCs/>
          <w:color w:val="1A3A5C"/>
          <w:sz w:val="24"/>
          <w:szCs w:val="24"/>
        </w:rPr>
        <w:t xml:space="preserve">6.3  Usability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586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r>
      <w:tr>
        <w:tc>
          <w:tcPr>
            <w:tcW w:type="dxa" w:w="35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System Usability Scale (SUS)</w:t>
            </w:r>
          </w:p>
        </w:tc>
        <w:tc>
          <w:tcPr>
            <w:tcW w:type="dxa" w:w="58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Target score ≥ 70</w:t>
            </w:r>
          </w:p>
        </w:tc>
      </w:tr>
      <w:tr>
        <w:tc>
          <w:tcPr>
            <w:tcW w:type="dxa" w:w="35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First-scan completion time</w:t>
            </w:r>
          </w:p>
        </w:tc>
        <w:tc>
          <w:tcPr>
            <w:tcW w:type="dxa" w:w="586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First-time user completes first scan within 3 minutes</w:t>
            </w:r>
          </w:p>
        </w:tc>
      </w:tr>
      <w:tr>
        <w:tc>
          <w:tcPr>
            <w:tcW w:type="dxa" w:w="35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Responsive design</w:t>
            </w:r>
          </w:p>
        </w:tc>
        <w:tc>
          <w:tcPr>
            <w:tcW w:type="dxa" w:w="58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Dashboard fully usable on desktop and modern mobile browsers</w:t>
            </w:r>
          </w:p>
        </w:tc>
      </w:tr>
      <w:tr>
        <w:tc>
          <w:tcPr>
            <w:tcW w:type="dxa" w:w="35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Accessibility</w:t>
            </w:r>
          </w:p>
        </w:tc>
        <w:tc>
          <w:tcPr>
            <w:tcW w:type="dxa" w:w="586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Severity indicators meet WCAG AA color contrast standards</w:t>
            </w:r>
          </w:p>
        </w:tc>
      </w:tr>
      <w:tr>
        <w:tc>
          <w:tcPr>
            <w:tcW w:type="dxa" w:w="35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Error messaging</w:t>
            </w:r>
          </w:p>
        </w:tc>
        <w:tc>
          <w:tcPr>
            <w:tcW w:type="dxa" w:w="58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All errors display plain-language description with retry guidance</w:t>
            </w:r>
          </w:p>
        </w:tc>
      </w:tr>
    </w:tbl>
    <w:p>
      <w:pPr>
        <w:spacing w:after="80" w:before="0"/>
      </w:pPr>
      <w:r>
        <w:t xml:space="preserve"/>
      </w:r>
    </w:p>
    <w:p>
      <w:pPr>
        <w:pStyle w:val="Heading2"/>
        <w:pBdr>
          <w:bottom w:val="single" w:color="0A7E8C" w:sz="6" w:space="2"/>
        </w:pBdr>
        <w:spacing w:after="120" w:before="280"/>
      </w:pPr>
      <w:r>
        <w:rPr>
          <w:rFonts w:ascii="Arial" w:cs="Arial" w:eastAsia="Arial" w:hAnsi="Arial"/>
          <w:b/>
          <w:bCs/>
          <w:color w:val="1A3A5C"/>
          <w:sz w:val="24"/>
          <w:szCs w:val="24"/>
        </w:rPr>
        <w:t xml:space="preserve">6.4  Reliability &amp;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636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r>
      <w:tr>
        <w:tc>
          <w:tcPr>
            <w:tcW w:type="dxa" w:w="30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Platform uptime</w:t>
            </w:r>
          </w:p>
        </w:tc>
        <w:tc>
          <w:tcPr>
            <w:tcW w:type="dxa" w:w="63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 95% during academic evaluation period</w:t>
            </w:r>
          </w:p>
        </w:tc>
      </w:tr>
      <w:tr>
        <w:tc>
          <w:tcPr>
            <w:tcW w:type="dxa" w:w="30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LLM API unavailability</w:t>
            </w:r>
          </w:p>
        </w:tc>
        <w:tc>
          <w:tcPr>
            <w:tcW w:type="dxa" w:w="636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Automatic fallback to rule-based scoring; user notified</w:t>
            </w:r>
          </w:p>
        </w:tc>
      </w:tr>
      <w:tr>
        <w:tc>
          <w:tcPr>
            <w:tcW w:type="dxa" w:w="30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Database timeout</w:t>
            </w:r>
          </w:p>
        </w:tc>
        <w:tc>
          <w:tcPr>
            <w:tcW w:type="dxa" w:w="63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Cached report version served with 'Last Updated' timestamp</w:t>
            </w:r>
          </w:p>
        </w:tc>
      </w:tr>
      <w:tr>
        <w:tc>
          <w:tcPr>
            <w:tcW w:type="dxa" w:w="30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Docker unavailability</w:t>
            </w:r>
          </w:p>
        </w:tc>
        <w:tc>
          <w:tcPr>
            <w:tcW w:type="dxa" w:w="636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Clear error message displayed; scan functionality disabled gracefully</w:t>
            </w:r>
          </w:p>
        </w:tc>
      </w:tr>
      <w:tr>
        <w:tc>
          <w:tcPr>
            <w:tcW w:type="dxa" w:w="30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Graceful degradation</w:t>
            </w:r>
          </w:p>
        </w:tc>
        <w:tc>
          <w:tcPr>
            <w:tcW w:type="dxa" w:w="63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Platform remains partially functional across LLM, Docker, and DB failure scenarios</w:t>
            </w:r>
          </w:p>
        </w:tc>
      </w:tr>
    </w:tbl>
    <w:p>
      <w:pPr>
        <w:spacing w:after="80" w:before="0"/>
      </w:pPr>
      <w:r>
        <w:t xml:space="preserve"/>
      </w:r>
    </w:p>
    <w:p>
      <w:pPr>
        <w:pStyle w:val="Heading2"/>
        <w:pBdr>
          <w:bottom w:val="single" w:color="0A7E8C" w:sz="6" w:space="2"/>
        </w:pBdr>
        <w:spacing w:after="120" w:before="280"/>
      </w:pPr>
      <w:r>
        <w:rPr>
          <w:rFonts w:ascii="Arial" w:cs="Arial" w:eastAsia="Arial" w:hAnsi="Arial"/>
          <w:b/>
          <w:bCs/>
          <w:color w:val="1A3A5C"/>
          <w:sz w:val="24"/>
          <w:szCs w:val="24"/>
        </w:rPr>
        <w:t xml:space="preserve">6.5  Accuracy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636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r>
      <w:tr>
        <w:tc>
          <w:tcPr>
            <w:tcW w:type="dxa" w:w="30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False Positive Rate (FPR)</w:t>
            </w:r>
          </w:p>
        </w:tc>
        <w:tc>
          <w:tcPr>
            <w:tcW w:type="dxa" w:w="63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&lt; 15% on OWASP Benchmark and CVE sample test suites</w:t>
            </w:r>
          </w:p>
        </w:tc>
      </w:tr>
      <w:tr>
        <w:tc>
          <w:tcPr>
            <w:tcW w:type="dxa" w:w="30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Remediation alignment</w:t>
            </w:r>
          </w:p>
        </w:tc>
        <w:tc>
          <w:tcPr>
            <w:tcW w:type="dxa" w:w="636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&gt; 75% of fix suggestions aligned with industry best practices</w:t>
            </w:r>
          </w:p>
        </w:tc>
      </w:tr>
      <w:tr>
        <w:tc>
          <w:tcPr>
            <w:tcW w:type="dxa" w:w="30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Confidence scoring</w:t>
            </w:r>
          </w:p>
        </w:tc>
        <w:tc>
          <w:tcPr>
            <w:tcW w:type="dxa" w:w="63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AI confidence % returned alongside every finding</w:t>
            </w:r>
          </w:p>
        </w:tc>
      </w:tr>
      <w:tr>
        <w:tc>
          <w:tcPr>
            <w:tcW w:type="dxa" w:w="30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Fix validation</w:t>
            </w:r>
          </w:p>
        </w:tc>
        <w:tc>
          <w:tcPr>
            <w:tcW w:type="dxa" w:w="636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100% of LLM-generated fixes must pass AST re-validation before display</w:t>
            </w:r>
          </w:p>
        </w:tc>
      </w:tr>
    </w:tbl>
    <w:p>
      <w:pPr>
        <w:spacing w:after="80" w:before="0"/>
      </w:pPr>
      <w:r>
        <w:t xml:space="preserve"/>
      </w:r>
    </w:p>
    <w:p>
      <w:pPr>
        <w:pStyle w:val="Heading2"/>
        <w:pBdr>
          <w:bottom w:val="single" w:color="0A7E8C" w:sz="6" w:space="2"/>
        </w:pBdr>
        <w:spacing w:after="120" w:before="280"/>
      </w:pPr>
      <w:r>
        <w:rPr>
          <w:rFonts w:ascii="Arial" w:cs="Arial" w:eastAsia="Arial" w:hAnsi="Arial"/>
          <w:b/>
          <w:bCs/>
          <w:color w:val="1A3A5C"/>
          <w:sz w:val="24"/>
          <w:szCs w:val="24"/>
        </w:rPr>
        <w:t xml:space="preserve">6.6  Maintainability &amp; Portability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Attribute</w:t>
            </w:r>
          </w:p>
        </w:tc>
        <w:tc>
          <w:tcPr>
            <w:tcW w:type="dxa" w:w="686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r>
      <w:tr>
        <w:tc>
          <w:tcPr>
            <w:tcW w:type="dxa" w:w="25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Code modularity</w:t>
            </w:r>
          </w:p>
        </w:tc>
        <w:tc>
          <w:tcPr>
            <w:tcW w:type="dxa" w:w="68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Maximum 200 lines of code per function/module</w:t>
            </w:r>
          </w:p>
        </w:tc>
      </w:tr>
      <w:tr>
        <w:tc>
          <w:tcPr>
            <w:tcW w:type="dxa" w:w="25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Documentation</w:t>
            </w:r>
          </w:p>
        </w:tc>
        <w:tc>
          <w:tcPr>
            <w:tcW w:type="dxa" w:w="686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Inline comments and docstrings required throughout codebase</w:t>
            </w:r>
          </w:p>
        </w:tc>
      </w:tr>
      <w:tr>
        <w:tc>
          <w:tcPr>
            <w:tcW w:type="dxa" w:w="25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Deployment</w:t>
            </w:r>
          </w:p>
        </w:tc>
        <w:tc>
          <w:tcPr>
            <w:tcW w:type="dxa" w:w="68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Fully Dockerized; deployable across Windows 10/11, Ubuntu 22.04+, macOS 12+</w:t>
            </w:r>
          </w:p>
        </w:tc>
      </w:tr>
      <w:tr>
        <w:tc>
          <w:tcPr>
            <w:tcW w:type="dxa" w:w="25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Licensing</w:t>
            </w:r>
          </w:p>
        </w:tc>
        <w:tc>
          <w:tcPr>
            <w:tcW w:type="dxa" w:w="686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Frontend and backend released under MIT License</w:t>
            </w:r>
          </w:p>
        </w:tc>
      </w:tr>
      <w:tr>
        <w:tc>
          <w:tcPr>
            <w:tcW w:type="dxa" w:w="25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LLM provider compliance</w:t>
            </w:r>
          </w:p>
        </w:tc>
        <w:tc>
          <w:tcPr>
            <w:tcW w:type="dxa" w:w="68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AI model usage complies with respective provider Terms of Service</w:t>
            </w:r>
          </w:p>
        </w:tc>
      </w:tr>
    </w:tbl>
    <w:p>
      <w:r>
        <w:br w:type="page"/>
      </w:r>
    </w:p>
    <w:p>
      <w:pPr>
        <w:shd w:fill="1A3A5C" w:val="clear"/>
        <w:spacing w:after="160" w:before="200"/>
        <w:ind w:left="160" w:right="160"/>
      </w:pPr>
      <w:r>
        <w:rPr>
          <w:rFonts w:ascii="Arial" w:cs="Arial" w:eastAsia="Arial" w:hAnsi="Arial"/>
          <w:b/>
          <w:bCs/>
          <w:color w:val="FFFFFF"/>
          <w:sz w:val="32"/>
          <w:szCs w:val="32"/>
        </w:rPr>
        <w:t xml:space="preserve">7. System Architecture Overview</w:t>
      </w:r>
    </w:p>
    <w:p>
      <w:pPr>
        <w:spacing w:after="80" w:before="0"/>
      </w:pPr>
      <w:r>
        <w:t xml:space="preserve"/>
      </w:r>
    </w:p>
    <w:p>
      <w:pPr>
        <w:pStyle w:val="Heading2"/>
        <w:pBdr>
          <w:bottom w:val="single" w:color="0A7E8C" w:sz="6" w:space="2"/>
        </w:pBdr>
        <w:spacing w:after="120" w:before="280"/>
      </w:pPr>
      <w:r>
        <w:rPr>
          <w:rFonts w:ascii="Arial" w:cs="Arial" w:eastAsia="Arial" w:hAnsi="Arial"/>
          <w:b/>
          <w:bCs/>
          <w:color w:val="1A3A5C"/>
          <w:sz w:val="24"/>
          <w:szCs w:val="24"/>
        </w:rPr>
        <w:t xml:space="preserve">7.1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w:t>
            </w:r>
          </w:p>
        </w:tc>
        <w:tc>
          <w:tcPr>
            <w:tcW w:type="dxa" w:w="260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Technology</w:t>
            </w:r>
          </w:p>
        </w:tc>
        <w:tc>
          <w:tcPr>
            <w:tcW w:type="dxa" w:w="476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20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Frontend</w:t>
            </w:r>
          </w:p>
        </w:tc>
        <w:tc>
          <w:tcPr>
            <w:tcW w:type="dxa" w:w="26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React.js + HTML5/CSS3</w:t>
            </w:r>
          </w:p>
        </w:tc>
        <w:tc>
          <w:tcPr>
            <w:tcW w:type="dxa" w:w="47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Web interface, dashboard, diff viewer, report rendering</w:t>
            </w:r>
          </w:p>
        </w:tc>
      </w:tr>
      <w:tr>
        <w:tc>
          <w:tcPr>
            <w:tcW w:type="dxa" w:w="20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Backend API</w:t>
            </w:r>
          </w:p>
        </w:tc>
        <w:tc>
          <w:tcPr>
            <w:tcW w:type="dxa" w:w="26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Python — FastAPI</w:t>
            </w:r>
          </w:p>
        </w:tc>
        <w:tc>
          <w:tcPr>
            <w:tcW w:type="dxa" w:w="476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Request handling, business logic, LLM orchestration</w:t>
            </w:r>
          </w:p>
        </w:tc>
      </w:tr>
      <w:tr>
        <w:tc>
          <w:tcPr>
            <w:tcW w:type="dxa" w:w="20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AST Parsing (Python)</w:t>
            </w:r>
          </w:p>
        </w:tc>
        <w:tc>
          <w:tcPr>
            <w:tcW w:type="dxa" w:w="26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ast (stdlib) + tree-sitter</w:t>
            </w:r>
          </w:p>
        </w:tc>
        <w:tc>
          <w:tcPr>
            <w:tcW w:type="dxa" w:w="47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Syntactic vulnerability detection in Python code</w:t>
            </w:r>
          </w:p>
        </w:tc>
      </w:tr>
      <w:tr>
        <w:tc>
          <w:tcPr>
            <w:tcW w:type="dxa" w:w="20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AST Parsing (JS)</w:t>
            </w:r>
          </w:p>
        </w:tc>
        <w:tc>
          <w:tcPr>
            <w:tcW w:type="dxa" w:w="26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acorn / esprima</w:t>
            </w:r>
          </w:p>
        </w:tc>
        <w:tc>
          <w:tcPr>
            <w:tcW w:type="dxa" w:w="476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Syntactic vulnerability detection in JavaScript code</w:t>
            </w:r>
          </w:p>
        </w:tc>
      </w:tr>
      <w:tr>
        <w:tc>
          <w:tcPr>
            <w:tcW w:type="dxa" w:w="20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LLM Pipeline</w:t>
            </w:r>
          </w:p>
        </w:tc>
        <w:tc>
          <w:tcPr>
            <w:tcW w:type="dxa" w:w="26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OpenAI / Groq API</w:t>
            </w:r>
          </w:p>
        </w:tc>
        <w:tc>
          <w:tcPr>
            <w:tcW w:type="dxa" w:w="47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Natural language explanations, severity scoring, fix generation</w:t>
            </w:r>
          </w:p>
        </w:tc>
      </w:tr>
      <w:tr>
        <w:tc>
          <w:tcPr>
            <w:tcW w:type="dxa" w:w="20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LLM Fallback</w:t>
            </w:r>
          </w:p>
        </w:tc>
        <w:tc>
          <w:tcPr>
            <w:tcW w:type="dxa" w:w="26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Ollama (local quantized)</w:t>
            </w:r>
          </w:p>
        </w:tc>
        <w:tc>
          <w:tcPr>
            <w:tcW w:type="dxa" w:w="476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Offline / rate-limited scenario handling</w:t>
            </w:r>
          </w:p>
        </w:tc>
      </w:tr>
      <w:tr>
        <w:tc>
          <w:tcPr>
            <w:tcW w:type="dxa" w:w="20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LLM Orchestration</w:t>
            </w:r>
          </w:p>
        </w:tc>
        <w:tc>
          <w:tcPr>
            <w:tcW w:type="dxa" w:w="26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LangChain</w:t>
            </w:r>
          </w:p>
        </w:tc>
        <w:tc>
          <w:tcPr>
            <w:tcW w:type="dxa" w:w="47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Prompt management, chaining, output validation</w:t>
            </w:r>
          </w:p>
        </w:tc>
      </w:tr>
      <w:tr>
        <w:tc>
          <w:tcPr>
            <w:tcW w:type="dxa" w:w="20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Container Runtime</w:t>
            </w:r>
          </w:p>
        </w:tc>
        <w:tc>
          <w:tcPr>
            <w:tcW w:type="dxa" w:w="26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Docker + Docker Compose</w:t>
            </w:r>
          </w:p>
        </w:tc>
        <w:tc>
          <w:tcPr>
            <w:tcW w:type="dxa" w:w="476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Ephemeral scan isolation and deployment orchestration</w:t>
            </w:r>
          </w:p>
        </w:tc>
      </w:tr>
      <w:tr>
        <w:tc>
          <w:tcPr>
            <w:tcW w:type="dxa" w:w="20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Authentication</w:t>
            </w:r>
          </w:p>
        </w:tc>
        <w:tc>
          <w:tcPr>
            <w:tcW w:type="dxa" w:w="26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JWT + bcrypt</w:t>
            </w:r>
          </w:p>
        </w:tc>
        <w:tc>
          <w:tcPr>
            <w:tcW w:type="dxa" w:w="476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Stateless role-based session management</w:t>
            </w:r>
          </w:p>
        </w:tc>
      </w:tr>
      <w:tr>
        <w:tc>
          <w:tcPr>
            <w:tcW w:type="dxa" w:w="20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Version Control</w:t>
            </w:r>
          </w:p>
        </w:tc>
        <w:tc>
          <w:tcPr>
            <w:tcW w:type="dxa" w:w="26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Git (GitHub)</w:t>
            </w:r>
          </w:p>
        </w:tc>
        <w:tc>
          <w:tcPr>
            <w:tcW w:type="dxa" w:w="47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Source code management and collaboration</w:t>
            </w:r>
          </w:p>
        </w:tc>
      </w:tr>
      <w:tr>
        <w:tc>
          <w:tcPr>
            <w:tcW w:type="dxa" w:w="2000"/>
          </w:tcPr>
          <w:p>
            <w:r>
              <w:t>Caching &amp; Queue</w:t>
            </w:r>
          </w:p>
        </w:tc>
        <w:tc>
          <w:tcPr>
            <w:tcW w:type="dxa" w:w="2600"/>
          </w:tcPr>
          <w:p>
            <w:r>
              <w:t>Redis 7+</w:t>
            </w:r>
          </w:p>
        </w:tc>
        <w:tc>
          <w:tcPr>
            <w:tcW w:type="dxa" w:w="4760"/>
          </w:tcPr>
          <w:p>
            <w:r>
              <w:t>Prompt/response caching, Celery task broker, rate limiting, password reset tokens</w:t>
            </w:r>
          </w:p>
        </w:tc>
      </w:tr>
    </w:tbl>
    <w:p>
      <w:pPr>
        <w:spacing w:after="80" w:before="0"/>
      </w:pPr>
      <w:r>
        <w:t xml:space="preserve"/>
      </w:r>
    </w:p>
    <w:p>
      <w:pPr>
        <w:pStyle w:val="Heading2"/>
        <w:pBdr>
          <w:bottom w:val="single" w:color="0A7E8C" w:sz="6" w:space="2"/>
        </w:pBdr>
        <w:spacing w:after="120" w:before="280"/>
      </w:pPr>
      <w:r>
        <w:rPr>
          <w:rFonts w:ascii="Arial" w:cs="Arial" w:eastAsia="Arial" w:hAnsi="Arial"/>
          <w:b/>
          <w:bCs/>
          <w:color w:val="1A3A5C"/>
          <w:sz w:val="24"/>
          <w:szCs w:val="24"/>
        </w:rPr>
        <w:t xml:space="preserve">7.2  High-Level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200"/>
        <w:gridCol w:w="6800"/>
      </w:tblGrid>
      <w:tr>
        <w:tc>
          <w:tcPr>
            <w:tcW w:type="dxa" w:w="360"/>
            <w:tcBorders>
              <w:top w:val="single" w:color="0A7E8C" w:sz="6"/>
              <w:left w:val="single" w:color="0A7E8C" w:sz="6"/>
              <w:bottom w:val="single" w:color="0A7E8C" w:sz="6"/>
              <w:right w:val="single" w:color="0A7E8C" w:sz="6"/>
            </w:tcBorders>
            <w:shd w:fill="0A7E8C"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1</w:t>
            </w:r>
          </w:p>
        </w:tc>
        <w:tc>
          <w:tcPr>
            <w:tcW w:type="dxa" w:w="2200"/>
            <w:tcBorders>
              <w:top w:val="single" w:color="9AB8CC" w:sz="4"/>
              <w:left w:val="single" w:color="9AB8CC" w:sz="4"/>
              <w:bottom w:val="single" w:color="9AB8CC" w:sz="4"/>
              <w:right w:val="single" w:color="9AB8CC"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User Authentication</w:t>
            </w:r>
          </w:p>
        </w:tc>
        <w:tc>
          <w:tcPr>
            <w:tcW w:type="dxa" w:w="6800"/>
            <w:tcBorders>
              <w:top w:val="single" w:color="9AB8CC" w:sz="4"/>
              <w:left w:val="single" w:color="9AB8CC" w:sz="4"/>
              <w:bottom w:val="single" w:color="9AB8CC" w:sz="4"/>
              <w:right w:val="single" w:color="9AB8CC" w:sz="4"/>
            </w:tcBorders>
            <w:shd w:fill="F5F7FA" w:val="clear"/>
            <w:tcMar>
              <w:top w:type="dxa" w:w="80"/>
              <w:left w:type="dxa" w:w="160"/>
              <w:bottom w:type="dxa" w:w="80"/>
              <w:right w:type="dxa" w:w="160"/>
            </w:tcMar>
          </w:tcPr>
          <w:p>
            <w:r>
              <w:rPr>
                <w:rFonts w:ascii="Arial" w:cs="Arial" w:eastAsia="Arial" w:hAnsi="Arial"/>
                <w:color w:val="1E293B"/>
                <w:sz w:val="20"/>
                <w:szCs w:val="20"/>
              </w:rPr>
              <w:t xml:space="preserve">User submits credentials → Backend validates against PostgreSQL hash → Signed JWT issued → Role-specific dashboard loaded.</w:t>
            </w:r>
          </w:p>
        </w:tc>
      </w:tr>
      <w:tr>
        <w:tc>
          <w:tcPr>
            <w:tcW w:type="dxa" w:w="360"/>
            <w:tcBorders>
              <w:top w:val="single" w:color="0A7E8C" w:sz="6"/>
              <w:left w:val="single" w:color="0A7E8C" w:sz="6"/>
              <w:bottom w:val="single" w:color="0A7E8C" w:sz="6"/>
              <w:right w:val="single" w:color="0A7E8C" w:sz="6"/>
            </w:tcBorders>
            <w:shd w:fill="0A7E8C"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2</w:t>
            </w:r>
          </w:p>
        </w:tc>
        <w:tc>
          <w:tcPr>
            <w:tcW w:type="dxa" w:w="2200"/>
            <w:tcBorders>
              <w:top w:val="single" w:color="9AB8CC" w:sz="4"/>
              <w:left w:val="single" w:color="9AB8CC" w:sz="4"/>
              <w:bottom w:val="single" w:color="9AB8CC" w:sz="4"/>
              <w:right w:val="single" w:color="9AB8CC" w:sz="4"/>
            </w:tcBorders>
            <w:shd w:fill="C5DCE8" w:val="clear"/>
            <w:tcMar>
              <w:top w:type="dxa" w:w="80"/>
              <w:left w:type="dxa" w:w="120"/>
              <w:bottom w:type="dxa" w:w="80"/>
              <w:right w:type="dxa" w:w="120"/>
            </w:tcMar>
            <w:vAlign w:val="center"/>
          </w:tcPr>
          <w:p>
            <w:r>
              <w:rPr>
                <w:rFonts w:ascii="Arial" w:cs="Arial" w:eastAsia="Arial" w:hAnsi="Arial"/>
                <w:b/>
                <w:bCs/>
                <w:color w:val="1A3A5C"/>
                <w:sz w:val="20"/>
                <w:szCs w:val="20"/>
              </w:rPr>
              <w:t xml:space="preserve">Code Submission</w:t>
            </w:r>
          </w:p>
        </w:tc>
        <w:tc>
          <w:tcPr>
            <w:tcW w:type="dxa" w:w="6800"/>
            <w:tcBorders>
              <w:top w:val="single" w:color="9AB8CC" w:sz="4"/>
              <w:left w:val="single" w:color="9AB8CC" w:sz="4"/>
              <w:bottom w:val="single" w:color="9AB8CC" w:sz="4"/>
              <w:right w:val="single" w:color="9AB8CC" w:sz="4"/>
            </w:tcBorders>
            <w:shd w:fill="F5F7FA" w:val="clear"/>
            <w:tcMar>
              <w:top w:type="dxa" w:w="80"/>
              <w:left w:type="dxa" w:w="160"/>
              <w:bottom w:type="dxa" w:w="80"/>
              <w:right w:type="dxa" w:w="160"/>
            </w:tcMar>
          </w:tcPr>
          <w:p>
            <w:r>
              <w:rPr>
                <w:rFonts w:ascii="Arial" w:cs="Arial" w:eastAsia="Arial" w:hAnsi="Arial"/>
                <w:color w:val="1E293B"/>
                <w:sz w:val="20"/>
                <w:szCs w:val="20"/>
              </w:rPr>
              <w:t xml:space="preserve">User uploads .py/.js/.zip file or pastes code snippet → Backend validates format and size → Code routed to scan orchestrator.</w:t>
            </w:r>
          </w:p>
        </w:tc>
      </w:tr>
      <w:tr>
        <w:tc>
          <w:tcPr>
            <w:tcW w:type="dxa" w:w="360"/>
            <w:tcBorders>
              <w:top w:val="single" w:color="0A7E8C" w:sz="6"/>
              <w:left w:val="single" w:color="0A7E8C" w:sz="6"/>
              <w:bottom w:val="single" w:color="0A7E8C" w:sz="6"/>
              <w:right w:val="single" w:color="0A7E8C" w:sz="6"/>
            </w:tcBorders>
            <w:shd w:fill="0A7E8C"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3</w:t>
            </w:r>
          </w:p>
        </w:tc>
        <w:tc>
          <w:tcPr>
            <w:tcW w:type="dxa" w:w="2200"/>
            <w:tcBorders>
              <w:top w:val="single" w:color="9AB8CC" w:sz="4"/>
              <w:left w:val="single" w:color="9AB8CC" w:sz="4"/>
              <w:bottom w:val="single" w:color="9AB8CC" w:sz="4"/>
              <w:right w:val="single" w:color="9AB8CC"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Container Isolation</w:t>
            </w:r>
          </w:p>
        </w:tc>
        <w:tc>
          <w:tcPr>
            <w:tcW w:type="dxa" w:w="6800"/>
            <w:tcBorders>
              <w:top w:val="single" w:color="9AB8CC" w:sz="4"/>
              <w:left w:val="single" w:color="9AB8CC" w:sz="4"/>
              <w:bottom w:val="single" w:color="9AB8CC" w:sz="4"/>
              <w:right w:val="single" w:color="9AB8CC" w:sz="4"/>
            </w:tcBorders>
            <w:shd w:fill="F5F7FA" w:val="clear"/>
            <w:tcMar>
              <w:top w:type="dxa" w:w="80"/>
              <w:left w:type="dxa" w:w="160"/>
              <w:bottom w:type="dxa" w:w="80"/>
              <w:right w:type="dxa" w:w="160"/>
            </w:tcMar>
          </w:tcPr>
          <w:p>
            <w:r>
              <w:rPr>
                <w:rFonts w:ascii="Arial" w:cs="Arial" w:eastAsia="Arial" w:hAnsi="Arial"/>
                <w:color w:val="1E293B"/>
                <w:sz w:val="20"/>
                <w:szCs w:val="20"/>
              </w:rPr>
              <w:t xml:space="preserve">Scan orchestrator spins up isolated ephemeral Docker container → Source code copied into container → No external network access granted to container.</w:t>
            </w:r>
          </w:p>
        </w:tc>
      </w:tr>
      <w:tr>
        <w:tc>
          <w:tcPr>
            <w:tcW w:type="dxa" w:w="360"/>
            <w:tcBorders>
              <w:top w:val="single" w:color="0A7E8C" w:sz="6"/>
              <w:left w:val="single" w:color="0A7E8C" w:sz="6"/>
              <w:bottom w:val="single" w:color="0A7E8C" w:sz="6"/>
              <w:right w:val="single" w:color="0A7E8C" w:sz="6"/>
            </w:tcBorders>
            <w:shd w:fill="0A7E8C"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4</w:t>
            </w:r>
          </w:p>
        </w:tc>
        <w:tc>
          <w:tcPr>
            <w:tcW w:type="dxa" w:w="2200"/>
            <w:tcBorders>
              <w:top w:val="single" w:color="9AB8CC" w:sz="4"/>
              <w:left w:val="single" w:color="9AB8CC" w:sz="4"/>
              <w:bottom w:val="single" w:color="9AB8CC" w:sz="4"/>
              <w:right w:val="single" w:color="9AB8CC" w:sz="4"/>
            </w:tcBorders>
            <w:shd w:fill="C5DCE8" w:val="clear"/>
            <w:tcMar>
              <w:top w:type="dxa" w:w="80"/>
              <w:left w:type="dxa" w:w="120"/>
              <w:bottom w:type="dxa" w:w="80"/>
              <w:right w:type="dxa" w:w="120"/>
            </w:tcMar>
            <w:vAlign w:val="center"/>
          </w:tcPr>
          <w:p>
            <w:r>
              <w:rPr>
                <w:rFonts w:ascii="Arial" w:cs="Arial" w:eastAsia="Arial" w:hAnsi="Arial"/>
                <w:b/>
                <w:bCs/>
                <w:color w:val="1A3A5C"/>
                <w:sz w:val="20"/>
                <w:szCs w:val="20"/>
              </w:rPr>
              <w:t xml:space="preserve">AST Parsing</w:t>
            </w:r>
          </w:p>
        </w:tc>
        <w:tc>
          <w:tcPr>
            <w:tcW w:type="dxa" w:w="6800"/>
            <w:tcBorders>
              <w:top w:val="single" w:color="9AB8CC" w:sz="4"/>
              <w:left w:val="single" w:color="9AB8CC" w:sz="4"/>
              <w:bottom w:val="single" w:color="9AB8CC" w:sz="4"/>
              <w:right w:val="single" w:color="9AB8CC" w:sz="4"/>
            </w:tcBorders>
            <w:shd w:fill="F5F7FA" w:val="clear"/>
            <w:tcMar>
              <w:top w:type="dxa" w:w="80"/>
              <w:left w:type="dxa" w:w="160"/>
              <w:bottom w:type="dxa" w:w="80"/>
              <w:right w:type="dxa" w:w="160"/>
            </w:tcMar>
          </w:tcPr>
          <w:p>
            <w:r>
              <w:rPr>
                <w:rFonts w:ascii="Arial" w:cs="Arial" w:eastAsia="Arial" w:hAnsi="Arial"/>
                <w:color w:val="1E293B"/>
                <w:sz w:val="20"/>
                <w:szCs w:val="20"/>
              </w:rPr>
              <w:t xml:space="preserve">AST parser (ast / acorn) generates syntax tree from source code → Pattern matchers traverse tree → Risky nodes flagged with line numbers, type, and context.</w:t>
            </w:r>
          </w:p>
        </w:tc>
      </w:tr>
      <w:tr>
        <w:tc>
          <w:tcPr>
            <w:tcW w:type="dxa" w:w="360"/>
            <w:tcBorders>
              <w:top w:val="single" w:color="0A7E8C" w:sz="6"/>
              <w:left w:val="single" w:color="0A7E8C" w:sz="6"/>
              <w:bottom w:val="single" w:color="0A7E8C" w:sz="6"/>
              <w:right w:val="single" w:color="0A7E8C" w:sz="6"/>
            </w:tcBorders>
            <w:shd w:fill="0A7E8C"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5</w:t>
            </w:r>
          </w:p>
        </w:tc>
        <w:tc>
          <w:tcPr>
            <w:tcW w:type="dxa" w:w="2200"/>
            <w:tcBorders>
              <w:top w:val="single" w:color="9AB8CC" w:sz="4"/>
              <w:left w:val="single" w:color="9AB8CC" w:sz="4"/>
              <w:bottom w:val="single" w:color="9AB8CC" w:sz="4"/>
              <w:right w:val="single" w:color="9AB8CC"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LLM Enrichment</w:t>
            </w:r>
          </w:p>
        </w:tc>
        <w:tc>
          <w:tcPr>
            <w:tcW w:type="dxa" w:w="6800"/>
            <w:tcBorders>
              <w:top w:val="single" w:color="9AB8CC" w:sz="4"/>
              <w:left w:val="single" w:color="9AB8CC" w:sz="4"/>
              <w:bottom w:val="single" w:color="9AB8CC" w:sz="4"/>
              <w:right w:val="single" w:color="9AB8CC" w:sz="4"/>
            </w:tcBorders>
            <w:shd w:fill="F5F7FA" w:val="clear"/>
            <w:tcMar>
              <w:top w:type="dxa" w:w="80"/>
              <w:left w:type="dxa" w:w="160"/>
              <w:bottom w:type="dxa" w:w="80"/>
              <w:right w:type="dxa" w:w="160"/>
            </w:tcMar>
          </w:tcPr>
          <w:p>
            <w:r>
              <w:rPr>
                <w:rFonts w:ascii="Arial" w:cs="Arial" w:eastAsia="Arial" w:hAnsi="Arial"/>
                <w:color w:val="1E293B"/>
                <w:sz w:val="20"/>
                <w:szCs w:val="20"/>
              </w:rPr>
              <w:t xml:space="preserve">Flagged nodes formatted into structured prompts → Routed to LLM API (OpenAI/Groq) or local Ollama fallback → LLM returns explanation, severity, confidence %, and fix suggestion.</w:t>
            </w:r>
          </w:p>
        </w:tc>
      </w:tr>
      <w:tr>
        <w:tc>
          <w:tcPr>
            <w:tcW w:type="dxa" w:w="360"/>
            <w:tcBorders>
              <w:top w:val="single" w:color="0A7E8C" w:sz="6"/>
              <w:left w:val="single" w:color="0A7E8C" w:sz="6"/>
              <w:bottom w:val="single" w:color="0A7E8C" w:sz="6"/>
              <w:right w:val="single" w:color="0A7E8C" w:sz="6"/>
            </w:tcBorders>
            <w:shd w:fill="0A7E8C"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6</w:t>
            </w:r>
          </w:p>
        </w:tc>
        <w:tc>
          <w:tcPr>
            <w:tcW w:type="dxa" w:w="2200"/>
            <w:tcBorders>
              <w:top w:val="single" w:color="9AB8CC" w:sz="4"/>
              <w:left w:val="single" w:color="9AB8CC" w:sz="4"/>
              <w:bottom w:val="single" w:color="9AB8CC" w:sz="4"/>
              <w:right w:val="single" w:color="9AB8CC" w:sz="4"/>
            </w:tcBorders>
            <w:shd w:fill="C5DCE8" w:val="clear"/>
            <w:tcMar>
              <w:top w:type="dxa" w:w="80"/>
              <w:left w:type="dxa" w:w="120"/>
              <w:bottom w:type="dxa" w:w="80"/>
              <w:right w:type="dxa" w:w="120"/>
            </w:tcMar>
            <w:vAlign w:val="center"/>
          </w:tcPr>
          <w:p>
            <w:r>
              <w:rPr>
                <w:rFonts w:ascii="Arial" w:cs="Arial" w:eastAsia="Arial" w:hAnsi="Arial"/>
                <w:b/>
                <w:bCs/>
                <w:color w:val="1A3A5C"/>
                <w:sz w:val="20"/>
                <w:szCs w:val="20"/>
              </w:rPr>
              <w:t xml:space="preserve">Fix Validation</w:t>
            </w:r>
          </w:p>
        </w:tc>
        <w:tc>
          <w:tcPr>
            <w:tcW w:type="dxa" w:w="6800"/>
            <w:tcBorders>
              <w:top w:val="single" w:color="9AB8CC" w:sz="4"/>
              <w:left w:val="single" w:color="9AB8CC" w:sz="4"/>
              <w:bottom w:val="single" w:color="9AB8CC" w:sz="4"/>
              <w:right w:val="single" w:color="9AB8CC" w:sz="4"/>
            </w:tcBorders>
            <w:shd w:fill="F5F7FA" w:val="clear"/>
            <w:tcMar>
              <w:top w:type="dxa" w:w="80"/>
              <w:left w:type="dxa" w:w="160"/>
              <w:bottom w:type="dxa" w:w="80"/>
              <w:right w:type="dxa" w:w="160"/>
            </w:tcMar>
          </w:tcPr>
          <w:p>
            <w:r>
              <w:rPr>
                <w:rFonts w:ascii="Arial" w:cs="Arial" w:eastAsia="Arial" w:hAnsi="Arial"/>
                <w:color w:val="1E293B"/>
                <w:sz w:val="20"/>
                <w:szCs w:val="20"/>
              </w:rPr>
              <w:t xml:space="preserve">LLM-generated fix routed back through AST parser → If syntactically valid: fix approved and stored → If invalid: rollback triggered; alternative fix requested from LLM.</w:t>
            </w:r>
          </w:p>
        </w:tc>
      </w:tr>
      <w:tr>
        <w:tc>
          <w:tcPr>
            <w:tcW w:type="dxa" w:w="360"/>
            <w:tcBorders>
              <w:top w:val="single" w:color="0A7E8C" w:sz="6"/>
              <w:left w:val="single" w:color="0A7E8C" w:sz="6"/>
              <w:bottom w:val="single" w:color="0A7E8C" w:sz="6"/>
              <w:right w:val="single" w:color="0A7E8C" w:sz="6"/>
            </w:tcBorders>
            <w:shd w:fill="0A7E8C"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7</w:t>
            </w:r>
          </w:p>
        </w:tc>
        <w:tc>
          <w:tcPr>
            <w:tcW w:type="dxa" w:w="2200"/>
            <w:tcBorders>
              <w:top w:val="single" w:color="9AB8CC" w:sz="4"/>
              <w:left w:val="single" w:color="9AB8CC" w:sz="4"/>
              <w:bottom w:val="single" w:color="9AB8CC" w:sz="4"/>
              <w:right w:val="single" w:color="9AB8CC"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Container Teardown</w:t>
            </w:r>
          </w:p>
        </w:tc>
        <w:tc>
          <w:tcPr>
            <w:tcW w:type="dxa" w:w="6800"/>
            <w:tcBorders>
              <w:top w:val="single" w:color="9AB8CC" w:sz="4"/>
              <w:left w:val="single" w:color="9AB8CC" w:sz="4"/>
              <w:bottom w:val="single" w:color="9AB8CC" w:sz="4"/>
              <w:right w:val="single" w:color="9AB8CC" w:sz="4"/>
            </w:tcBorders>
            <w:shd w:fill="F5F7FA" w:val="clear"/>
            <w:tcMar>
              <w:top w:type="dxa" w:w="80"/>
              <w:left w:type="dxa" w:w="160"/>
              <w:bottom w:type="dxa" w:w="80"/>
              <w:right w:type="dxa" w:w="160"/>
            </w:tcMar>
          </w:tcPr>
          <w:p>
            <w:r>
              <w:rPr>
                <w:rFonts w:ascii="Arial" w:cs="Arial" w:eastAsia="Arial" w:hAnsi="Arial"/>
                <w:color w:val="1E293B"/>
                <w:sz w:val="20"/>
                <w:szCs w:val="20"/>
              </w:rPr>
              <w:t xml:space="preserve">All source code deleted → Container destroyed → Only anonymized report metadata stored in PostgreSQL.</w:t>
            </w:r>
          </w:p>
        </w:tc>
      </w:tr>
      <w:tr>
        <w:tc>
          <w:tcPr>
            <w:tcW w:type="dxa" w:w="360"/>
            <w:tcBorders>
              <w:top w:val="single" w:color="0A7E8C" w:sz="6"/>
              <w:left w:val="single" w:color="0A7E8C" w:sz="6"/>
              <w:bottom w:val="single" w:color="0A7E8C" w:sz="6"/>
              <w:right w:val="single" w:color="0A7E8C" w:sz="6"/>
            </w:tcBorders>
            <w:shd w:fill="0A7E8C"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8</w:t>
            </w:r>
          </w:p>
        </w:tc>
        <w:tc>
          <w:tcPr>
            <w:tcW w:type="dxa" w:w="2200"/>
            <w:tcBorders>
              <w:top w:val="single" w:color="9AB8CC" w:sz="4"/>
              <w:left w:val="single" w:color="9AB8CC" w:sz="4"/>
              <w:bottom w:val="single" w:color="9AB8CC" w:sz="4"/>
              <w:right w:val="single" w:color="9AB8CC" w:sz="4"/>
            </w:tcBorders>
            <w:shd w:fill="C5DCE8" w:val="clear"/>
            <w:tcMar>
              <w:top w:type="dxa" w:w="80"/>
              <w:left w:type="dxa" w:w="120"/>
              <w:bottom w:type="dxa" w:w="80"/>
              <w:right w:type="dxa" w:w="120"/>
            </w:tcMar>
            <w:vAlign w:val="center"/>
          </w:tcPr>
          <w:p>
            <w:r>
              <w:rPr>
                <w:rFonts w:ascii="Arial" w:cs="Arial" w:eastAsia="Arial" w:hAnsi="Arial"/>
                <w:b/>
                <w:bCs/>
                <w:color w:val="1A3A5C"/>
                <w:sz w:val="20"/>
                <w:szCs w:val="20"/>
              </w:rPr>
              <w:t xml:space="preserve">Report Delivery</w:t>
            </w:r>
          </w:p>
        </w:tc>
        <w:tc>
          <w:tcPr>
            <w:tcW w:type="dxa" w:w="6800"/>
            <w:tcBorders>
              <w:top w:val="single" w:color="9AB8CC" w:sz="4"/>
              <w:left w:val="single" w:color="9AB8CC" w:sz="4"/>
              <w:bottom w:val="single" w:color="9AB8CC" w:sz="4"/>
              <w:right w:val="single" w:color="9AB8CC" w:sz="4"/>
            </w:tcBorders>
            <w:shd w:fill="F5F7FA" w:val="clear"/>
            <w:tcMar>
              <w:top w:type="dxa" w:w="80"/>
              <w:left w:type="dxa" w:w="160"/>
              <w:bottom w:type="dxa" w:w="80"/>
              <w:right w:type="dxa" w:w="160"/>
            </w:tcMar>
          </w:tcPr>
          <w:p>
            <w:r>
              <w:rPr>
                <w:rFonts w:ascii="Arial" w:cs="Arial" w:eastAsia="Arial" w:hAnsi="Arial"/>
                <w:color w:val="1E293B"/>
                <w:sz w:val="20"/>
                <w:szCs w:val="20"/>
              </w:rPr>
              <w:t xml:space="preserve">Interactive report delivered to frontend → Severity heatmap, line highlights, CWE mappings, diff viewer, and export options rendered for user.</w:t>
            </w:r>
          </w:p>
        </w:tc>
      </w:tr>
    </w:tbl>
    <w:p>
      <w:r>
        <w:br w:type="page"/>
      </w:r>
    </w:p>
    <w:p>
      <w:pPr>
        <w:shd w:fill="1A3A5C" w:val="clear"/>
        <w:spacing w:after="160" w:before="200"/>
        <w:ind w:left="160" w:right="160"/>
      </w:pPr>
      <w:r>
        <w:rPr>
          <w:rFonts w:ascii="Arial" w:cs="Arial" w:eastAsia="Arial" w:hAnsi="Arial"/>
          <w:b/>
          <w:bCs/>
          <w:color w:val="FFFFFF"/>
          <w:sz w:val="32"/>
          <w:szCs w:val="32"/>
        </w:rPr>
        <w:t xml:space="preserve">8. Use Case Summary</w:t>
      </w:r>
    </w:p>
    <w:p>
      <w:pPr>
        <w:spacing w:after="80" w:before="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3160"/>
        <w:gridCol w:w="1000"/>
      </w:tblGrid>
      <w:tr>
        <w:tc>
          <w:tcPr>
            <w:tcW w:type="dxa" w:w="80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340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 Case</w:t>
            </w:r>
          </w:p>
        </w:tc>
        <w:tc>
          <w:tcPr>
            <w:tcW w:type="dxa" w:w="316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Primary Actor(s)</w:t>
            </w:r>
          </w:p>
        </w:tc>
        <w:tc>
          <w:tcPr>
            <w:tcW w:type="dxa" w:w="100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8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UC-01</w:t>
            </w:r>
          </w:p>
        </w:tc>
        <w:tc>
          <w:tcPr>
            <w:tcW w:type="dxa" w:w="34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Guest Demo Scan</w:t>
            </w:r>
          </w:p>
        </w:tc>
        <w:tc>
          <w:tcPr>
            <w:tcW w:type="dxa" w:w="31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Guest User</w:t>
            </w:r>
          </w:p>
        </w:tc>
        <w:tc>
          <w:tcPr>
            <w:tcW w:type="dxa" w:w="10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Medium</w:t>
            </w:r>
          </w:p>
        </w:tc>
      </w:tr>
      <w:tr>
        <w:tc>
          <w:tcPr>
            <w:tcW w:type="dxa" w:w="8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UC-02</w:t>
            </w:r>
          </w:p>
        </w:tc>
        <w:tc>
          <w:tcPr>
            <w:tcW w:type="dxa" w:w="34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User Registration &amp; Login</w:t>
            </w:r>
          </w:p>
        </w:tc>
        <w:tc>
          <w:tcPr>
            <w:tcW w:type="dxa" w:w="316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Developer / Student, Instructor, Admin</w:t>
            </w:r>
          </w:p>
        </w:tc>
        <w:tc>
          <w:tcPr>
            <w:tcW w:type="dxa" w:w="10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High</w:t>
            </w:r>
          </w:p>
        </w:tc>
      </w:tr>
      <w:tr>
        <w:tc>
          <w:tcPr>
            <w:tcW w:type="dxa" w:w="8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UC-03</w:t>
            </w:r>
          </w:p>
        </w:tc>
        <w:tc>
          <w:tcPr>
            <w:tcW w:type="dxa" w:w="34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Upload &amp; Scan Code</w:t>
            </w:r>
          </w:p>
        </w:tc>
        <w:tc>
          <w:tcPr>
            <w:tcW w:type="dxa" w:w="31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Developer / Student</w:t>
            </w:r>
          </w:p>
        </w:tc>
        <w:tc>
          <w:tcPr>
            <w:tcW w:type="dxa" w:w="10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High</w:t>
            </w:r>
          </w:p>
        </w:tc>
      </w:tr>
      <w:tr>
        <w:tc>
          <w:tcPr>
            <w:tcW w:type="dxa" w:w="8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UC-04</w:t>
            </w:r>
          </w:p>
        </w:tc>
        <w:tc>
          <w:tcPr>
            <w:tcW w:type="dxa" w:w="34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View Report &amp; Apply Fix</w:t>
            </w:r>
          </w:p>
        </w:tc>
        <w:tc>
          <w:tcPr>
            <w:tcW w:type="dxa" w:w="316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Developer / Student</w:t>
            </w:r>
          </w:p>
        </w:tc>
        <w:tc>
          <w:tcPr>
            <w:tcW w:type="dxa" w:w="10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High</w:t>
            </w:r>
          </w:p>
        </w:tc>
      </w:tr>
      <w:tr>
        <w:tc>
          <w:tcPr>
            <w:tcW w:type="dxa" w:w="8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UC-05</w:t>
            </w:r>
          </w:p>
        </w:tc>
        <w:tc>
          <w:tcPr>
            <w:tcW w:type="dxa" w:w="34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Share Report (Read-Only Link)</w:t>
            </w:r>
          </w:p>
        </w:tc>
        <w:tc>
          <w:tcPr>
            <w:tcW w:type="dxa" w:w="31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Developer / Student</w:t>
            </w:r>
          </w:p>
        </w:tc>
        <w:tc>
          <w:tcPr>
            <w:tcW w:type="dxa" w:w="10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Medium</w:t>
            </w:r>
          </w:p>
        </w:tc>
      </w:tr>
      <w:tr>
        <w:tc>
          <w:tcPr>
            <w:tcW w:type="dxa" w:w="8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UC-06</w:t>
            </w:r>
          </w:p>
        </w:tc>
        <w:tc>
          <w:tcPr>
            <w:tcW w:type="dxa" w:w="34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View Scan History &amp; Trend Charts</w:t>
            </w:r>
          </w:p>
        </w:tc>
        <w:tc>
          <w:tcPr>
            <w:tcW w:type="dxa" w:w="316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Developer / Student</w:t>
            </w:r>
          </w:p>
        </w:tc>
        <w:tc>
          <w:tcPr>
            <w:tcW w:type="dxa" w:w="10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Medium</w:t>
            </w:r>
          </w:p>
        </w:tc>
      </w:tr>
      <w:tr>
        <w:tc>
          <w:tcPr>
            <w:tcW w:type="dxa" w:w="8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UC-07</w:t>
            </w:r>
          </w:p>
        </w:tc>
        <w:tc>
          <w:tcPr>
            <w:tcW w:type="dxa" w:w="34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Export Report (PDF / JSON)</w:t>
            </w:r>
          </w:p>
        </w:tc>
        <w:tc>
          <w:tcPr>
            <w:tcW w:type="dxa" w:w="31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Developer / Student, Instructor</w:t>
            </w:r>
          </w:p>
        </w:tc>
        <w:tc>
          <w:tcPr>
            <w:tcW w:type="dxa" w:w="10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Medium</w:t>
            </w:r>
          </w:p>
        </w:tc>
      </w:tr>
      <w:tr>
        <w:tc>
          <w:tcPr>
            <w:tcW w:type="dxa" w:w="8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UC-08</w:t>
            </w:r>
          </w:p>
        </w:tc>
        <w:tc>
          <w:tcPr>
            <w:tcW w:type="dxa" w:w="34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Instructor Views Class Metrics</w:t>
            </w:r>
          </w:p>
        </w:tc>
        <w:tc>
          <w:tcPr>
            <w:tcW w:type="dxa" w:w="316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Instructor / Advisor</w:t>
            </w:r>
          </w:p>
        </w:tc>
        <w:tc>
          <w:tcPr>
            <w:tcW w:type="dxa" w:w="10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Medium</w:t>
            </w:r>
          </w:p>
        </w:tc>
      </w:tr>
      <w:tr>
        <w:tc>
          <w:tcPr>
            <w:tcW w:type="dxa" w:w="8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UC-09</w:t>
            </w:r>
          </w:p>
        </w:tc>
        <w:tc>
          <w:tcPr>
            <w:tcW w:type="dxa" w:w="34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Admin Manages System</w:t>
            </w:r>
          </w:p>
        </w:tc>
        <w:tc>
          <w:tcPr>
            <w:tcW w:type="dxa" w:w="31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System Administrator</w:t>
            </w:r>
          </w:p>
        </w:tc>
        <w:tc>
          <w:tcPr>
            <w:tcW w:type="dxa" w:w="10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Medium</w:t>
            </w:r>
          </w:p>
        </w:tc>
      </w:tr>
      <w:tr>
        <w:tc>
          <w:tcPr>
            <w:tcW w:type="dxa" w:w="8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UC-10</w:t>
            </w:r>
          </w:p>
        </w:tc>
        <w:tc>
          <w:tcPr>
            <w:tcW w:type="dxa" w:w="34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Browse Vulnerability Knowledge Base</w:t>
            </w:r>
          </w:p>
        </w:tc>
        <w:tc>
          <w:tcPr>
            <w:tcW w:type="dxa" w:w="316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All users + Guest</w:t>
            </w:r>
          </w:p>
        </w:tc>
        <w:tc>
          <w:tcPr>
            <w:tcW w:type="dxa" w:w="10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Low</w:t>
            </w:r>
          </w:p>
        </w:tc>
      </w:tr>
      <w:tr>
        <w:tc>
          <w:tcPr>
            <w:tcW w:type="dxa" w:w="8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UC-11</w:t>
            </w:r>
          </w:p>
        </w:tc>
        <w:tc>
          <w:tcPr>
            <w:tcW w:type="dxa" w:w="34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Password Reset</w:t>
            </w:r>
          </w:p>
        </w:tc>
        <w:tc>
          <w:tcPr>
            <w:tcW w:type="dxa" w:w="31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Developer / Student, Instructor</w:t>
            </w:r>
          </w:p>
        </w:tc>
        <w:tc>
          <w:tcPr>
            <w:tcW w:type="dxa" w:w="10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High</w:t>
            </w:r>
          </w:p>
        </w:tc>
      </w:tr>
      <w:tr>
        <w:tc>
          <w:tcPr>
            <w:tcW w:type="dxa" w:w="8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UC-12</w:t>
            </w:r>
          </w:p>
        </w:tc>
        <w:tc>
          <w:tcPr>
            <w:tcW w:type="dxa" w:w="34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User Profile Management</w:t>
            </w:r>
          </w:p>
        </w:tc>
        <w:tc>
          <w:tcPr>
            <w:tcW w:type="dxa" w:w="316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Developer / Student, Instructor</w:t>
            </w:r>
          </w:p>
        </w:tc>
        <w:tc>
          <w:tcPr>
            <w:tcW w:type="dxa" w:w="10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Low</w:t>
            </w:r>
          </w:p>
        </w:tc>
      </w:tr>
    </w:tbl>
    <w:p>
      <w:pPr>
        <w:spacing w:after="80" w:before="0"/>
      </w:pPr>
      <w:r>
        <w:t xml:space="preserve"/>
      </w:r>
    </w:p>
    <w:p>
      <w:pPr>
        <w:pStyle w:val="Heading2"/>
        <w:pBdr>
          <w:bottom w:val="single" w:color="0A7E8C" w:sz="6" w:space="2"/>
        </w:pBdr>
        <w:spacing w:after="120" w:before="280"/>
      </w:pPr>
      <w:r>
        <w:rPr>
          <w:rFonts w:ascii="Arial" w:cs="Arial" w:eastAsia="Arial" w:hAnsi="Arial"/>
          <w:b/>
          <w:bCs/>
          <w:color w:val="1A3A5C"/>
          <w:sz w:val="24"/>
          <w:szCs w:val="24"/>
        </w:rPr>
        <w:t xml:space="preserve">8.1  Critical Path Use Cases (High Priority)</w:t>
      </w:r>
    </w:p>
    <w:p>
      <w:pPr>
        <w:spacing w:after="60" w:before="60"/>
      </w:pPr>
      <w:r>
        <w:rPr>
          <w:rFonts w:ascii="Arial" w:cs="Arial" w:eastAsia="Arial" w:hAnsi="Arial"/>
          <w:color w:val="1E293B"/>
          <w:sz w:val="22"/>
          <w:szCs w:val="22"/>
        </w:rPr>
        <w:t xml:space="preserve">The following use cases form the minimum viable product (MVP) and must be fully functional for Phase 1 defense:</w:t>
      </w:r>
    </w:p>
    <w:p>
      <w:pPr>
        <w:spacing w:after="40" w:before="0"/>
      </w:pPr>
      <w:r>
        <w:t xml:space="preserve"/>
      </w:r>
    </w:p>
    <w:p>
      <w:pPr>
        <w:pStyle w:val="Heading3"/>
        <w:spacing w:after="80" w:before="200"/>
      </w:pPr>
      <w:r>
        <w:rPr>
          <w:rFonts w:ascii="Arial" w:cs="Arial" w:eastAsia="Arial" w:hAnsi="Arial"/>
          <w:b/>
          <w:bCs/>
          <w:color w:val="0A7E8C"/>
          <w:sz w:val="22"/>
          <w:szCs w:val="22"/>
        </w:rPr>
        <w:t xml:space="preserve">UC-02 — User Registration &amp; Login</w:t>
      </w:r>
    </w:p>
    <w:p>
      <w:pPr>
        <w:spacing w:after="60" w:before="60"/>
      </w:pPr>
      <w:r>
        <w:rPr>
          <w:rFonts w:ascii="Arial" w:cs="Arial" w:eastAsia="Arial" w:hAnsi="Arial"/>
          <w:color w:val="1E293B"/>
          <w:sz w:val="22"/>
          <w:szCs w:val="22"/>
        </w:rPr>
        <w:t xml:space="preserve">Without authentication, no other feature can be accessed. RBAC enforcement is fundamental to the platform.</w:t>
      </w:r>
    </w:p>
    <w:p>
      <w:pPr>
        <w:pStyle w:val="ListParagraph"/>
        <w:numPr>
          <w:ilvl w:val="0"/>
          <w:numId w:val="2"/>
        </w:numPr>
        <w:spacing w:after="40" w:before="40"/>
      </w:pPr>
      <w:r>
        <w:rPr>
          <w:rFonts w:ascii="Arial" w:cs="Arial" w:eastAsia="Arial" w:hAnsi="Arial"/>
          <w:color w:val="1E293B"/>
          <w:sz w:val="22"/>
          <w:szCs w:val="22"/>
        </w:rPr>
        <w:t xml:space="preserve">User registers with email, password, and role</w:t>
      </w:r>
    </w:p>
    <w:p>
      <w:pPr>
        <w:pStyle w:val="ListParagraph"/>
        <w:numPr>
          <w:ilvl w:val="0"/>
          <w:numId w:val="2"/>
        </w:numPr>
        <w:spacing w:after="40" w:before="40"/>
      </w:pPr>
      <w:r>
        <w:rPr>
          <w:rFonts w:ascii="Arial" w:cs="Arial" w:eastAsia="Arial" w:hAnsi="Arial"/>
          <w:color w:val="1E293B"/>
          <w:sz w:val="22"/>
          <w:szCs w:val="22"/>
        </w:rPr>
        <w:t xml:space="preserve">Backend hashes password (bcrypt), stores in PostgreSQL</w:t>
      </w:r>
    </w:p>
    <w:p>
      <w:pPr>
        <w:pStyle w:val="ListParagraph"/>
        <w:numPr>
          <w:ilvl w:val="0"/>
          <w:numId w:val="2"/>
        </w:numPr>
        <w:spacing w:after="40" w:before="40"/>
      </w:pPr>
      <w:r>
        <w:rPr>
          <w:rFonts w:ascii="Arial" w:cs="Arial" w:eastAsia="Arial" w:hAnsi="Arial"/>
          <w:color w:val="1E293B"/>
          <w:sz w:val="22"/>
          <w:szCs w:val="22"/>
        </w:rPr>
        <w:t>User logs in (or registers) → JWT issued (30-min expiry) → role-specific dashboard loaded (auto-login on registration eliminates redirect-to-login friction)</w:t>
      </w:r>
    </w:p>
    <w:p>
      <w:pPr>
        <w:pStyle w:val="ListParagraph"/>
        <w:numPr>
          <w:ilvl w:val="0"/>
          <w:numId w:val="2"/>
        </w:numPr>
        <w:spacing w:after="40" w:before="40"/>
      </w:pPr>
      <w:r>
        <w:rPr>
          <w:rFonts w:ascii="Arial" w:cs="Arial" w:eastAsia="Arial" w:hAnsi="Arial"/>
          <w:color w:val="1E293B"/>
          <w:sz w:val="22"/>
          <w:szCs w:val="22"/>
        </w:rPr>
        <w:t xml:space="preserve">All subsequent API requests verified via JWT middleware</w:t>
      </w:r>
    </w:p>
    <w:p>
      <w:pPr>
        <w:spacing w:after="40" w:before="0"/>
      </w:pPr>
      <w:r>
        <w:t xml:space="preserve"/>
      </w:r>
    </w:p>
    <w:p>
      <w:pPr>
        <w:pStyle w:val="Heading3"/>
        <w:spacing w:after="80" w:before="200"/>
      </w:pPr>
      <w:r>
        <w:rPr>
          <w:rFonts w:ascii="Arial" w:cs="Arial" w:eastAsia="Arial" w:hAnsi="Arial"/>
          <w:b/>
          <w:bCs/>
          <w:color w:val="0A7E8C"/>
          <w:sz w:val="22"/>
          <w:szCs w:val="22"/>
        </w:rPr>
        <w:t xml:space="preserve">UC-03 — Upload &amp; Scan Code</w:t>
      </w:r>
    </w:p>
    <w:p>
      <w:pPr>
        <w:spacing w:after="60" w:before="60"/>
      </w:pPr>
      <w:r>
        <w:rPr>
          <w:rFonts w:ascii="Arial" w:cs="Arial" w:eastAsia="Arial" w:hAnsi="Arial"/>
          <w:color w:val="1E293B"/>
          <w:sz w:val="22"/>
          <w:szCs w:val="22"/>
        </w:rPr>
        <w:t xml:space="preserve">The core product function. Every other feature depends on a successful scan being executed.</w:t>
      </w:r>
    </w:p>
    <w:p>
      <w:pPr>
        <w:pStyle w:val="ListParagraph"/>
        <w:numPr>
          <w:ilvl w:val="0"/>
          <w:numId w:val="2"/>
        </w:numPr>
        <w:spacing w:after="40" w:before="40"/>
      </w:pPr>
      <w:r>
        <w:rPr>
          <w:rFonts w:ascii="Arial" w:cs="Arial" w:eastAsia="Arial" w:hAnsi="Arial"/>
          <w:color w:val="1E293B"/>
          <w:sz w:val="22"/>
          <w:szCs w:val="22"/>
        </w:rPr>
        <w:t xml:space="preserve">Authenticated user uploads .py/.js/.zip file or pastes code snippet</w:t>
      </w:r>
    </w:p>
    <w:p>
      <w:pPr>
        <w:pStyle w:val="ListParagraph"/>
        <w:numPr>
          <w:ilvl w:val="0"/>
          <w:numId w:val="2"/>
        </w:numPr>
        <w:spacing w:after="40" w:before="40"/>
      </w:pPr>
      <w:r>
        <w:rPr>
          <w:rFonts w:ascii="Arial" w:cs="Arial" w:eastAsia="Arial" w:hAnsi="Arial"/>
          <w:color w:val="1E293B"/>
          <w:sz w:val="22"/>
          <w:szCs w:val="22"/>
        </w:rPr>
        <w:t xml:space="preserve">Backend validates file format and size</w:t>
      </w:r>
    </w:p>
    <w:p>
      <w:pPr>
        <w:pStyle w:val="ListParagraph"/>
        <w:numPr>
          <w:ilvl w:val="0"/>
          <w:numId w:val="2"/>
        </w:numPr>
        <w:spacing w:after="40" w:before="40"/>
      </w:pPr>
      <w:r>
        <w:rPr>
          <w:rFonts w:ascii="Arial" w:cs="Arial" w:eastAsia="Arial" w:hAnsi="Arial"/>
          <w:color w:val="1E293B"/>
          <w:sz w:val="22"/>
          <w:szCs w:val="22"/>
        </w:rPr>
        <w:t xml:space="preserve">Ephemeral Docker container spun up; code routed to AST parser</w:t>
      </w:r>
    </w:p>
    <w:p>
      <w:pPr>
        <w:pStyle w:val="ListParagraph"/>
        <w:numPr>
          <w:ilvl w:val="0"/>
          <w:numId w:val="2"/>
        </w:numPr>
        <w:spacing w:after="40" w:before="40"/>
      </w:pPr>
      <w:r>
        <w:rPr>
          <w:rFonts w:ascii="Arial" w:cs="Arial" w:eastAsia="Arial" w:hAnsi="Arial"/>
          <w:color w:val="1E293B"/>
          <w:sz w:val="22"/>
          <w:szCs w:val="22"/>
        </w:rPr>
        <w:t xml:space="preserve">Vulnerability nodes detected; LLM pipeline generates explanations and fixes</w:t>
      </w:r>
    </w:p>
    <w:p>
      <w:pPr>
        <w:pStyle w:val="ListParagraph"/>
        <w:numPr>
          <w:ilvl w:val="0"/>
          <w:numId w:val="2"/>
        </w:numPr>
        <w:spacing w:after="40" w:before="40"/>
      </w:pPr>
      <w:r>
        <w:rPr>
          <w:rFonts w:ascii="Arial" w:cs="Arial" w:eastAsia="Arial" w:hAnsi="Arial"/>
          <w:color w:val="1E293B"/>
          <w:sz w:val="22"/>
          <w:szCs w:val="22"/>
        </w:rPr>
        <w:t xml:space="preserve">Code auto-deleted; container destroyed; report metadata stored in DB</w:t>
      </w:r>
    </w:p>
    <w:p>
      <w:pPr>
        <w:spacing w:after="40" w:before="0"/>
      </w:pPr>
      <w:r>
        <w:t xml:space="preserve"/>
      </w:r>
    </w:p>
    <w:p>
      <w:pPr>
        <w:pStyle w:val="Heading3"/>
        <w:spacing w:after="80" w:before="200"/>
      </w:pPr>
      <w:r>
        <w:rPr>
          <w:rFonts w:ascii="Arial" w:cs="Arial" w:eastAsia="Arial" w:hAnsi="Arial"/>
          <w:b/>
          <w:bCs/>
          <w:color w:val="0A7E8C"/>
          <w:sz w:val="22"/>
          <w:szCs w:val="22"/>
        </w:rPr>
        <w:t xml:space="preserve">UC-04 — View Report &amp; Apply Fix</w:t>
      </w:r>
    </w:p>
    <w:p>
      <w:pPr>
        <w:spacing w:after="60" w:before="60"/>
      </w:pPr>
      <w:r>
        <w:rPr>
          <w:rFonts w:ascii="Arial" w:cs="Arial" w:eastAsia="Arial" w:hAnsi="Arial"/>
          <w:color w:val="1E293B"/>
          <w:sz w:val="22"/>
          <w:szCs w:val="22"/>
        </w:rPr>
        <w:t xml:space="preserve">Transforms raw scan data into actionable developer guidance — the key differentiator vs. traditional SAST.</w:t>
      </w:r>
    </w:p>
    <w:p>
      <w:pPr>
        <w:pStyle w:val="ListParagraph"/>
        <w:numPr>
          <w:ilvl w:val="0"/>
          <w:numId w:val="2"/>
        </w:numPr>
        <w:spacing w:after="40" w:before="40"/>
      </w:pPr>
      <w:r>
        <w:rPr>
          <w:rFonts w:ascii="Arial" w:cs="Arial" w:eastAsia="Arial" w:hAnsi="Arial"/>
          <w:color w:val="1E293B"/>
          <w:sz w:val="22"/>
          <w:szCs w:val="22"/>
        </w:rPr>
        <w:t xml:space="preserve">User opens interactive security report</w:t>
      </w:r>
    </w:p>
    <w:p>
      <w:pPr>
        <w:pStyle w:val="ListParagraph"/>
        <w:numPr>
          <w:ilvl w:val="0"/>
          <w:numId w:val="2"/>
        </w:numPr>
        <w:spacing w:after="40" w:before="40"/>
      </w:pPr>
      <w:r>
        <w:rPr>
          <w:rFonts w:ascii="Arial" w:cs="Arial" w:eastAsia="Arial" w:hAnsi="Arial"/>
          <w:color w:val="1E293B"/>
          <w:sz w:val="22"/>
          <w:szCs w:val="22"/>
        </w:rPr>
        <w:t xml:space="preserve">Clicks highlighted vulnerability → AI explanation, CWE, severity, confidence % shown</w:t>
      </w:r>
    </w:p>
    <w:p>
      <w:pPr>
        <w:pStyle w:val="ListParagraph"/>
        <w:numPr>
          <w:ilvl w:val="0"/>
          <w:numId w:val="2"/>
        </w:numPr>
        <w:spacing w:after="40" w:before="40"/>
      </w:pPr>
      <w:r>
        <w:rPr>
          <w:rFonts w:ascii="Arial" w:cs="Arial" w:eastAsia="Arial" w:hAnsi="Arial"/>
          <w:color w:val="1E293B"/>
          <w:sz w:val="22"/>
          <w:szCs w:val="22"/>
        </w:rPr>
        <w:t xml:space="preserve">Clicks Preview Fix → diff viewer renders original vs. suggested code</w:t>
      </w:r>
    </w:p>
    <w:p>
      <w:pPr>
        <w:pStyle w:val="ListParagraph"/>
        <w:numPr>
          <w:ilvl w:val="0"/>
          <w:numId w:val="2"/>
        </w:numPr>
        <w:spacing w:after="40" w:before="40"/>
      </w:pPr>
      <w:r>
        <w:rPr>
          <w:rFonts w:ascii="Arial" w:cs="Arial" w:eastAsia="Arial" w:hAnsi="Arial"/>
          <w:color w:val="1E293B"/>
          <w:sz w:val="22"/>
          <w:szCs w:val="22"/>
        </w:rPr>
        <w:t xml:space="preserve">Clicks Apply Fix → AST re-validation runs; status updated to Remediated on success</w:t>
      </w:r>
    </w:p>
    <w:p>
      <w:pPr>
        <w:pStyle w:val="ListParagraph"/>
        <w:numPr>
          <w:ilvl w:val="0"/>
          <w:numId w:val="2"/>
        </w:numPr>
        <w:spacing w:after="40" w:before="40"/>
      </w:pPr>
      <w:r>
        <w:rPr>
          <w:rFonts w:ascii="Arial" w:cs="Arial" w:eastAsia="Arial" w:hAnsi="Arial"/>
          <w:color w:val="1E293B"/>
          <w:sz w:val="22"/>
          <w:szCs w:val="22"/>
        </w:rPr>
        <w:t xml:space="preserve">If validation fails: change rolled back; alternative fix suggested</w:t>
      </w:r>
    </w:p>
    <w:p>
      <w:pPr>
        <w:spacing w:after="40" w:before="0"/>
      </w:pPr>
      <w:r>
        <w:t xml:space="preserve"/>
      </w:r>
    </w:p>
    <w:p>
      <w:r>
        <w:br w:type="page"/>
      </w:r>
    </w:p>
    <w:p>
      <w:pPr>
        <w:shd w:fill="1A3A5C" w:val="clear"/>
        <w:spacing w:after="160" w:before="200"/>
        <w:ind w:left="160" w:right="160"/>
      </w:pPr>
      <w:r>
        <w:rPr>
          <w:rFonts w:ascii="Arial" w:cs="Arial" w:eastAsia="Arial" w:hAnsi="Arial"/>
          <w:b/>
          <w:bCs/>
          <w:color w:val="FFFFFF"/>
          <w:sz w:val="32"/>
          <w:szCs w:val="32"/>
        </w:rPr>
        <w:t xml:space="preserve">9. Constraints, Dependencies &amp; Assumptions</w:t>
      </w:r>
    </w:p>
    <w:p>
      <w:pPr>
        <w:spacing w:after="80" w:before="0"/>
      </w:pPr>
      <w:r>
        <w:t xml:space="preserve"/>
      </w:r>
    </w:p>
    <w:p>
      <w:pPr>
        <w:pStyle w:val="Heading2"/>
        <w:pBdr>
          <w:bottom w:val="single" w:color="0A7E8C" w:sz="6" w:space="2"/>
        </w:pBdr>
        <w:spacing w:after="120" w:before="280"/>
      </w:pPr>
      <w:r>
        <w:rPr>
          <w:rFonts w:ascii="Arial" w:cs="Arial" w:eastAsia="Arial" w:hAnsi="Arial"/>
          <w:b/>
          <w:bCs/>
          <w:color w:val="1A3A5C"/>
          <w:sz w:val="24"/>
          <w:szCs w:val="24"/>
        </w:rPr>
        <w:t xml:space="preserve">9.1  Technical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Constraint</w:t>
            </w:r>
          </w:p>
        </w:tc>
        <w:tc>
          <w:tcPr>
            <w:tcW w:type="dxa" w:w="340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376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Mitigation</w:t>
            </w:r>
          </w:p>
        </w:tc>
      </w:tr>
      <w:tr>
        <w:tc>
          <w:tcPr>
            <w:tcW w:type="dxa" w:w="22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Language Support</w:t>
            </w:r>
          </w:p>
        </w:tc>
        <w:tc>
          <w:tcPr>
            <w:tcW w:type="dxa" w:w="34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Phase 1 limited to Python and JavaScript only.</w:t>
            </w:r>
          </w:p>
        </w:tc>
        <w:tc>
          <w:tcPr>
            <w:tcW w:type="dxa" w:w="37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Extension to Java/C++ planned post-Phase 1 via tree-sitter grammar plugins.</w:t>
            </w:r>
          </w:p>
        </w:tc>
      </w:tr>
      <w:tr>
        <w:tc>
          <w:tcPr>
            <w:tcW w:type="dxa" w:w="22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LLM Rate Limits</w:t>
            </w:r>
          </w:p>
        </w:tc>
        <w:tc>
          <w:tcPr>
            <w:tcW w:type="dxa" w:w="34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Cloud LLM APIs impose request-per-minute caps.</w:t>
            </w:r>
          </w:p>
        </w:tc>
        <w:tc>
          <w:tcPr>
            <w:tcW w:type="dxa" w:w="376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Prompt caching + structured prompt batching; local Ollama fallback.</w:t>
            </w:r>
          </w:p>
        </w:tc>
      </w:tr>
      <w:tr>
        <w:tc>
          <w:tcPr>
            <w:tcW w:type="dxa" w:w="22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Zero Persistent Code Storage</w:t>
            </w:r>
          </w:p>
        </w:tc>
        <w:tc>
          <w:tcPr>
            <w:tcW w:type="dxa" w:w="34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Source code must never be stored persistently.</w:t>
            </w:r>
          </w:p>
        </w:tc>
        <w:tc>
          <w:tcPr>
            <w:tcW w:type="dxa" w:w="37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Ephemeral Docker containers with auto-deletion enforced at scan completion.</w:t>
            </w:r>
          </w:p>
        </w:tc>
      </w:tr>
      <w:tr>
        <w:tc>
          <w:tcPr>
            <w:tcW w:type="dxa" w:w="22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Browser-Based Only</w:t>
            </w:r>
          </w:p>
        </w:tc>
        <w:tc>
          <w:tcPr>
            <w:tcW w:type="dxa" w:w="34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No native desktop client or IDE plugin in Phase 1.</w:t>
            </w:r>
          </w:p>
        </w:tc>
        <w:tc>
          <w:tcPr>
            <w:tcW w:type="dxa" w:w="376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Responsive web design; future VS Code extension planned.</w:t>
            </w:r>
          </w:p>
        </w:tc>
      </w:tr>
      <w:tr>
        <w:tc>
          <w:tcPr>
            <w:tcW w:type="dxa" w:w="22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Academic Hardware</w:t>
            </w:r>
          </w:p>
        </w:tc>
        <w:tc>
          <w:tcPr>
            <w:tcW w:type="dxa" w:w="34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Limited server capacity caps concurrent scans at 5.</w:t>
            </w:r>
          </w:p>
        </w:tc>
        <w:tc>
          <w:tcPr>
            <w:tcW w:type="dxa" w:w="37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Asynchronous scan queue with user progress indicator.</w:t>
            </w:r>
          </w:p>
        </w:tc>
      </w:tr>
      <w:tr>
        <w:tc>
          <w:tcPr>
            <w:tcW w:type="dxa" w:w="22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Docker Runtime Required</w:t>
            </w:r>
          </w:p>
        </w:tc>
        <w:tc>
          <w:tcPr>
            <w:tcW w:type="dxa" w:w="34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Containerized execution requires Docker available.</w:t>
            </w:r>
          </w:p>
        </w:tc>
        <w:tc>
          <w:tcPr>
            <w:tcW w:type="dxa" w:w="376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Docker unavailability triggers graceful scan-disabled state with user notification.</w:t>
            </w:r>
          </w:p>
        </w:tc>
      </w:tr>
      <w:tr>
        <w:tc>
          <w:tcPr>
            <w:tcW w:type="dxa" w:w="22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LLM Hallucination</w:t>
            </w:r>
          </w:p>
        </w:tc>
        <w:tc>
          <w:tcPr>
            <w:tcW w:type="dxa" w:w="34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LLMs may generate syntactically incorrect fix suggestions.</w:t>
            </w:r>
          </w:p>
        </w:tc>
        <w:tc>
          <w:tcPr>
            <w:tcW w:type="dxa" w:w="37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Mandatory AST re-validation gate before any fix is shown to user.</w:t>
            </w:r>
          </w:p>
        </w:tc>
      </w:tr>
    </w:tbl>
    <w:p>
      <w:pPr>
        <w:spacing w:after="80" w:before="0"/>
      </w:pPr>
      <w:r>
        <w:t xml:space="preserve"/>
      </w:r>
    </w:p>
    <w:p>
      <w:pPr>
        <w:pStyle w:val="Heading2"/>
        <w:pBdr>
          <w:bottom w:val="single" w:color="0A7E8C" w:sz="6" w:space="2"/>
        </w:pBdr>
        <w:spacing w:after="120" w:before="280"/>
      </w:pPr>
      <w:r>
        <w:rPr>
          <w:rFonts w:ascii="Arial" w:cs="Arial" w:eastAsia="Arial" w:hAnsi="Arial"/>
          <w:b/>
          <w:bCs/>
          <w:color w:val="1A3A5C"/>
          <w:sz w:val="24"/>
          <w:szCs w:val="24"/>
        </w:rPr>
        <w:t xml:space="preserve">9.2  External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Dependency</w:t>
            </w:r>
          </w:p>
        </w:tc>
        <w:tc>
          <w:tcPr>
            <w:tcW w:type="dxa" w:w="340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c>
          <w:tcPr>
            <w:tcW w:type="dxa" w:w="336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Fallback Strategy</w:t>
            </w:r>
          </w:p>
        </w:tc>
      </w:tr>
      <w:tr>
        <w:tc>
          <w:tcPr>
            <w:tcW w:type="dxa" w:w="26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LLM Provider API (OpenAI / Groq)</w:t>
            </w:r>
          </w:p>
        </w:tc>
        <w:tc>
          <w:tcPr>
            <w:tcW w:type="dxa" w:w="34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Natural language explanation and fix generation</w:t>
            </w:r>
          </w:p>
        </w:tc>
        <w:tc>
          <w:tcPr>
            <w:tcW w:type="dxa" w:w="33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Local quantized model via Ollama</w:t>
            </w:r>
          </w:p>
        </w:tc>
      </w:tr>
      <w:tr>
        <w:tc>
          <w:tcPr>
            <w:tcW w:type="dxa" w:w="26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Docker Runtime</w:t>
            </w:r>
          </w:p>
        </w:tc>
        <w:tc>
          <w:tcPr>
            <w:tcW w:type="dxa" w:w="34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Ephemeral container isolation per scan</w:t>
            </w:r>
          </w:p>
        </w:tc>
        <w:tc>
          <w:tcPr>
            <w:tcW w:type="dxa" w:w="336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Scan disabled with user-facing notification</w:t>
            </w:r>
          </w:p>
        </w:tc>
      </w:tr>
      <w:tr>
        <w:tc>
          <w:tcPr>
            <w:tcW w:type="dxa" w:w="26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PostgreSQL 14+</w:t>
            </w:r>
          </w:p>
        </w:tc>
        <w:tc>
          <w:tcPr>
            <w:tcW w:type="dxa" w:w="34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User metadata, scan timestamps, report summaries</w:t>
            </w:r>
          </w:p>
        </w:tc>
        <w:tc>
          <w:tcPr>
            <w:tcW w:type="dxa" w:w="33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Cached report served on DB timeout</w:t>
            </w:r>
          </w:p>
        </w:tc>
      </w:tr>
      <w:tr>
        <w:tc>
          <w:tcPr>
            <w:tcW w:type="dxa" w:w="26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ast (Python stdlib)</w:t>
            </w:r>
          </w:p>
        </w:tc>
        <w:tc>
          <w:tcPr>
            <w:tcW w:type="dxa" w:w="34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AST parsing for Python source code</w:t>
            </w:r>
          </w:p>
        </w:tc>
        <w:tc>
          <w:tcPr>
            <w:tcW w:type="dxa" w:w="336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None — required dependency; no substitute</w:t>
            </w:r>
          </w:p>
        </w:tc>
      </w:tr>
      <w:tr>
        <w:tc>
          <w:tcPr>
            <w:tcW w:type="dxa" w:w="26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acorn / esprima (npm)</w:t>
            </w:r>
          </w:p>
        </w:tc>
        <w:tc>
          <w:tcPr>
            <w:tcW w:type="dxa" w:w="34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AST parsing for JavaScript source code</w:t>
            </w:r>
          </w:p>
        </w:tc>
        <w:tc>
          <w:tcPr>
            <w:tcW w:type="dxa" w:w="33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None — required dependency; no substitute</w:t>
            </w:r>
          </w:p>
        </w:tc>
      </w:tr>
      <w:tr>
        <w:tc>
          <w:tcPr>
            <w:tcW w:type="dxa" w:w="26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React.js</w:t>
            </w:r>
          </w:p>
        </w:tc>
        <w:tc>
          <w:tcPr>
            <w:tcW w:type="dxa" w:w="34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Frontend web interface</w:t>
            </w:r>
          </w:p>
        </w:tc>
        <w:tc>
          <w:tcPr>
            <w:tcW w:type="dxa" w:w="336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None — required dependency; no substitute</w:t>
            </w:r>
          </w:p>
        </w:tc>
      </w:tr>
      <w:tr>
        <w:tc>
          <w:tcPr>
            <w:tcW w:type="dxa" w:w="26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FastAPI</w:t>
            </w:r>
          </w:p>
        </w:tc>
        <w:tc>
          <w:tcPr>
            <w:tcW w:type="dxa" w:w="34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Backend API framework</w:t>
            </w:r>
          </w:p>
        </w:tc>
        <w:tc>
          <w:tcPr>
            <w:tcW w:type="dxa" w:w="33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FastAPI (async, Pydantic-native, production-ready)</w:t>
            </w:r>
          </w:p>
        </w:tc>
      </w:tr>
      <w:tr>
        <w:tc>
          <w:tcPr>
            <w:tcW w:type="dxa" w:w="26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tree-sitter (optional)</w:t>
            </w:r>
          </w:p>
        </w:tc>
        <w:tc>
          <w:tcPr>
            <w:tcW w:type="dxa" w:w="34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Extended Python AST parsing</w:t>
            </w:r>
          </w:p>
        </w:tc>
        <w:tc>
          <w:tcPr>
            <w:tcW w:type="dxa" w:w="336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Python native ast module as primary alternative</w:t>
            </w:r>
          </w:p>
        </w:tc>
      </w:tr>
    </w:tbl>
    <w:p>
      <w:pPr>
        <w:spacing w:after="80" w:before="0"/>
      </w:pPr>
      <w:r>
        <w:t xml:space="preserve"/>
      </w:r>
    </w:p>
    <w:p>
      <w:pPr>
        <w:pStyle w:val="Heading2"/>
        <w:pBdr>
          <w:bottom w:val="single" w:color="0A7E8C" w:sz="6" w:space="2"/>
        </w:pBdr>
        <w:spacing w:after="120" w:before="280"/>
      </w:pPr>
      <w:r>
        <w:rPr>
          <w:rFonts w:ascii="Arial" w:cs="Arial" w:eastAsia="Arial" w:hAnsi="Arial"/>
          <w:b/>
          <w:bCs/>
          <w:color w:val="1A3A5C"/>
          <w:sz w:val="24"/>
          <w:szCs w:val="24"/>
        </w:rPr>
        <w:t xml:space="preserve">9.3  Key Assumptions</w:t>
      </w:r>
    </w:p>
    <w:p>
      <w:pPr>
        <w:pStyle w:val="ListParagraph"/>
        <w:numPr>
          <w:ilvl w:val="0"/>
          <w:numId w:val="2"/>
        </w:numPr>
        <w:spacing w:after="40" w:before="40"/>
      </w:pPr>
      <w:r>
        <w:rPr>
          <w:rFonts w:ascii="Arial" w:cs="Arial" w:eastAsia="Arial" w:hAnsi="Arial"/>
          <w:color w:val="1E293B"/>
          <w:sz w:val="22"/>
          <w:szCs w:val="22"/>
        </w:rPr>
        <w:t xml:space="preserve">Users have foundational Python and/or JavaScript syntax knowledge.</w:t>
      </w:r>
    </w:p>
    <w:p>
      <w:pPr>
        <w:pStyle w:val="ListParagraph"/>
        <w:numPr>
          <w:ilvl w:val="0"/>
          <w:numId w:val="2"/>
        </w:numPr>
        <w:spacing w:after="40" w:before="40"/>
      </w:pPr>
      <w:r>
        <w:rPr>
          <w:rFonts w:ascii="Arial" w:cs="Arial" w:eastAsia="Arial" w:hAnsi="Arial"/>
          <w:color w:val="1E293B"/>
          <w:sz w:val="22"/>
          <w:szCs w:val="22"/>
        </w:rPr>
        <w:t xml:space="preserve">Stable internet connectivity is available for cloud LLM API access during normal usage.</w:t>
      </w:r>
    </w:p>
    <w:p>
      <w:pPr>
        <w:pStyle w:val="ListParagraph"/>
        <w:numPr>
          <w:ilvl w:val="0"/>
          <w:numId w:val="2"/>
        </w:numPr>
        <w:spacing w:after="40" w:before="40"/>
      </w:pPr>
      <w:r>
        <w:rPr>
          <w:rFonts w:ascii="Arial" w:cs="Arial" w:eastAsia="Arial" w:hAnsi="Arial"/>
          <w:color w:val="1E293B"/>
          <w:sz w:val="22"/>
          <w:szCs w:val="22"/>
        </w:rPr>
        <w:t xml:space="preserve">Docker runtime is available and configured in the deployment environment.</w:t>
      </w:r>
    </w:p>
    <w:p>
      <w:pPr>
        <w:pStyle w:val="ListParagraph"/>
        <w:numPr>
          <w:ilvl w:val="0"/>
          <w:numId w:val="2"/>
        </w:numPr>
        <w:spacing w:after="40" w:before="40"/>
      </w:pPr>
      <w:r>
        <w:rPr>
          <w:rFonts w:ascii="Arial" w:cs="Arial" w:eastAsia="Arial" w:hAnsi="Arial"/>
          <w:color w:val="1E293B"/>
          <w:sz w:val="22"/>
          <w:szCs w:val="22"/>
        </w:rPr>
        <w:t xml:space="preserve">PostgreSQL instance is provisioned and configured before deployment.</w:t>
      </w:r>
    </w:p>
    <w:p>
      <w:pPr>
        <w:pStyle w:val="ListParagraph"/>
        <w:numPr>
          <w:ilvl w:val="0"/>
          <w:numId w:val="2"/>
        </w:numPr>
        <w:spacing w:after="40" w:before="40"/>
      </w:pPr>
      <w:r>
        <w:rPr>
          <w:rFonts w:ascii="Arial" w:cs="Arial" w:eastAsia="Arial" w:hAnsi="Arial"/>
          <w:color w:val="1E293B"/>
          <w:sz w:val="22"/>
          <w:szCs w:val="22"/>
        </w:rPr>
        <w:t xml:space="preserve">AST libraries (ast, acorn/esprima) remain maintained and compatible with targeted Python/JS versions.</w:t>
      </w:r>
    </w:p>
    <w:p>
      <w:pPr>
        <w:pStyle w:val="ListParagraph"/>
        <w:numPr>
          <w:ilvl w:val="0"/>
          <w:numId w:val="2"/>
        </w:numPr>
        <w:spacing w:after="40" w:before="40"/>
      </w:pPr>
      <w:r>
        <w:rPr>
          <w:rFonts w:ascii="Arial" w:cs="Arial" w:eastAsia="Arial" w:hAnsi="Arial"/>
          <w:color w:val="1E293B"/>
          <w:sz w:val="22"/>
          <w:szCs w:val="22"/>
        </w:rPr>
        <w:t xml:space="preserve">Users access the platform via modern browsers (Chrome, Firefox, Edge — latest stable release).</w:t>
      </w:r>
    </w:p>
    <w:p>
      <w:pPr>
        <w:pStyle w:val="ListParagraph"/>
        <w:numPr>
          <w:ilvl w:val="0"/>
          <w:numId w:val="2"/>
        </w:numPr>
        <w:spacing w:after="40" w:before="40"/>
      </w:pPr>
      <w:r>
        <w:rPr>
          <w:rFonts w:ascii="Arial" w:cs="Arial" w:eastAsia="Arial" w:hAnsi="Arial"/>
          <w:color w:val="1E293B"/>
          <w:sz w:val="22"/>
          <w:szCs w:val="22"/>
        </w:rPr>
        <w:t xml:space="preserve">Academic hosting environment provides sufficient compute for 5 concurrent scan sessions.</w:t>
      </w:r>
    </w:p>
    <w:p>
      <w:r>
        <w:br w:type="page"/>
      </w:r>
    </w:p>
    <w:p>
      <w:pPr>
        <w:shd w:fill="1A3A5C" w:val="clear"/>
        <w:spacing w:after="160" w:before="200"/>
        <w:ind w:left="160" w:right="160"/>
      </w:pPr>
      <w:r>
        <w:rPr>
          <w:rFonts w:ascii="Arial" w:cs="Arial" w:eastAsia="Arial" w:hAnsi="Arial"/>
          <w:b/>
          <w:bCs/>
          <w:color w:val="FFFFFF"/>
          <w:sz w:val="32"/>
          <w:szCs w:val="32"/>
        </w:rPr>
        <w:t xml:space="preserve">10. Release Plan &amp; Milestones</w:t>
      </w:r>
    </w:p>
    <w:p>
      <w:pPr>
        <w:spacing w:after="80" w:before="0"/>
      </w:pPr>
      <w:r>
        <w:t xml:space="preserve"/>
      </w:r>
    </w:p>
    <w:p>
      <w:pPr>
        <w:pStyle w:val="Heading2"/>
        <w:pBdr>
          <w:bottom w:val="single" w:color="0A7E8C" w:sz="6" w:space="2"/>
        </w:pBdr>
        <w:spacing w:after="120" w:before="280"/>
      </w:pPr>
      <w:r>
        <w:rPr>
          <w:rFonts w:ascii="Arial" w:cs="Arial" w:eastAsia="Arial" w:hAnsi="Arial"/>
          <w:b/>
          <w:bCs/>
          <w:color w:val="1A3A5C"/>
          <w:sz w:val="24"/>
          <w:szCs w:val="24"/>
        </w:rPr>
        <w:t xml:space="preserve">10.1  Development Timeline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4400"/>
        <w:gridCol w:w="1560"/>
      </w:tblGrid>
      <w:tr>
        <w:tc>
          <w:tcPr>
            <w:tcW w:type="dxa" w:w="220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Milestone</w:t>
            </w:r>
          </w:p>
        </w:tc>
        <w:tc>
          <w:tcPr>
            <w:tcW w:type="dxa" w:w="120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Target Date</w:t>
            </w:r>
          </w:p>
        </w:tc>
        <w:tc>
          <w:tcPr>
            <w:tcW w:type="dxa" w:w="440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Deliverable</w:t>
            </w:r>
          </w:p>
        </w:tc>
        <w:tc>
          <w:tcPr>
            <w:tcW w:type="dxa" w:w="156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Owner</w:t>
            </w:r>
          </w:p>
        </w:tc>
      </w:tr>
      <w:tr>
        <w:tc>
          <w:tcPr>
            <w:tcW w:type="dxa" w:w="22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M1 — SRS Complete</w:t>
            </w:r>
          </w:p>
        </w:tc>
        <w:tc>
          <w:tcPr>
            <w:tcW w:type="dxa" w:w="12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Week 2</w:t>
            </w:r>
          </w:p>
        </w:tc>
        <w:tc>
          <w:tcPr>
            <w:tcW w:type="dxa" w:w="44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IEEE 29148-compliant SRS document approved by advisor</w:t>
            </w:r>
          </w:p>
        </w:tc>
        <w:tc>
          <w:tcPr>
            <w:tcW w:type="dxa" w:w="15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All</w:t>
            </w:r>
          </w:p>
        </w:tc>
      </w:tr>
      <w:tr>
        <w:tc>
          <w:tcPr>
            <w:tcW w:type="dxa" w:w="22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M2 — Auth &amp; Backend Scaffold</w:t>
            </w:r>
          </w:p>
        </w:tc>
        <w:tc>
          <w:tcPr>
            <w:tcW w:type="dxa" w:w="12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Week 4</w:t>
            </w:r>
          </w:p>
        </w:tc>
        <w:tc>
          <w:tcPr>
            <w:tcW w:type="dxa" w:w="44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JWT auth, RBAC, user registration, API skeleton functional</w:t>
            </w:r>
          </w:p>
        </w:tc>
        <w:tc>
          <w:tcPr>
            <w:tcW w:type="dxa" w:w="156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Burhan</w:t>
            </w:r>
          </w:p>
        </w:tc>
      </w:tr>
      <w:tr>
        <w:tc>
          <w:tcPr>
            <w:tcW w:type="dxa" w:w="22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M3 — AST Scanner Engine</w:t>
            </w:r>
          </w:p>
        </w:tc>
        <w:tc>
          <w:tcPr>
            <w:tcW w:type="dxa" w:w="12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Week 6</w:t>
            </w:r>
          </w:p>
        </w:tc>
        <w:tc>
          <w:tcPr>
            <w:tcW w:type="dxa" w:w="44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Python + JS AST parser detecting OWASP Top 10 patterns</w:t>
            </w:r>
          </w:p>
        </w:tc>
        <w:tc>
          <w:tcPr>
            <w:tcW w:type="dxa" w:w="15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Burhan / Zain</w:t>
            </w:r>
          </w:p>
        </w:tc>
      </w:tr>
      <w:tr>
        <w:tc>
          <w:tcPr>
            <w:tcW w:type="dxa" w:w="22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M4 — LLM Pipeline Integration</w:t>
            </w:r>
          </w:p>
        </w:tc>
        <w:tc>
          <w:tcPr>
            <w:tcW w:type="dxa" w:w="12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Week 8</w:t>
            </w:r>
          </w:p>
        </w:tc>
        <w:tc>
          <w:tcPr>
            <w:tcW w:type="dxa" w:w="44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Explainability engine generating explanations, scores, and fixes</w:t>
            </w:r>
          </w:p>
        </w:tc>
        <w:tc>
          <w:tcPr>
            <w:tcW w:type="dxa" w:w="156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Zain</w:t>
            </w:r>
          </w:p>
        </w:tc>
      </w:tr>
      <w:tr>
        <w:tc>
          <w:tcPr>
            <w:tcW w:type="dxa" w:w="22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M5 — Frontend Dashboard</w:t>
            </w:r>
          </w:p>
        </w:tc>
        <w:tc>
          <w:tcPr>
            <w:tcW w:type="dxa" w:w="12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Week 10</w:t>
            </w:r>
          </w:p>
        </w:tc>
        <w:tc>
          <w:tcPr>
            <w:tcW w:type="dxa" w:w="44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React dashboard with scan upload, report view, and diff viewer</w:t>
            </w:r>
          </w:p>
        </w:tc>
        <w:tc>
          <w:tcPr>
            <w:tcW w:type="dxa" w:w="15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Saad</w:t>
            </w:r>
          </w:p>
        </w:tc>
      </w:tr>
      <w:tr>
        <w:tc>
          <w:tcPr>
            <w:tcW w:type="dxa" w:w="22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M6 — Fix Validation + Re-scan</w:t>
            </w:r>
          </w:p>
        </w:tc>
        <w:tc>
          <w:tcPr>
            <w:tcW w:type="dxa" w:w="12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Week 11</w:t>
            </w:r>
          </w:p>
        </w:tc>
        <w:tc>
          <w:tcPr>
            <w:tcW w:type="dxa" w:w="44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End-to-end fix application with AST re-validation and status update</w:t>
            </w:r>
          </w:p>
        </w:tc>
        <w:tc>
          <w:tcPr>
            <w:tcW w:type="dxa" w:w="156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Zain / Burhan</w:t>
            </w:r>
          </w:p>
        </w:tc>
      </w:tr>
      <w:tr>
        <w:tc>
          <w:tcPr>
            <w:tcW w:type="dxa" w:w="22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M7 — Instructor &amp; Admin Panels</w:t>
            </w:r>
          </w:p>
        </w:tc>
        <w:tc>
          <w:tcPr>
            <w:tcW w:type="dxa" w:w="12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Week 12</w:t>
            </w:r>
          </w:p>
        </w:tc>
        <w:tc>
          <w:tcPr>
            <w:tcW w:type="dxa" w:w="44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Class metrics panel and admin system health dashboard</w:t>
            </w:r>
          </w:p>
        </w:tc>
        <w:tc>
          <w:tcPr>
            <w:tcW w:type="dxa" w:w="15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Saad / Burhan</w:t>
            </w:r>
          </w:p>
        </w:tc>
      </w:tr>
      <w:tr>
        <w:tc>
          <w:tcPr>
            <w:tcW w:type="dxa" w:w="22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M8 — Testing &amp; Benchmarking</w:t>
            </w:r>
          </w:p>
        </w:tc>
        <w:tc>
          <w:tcPr>
            <w:tcW w:type="dxa" w:w="12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Week 13</w:t>
            </w:r>
          </w:p>
        </w:tc>
        <w:tc>
          <w:tcPr>
            <w:tcW w:type="dxa" w:w="44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FPR &lt; 15%, SUS ≥ 70, load testing completed</w:t>
            </w:r>
          </w:p>
        </w:tc>
        <w:tc>
          <w:tcPr>
            <w:tcW w:type="dxa" w:w="156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All</w:t>
            </w:r>
          </w:p>
        </w:tc>
      </w:tr>
      <w:tr>
        <w:tc>
          <w:tcPr>
            <w:tcW w:type="dxa" w:w="22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M9 — Documentation &amp; Demo Prep</w:t>
            </w:r>
          </w:p>
        </w:tc>
        <w:tc>
          <w:tcPr>
            <w:tcW w:type="dxa" w:w="12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Week 14</w:t>
            </w:r>
          </w:p>
        </w:tc>
        <w:tc>
          <w:tcPr>
            <w:tcW w:type="dxa" w:w="44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User manual, test report, staging deployment ready</w:t>
            </w:r>
          </w:p>
        </w:tc>
        <w:tc>
          <w:tcPr>
            <w:tcW w:type="dxa" w:w="15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All</w:t>
            </w:r>
          </w:p>
        </w:tc>
      </w:tr>
      <w:tr>
        <w:tc>
          <w:tcPr>
            <w:tcW w:type="dxa" w:w="22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M10 — Final Defense</w:t>
            </w:r>
          </w:p>
        </w:tc>
        <w:tc>
          <w:tcPr>
            <w:tcW w:type="dxa" w:w="12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Week 15 (TBD)</w:t>
            </w:r>
          </w:p>
        </w:tc>
        <w:tc>
          <w:tcPr>
            <w:tcW w:type="dxa" w:w="44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Live demo on staging; presentation to scrutiny committee</w:t>
            </w:r>
          </w:p>
        </w:tc>
        <w:tc>
          <w:tcPr>
            <w:tcW w:type="dxa" w:w="156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All</w:t>
            </w:r>
          </w:p>
        </w:tc>
      </w:tr>
    </w:tbl>
    <w:p>
      <w:pPr>
        <w:spacing w:after="80" w:before="0"/>
      </w:pPr>
      <w:r>
        <w:t xml:space="preserve"/>
      </w:r>
    </w:p>
    <w:p>
      <w:pPr>
        <w:pStyle w:val="Heading2"/>
        <w:pBdr>
          <w:bottom w:val="single" w:color="0A7E8C" w:sz="6" w:space="2"/>
        </w:pBdr>
        <w:spacing w:after="120" w:before="280"/>
      </w:pPr>
      <w:r>
        <w:rPr>
          <w:rFonts w:ascii="Arial" w:cs="Arial" w:eastAsia="Arial" w:hAnsi="Arial"/>
          <w:b/>
          <w:bCs/>
          <w:color w:val="1A3A5C"/>
          <w:sz w:val="24"/>
          <w:szCs w:val="24"/>
        </w:rPr>
        <w:t xml:space="preserve">10.2  Post-Phase-1 Roadmap (Future Enhancements)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000"/>
        <w:gridCol w:w="1760"/>
      </w:tblGrid>
      <w:tr>
        <w:tc>
          <w:tcPr>
            <w:tcW w:type="dxa" w:w="260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500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176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Effort</w:t>
            </w:r>
          </w:p>
        </w:tc>
      </w:tr>
      <w:tr>
        <w:tc>
          <w:tcPr>
            <w:tcW w:type="dxa" w:w="26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Multi-language support</w:t>
            </w:r>
          </w:p>
        </w:tc>
        <w:tc>
          <w:tcPr>
            <w:tcW w:type="dxa" w:w="50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Extend AST scanning to Java, C/C++, TypeScript via tree-sitter grammars</w:t>
            </w:r>
          </w:p>
        </w:tc>
        <w:tc>
          <w:tcPr>
            <w:tcW w:type="dxa" w:w="17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High</w:t>
            </w:r>
          </w:p>
        </w:tc>
      </w:tr>
      <w:tr>
        <w:tc>
          <w:tcPr>
            <w:tcW w:type="dxa" w:w="26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CI/CD pipeline integration</w:t>
            </w:r>
          </w:p>
        </w:tc>
        <w:tc>
          <w:tcPr>
            <w:tcW w:type="dxa" w:w="50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GitHub Actions / GitLab CI plugin for automated PR security checks</w:t>
            </w:r>
          </w:p>
        </w:tc>
        <w:tc>
          <w:tcPr>
            <w:tcW w:type="dxa" w:w="176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Medium</w:t>
            </w:r>
          </w:p>
        </w:tc>
      </w:tr>
      <w:tr>
        <w:tc>
          <w:tcPr>
            <w:tcW w:type="dxa" w:w="26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VS Code IDE extension</w:t>
            </w:r>
          </w:p>
        </w:tc>
        <w:tc>
          <w:tcPr>
            <w:tcW w:type="dxa" w:w="50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In-editor vulnerability highlighting and fix suggestions without browser switch</w:t>
            </w:r>
          </w:p>
        </w:tc>
        <w:tc>
          <w:tcPr>
            <w:tcW w:type="dxa" w:w="17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Medium</w:t>
            </w:r>
          </w:p>
        </w:tc>
      </w:tr>
      <w:tr>
        <w:tc>
          <w:tcPr>
            <w:tcW w:type="dxa" w:w="26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Fully offline enterprise mode</w:t>
            </w:r>
          </w:p>
        </w:tc>
        <w:tc>
          <w:tcPr>
            <w:tcW w:type="dxa" w:w="50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Complete local LLM fine-tuned on security corpora; no cloud API dependency</w:t>
            </w:r>
          </w:p>
        </w:tc>
        <w:tc>
          <w:tcPr>
            <w:tcW w:type="dxa" w:w="176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High</w:t>
            </w:r>
          </w:p>
        </w:tc>
      </w:tr>
      <w:tr>
        <w:tc>
          <w:tcPr>
            <w:tcW w:type="dxa" w:w="26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Real-time collaborative editing</w:t>
            </w:r>
          </w:p>
        </w:tc>
        <w:tc>
          <w:tcPr>
            <w:tcW w:type="dxa" w:w="50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Multi-user code review with shared vulnerability annotations</w:t>
            </w:r>
          </w:p>
        </w:tc>
        <w:tc>
          <w:tcPr>
            <w:tcW w:type="dxa" w:w="17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High</w:t>
            </w:r>
          </w:p>
        </w:tc>
      </w:tr>
      <w:tr>
        <w:tc>
          <w:tcPr>
            <w:tcW w:type="dxa" w:w="26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LLM fine-tuning on security data</w:t>
            </w:r>
          </w:p>
        </w:tc>
        <w:tc>
          <w:tcPr>
            <w:tcW w:type="dxa" w:w="50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Domain-specific fine-tuning to reduce hallucination and improve fix quality</w:t>
            </w:r>
          </w:p>
        </w:tc>
        <w:tc>
          <w:tcPr>
            <w:tcW w:type="dxa" w:w="176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Very High</w:t>
            </w:r>
          </w:p>
        </w:tc>
      </w:tr>
      <w:tr>
        <w:tc>
          <w:tcPr>
            <w:tcW w:type="dxa" w:w="26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Compliance report generation</w:t>
            </w:r>
          </w:p>
        </w:tc>
        <w:tc>
          <w:tcPr>
            <w:tcW w:type="dxa" w:w="50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OWASP ASVS, NIST SSDF, and CWE Top 25 compliance audit exports</w:t>
            </w:r>
          </w:p>
        </w:tc>
        <w:tc>
          <w:tcPr>
            <w:tcW w:type="dxa" w:w="17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Medium</w:t>
            </w:r>
          </w:p>
        </w:tc>
      </w:tr>
    </w:tbl>
    <w:p>
      <w:r>
        <w:br w:type="page"/>
      </w:r>
    </w:p>
    <w:p>
      <w:pPr>
        <w:shd w:fill="1A3A5C" w:val="clear"/>
        <w:spacing w:after="160" w:before="200"/>
        <w:ind w:left="160" w:right="160"/>
      </w:pPr>
      <w:r>
        <w:rPr>
          <w:rFonts w:ascii="Arial" w:cs="Arial" w:eastAsia="Arial" w:hAnsi="Arial"/>
          <w:b/>
          <w:bCs/>
          <w:color w:val="FFFFFF"/>
          <w:sz w:val="32"/>
          <w:szCs w:val="32"/>
        </w:rPr>
        <w:t xml:space="preserve">11. Compliance, Licensing &amp; Privacy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c>
          <w:tcPr>
            <w:tcW w:type="dxa" w:w="636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Specification</w:t>
            </w:r>
          </w:p>
        </w:tc>
      </w:tr>
      <w:tr>
        <w:tc>
          <w:tcPr>
            <w:tcW w:type="dxa" w:w="30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Vulnerability Mapping</w:t>
            </w:r>
          </w:p>
        </w:tc>
        <w:tc>
          <w:tcPr>
            <w:tcW w:type="dxa" w:w="63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All findings mapped to OWASP Top 10 (2021) and CWE Database v4.12</w:t>
            </w:r>
          </w:p>
        </w:tc>
      </w:tr>
      <w:tr>
        <w:tc>
          <w:tcPr>
            <w:tcW w:type="dxa" w:w="30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Software License</w:t>
            </w:r>
          </w:p>
        </w:tc>
        <w:tc>
          <w:tcPr>
            <w:tcW w:type="dxa" w:w="636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Frontend and backend source code released under MIT License</w:t>
            </w:r>
          </w:p>
        </w:tc>
      </w:tr>
      <w:tr>
        <w:tc>
          <w:tcPr>
            <w:tcW w:type="dxa" w:w="30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AI Model Usage</w:t>
            </w:r>
          </w:p>
        </w:tc>
        <w:tc>
          <w:tcPr>
            <w:tcW w:type="dxa" w:w="63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LLM provider API usage complies with respective provider Terms of Service</w:t>
            </w:r>
          </w:p>
        </w:tc>
      </w:tr>
      <w:tr>
        <w:tc>
          <w:tcPr>
            <w:tcW w:type="dxa" w:w="30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Academic Integrity</w:t>
            </w:r>
          </w:p>
        </w:tc>
        <w:tc>
          <w:tcPr>
            <w:tcW w:type="dxa" w:w="636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System complies with UCP FYP assessment criteria and academic honesty policies</w:t>
            </w:r>
          </w:p>
        </w:tc>
      </w:tr>
      <w:tr>
        <w:tc>
          <w:tcPr>
            <w:tcW w:type="dxa" w:w="30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Data Privacy</w:t>
            </w:r>
          </w:p>
        </w:tc>
        <w:tc>
          <w:tcPr>
            <w:tcW w:type="dxa" w:w="63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Zero persistent source code storage; only anonymized metadata retained in PostgreSQL</w:t>
            </w:r>
          </w:p>
        </w:tc>
      </w:tr>
      <w:tr>
        <w:tc>
          <w:tcPr>
            <w:tcW w:type="dxa" w:w="30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Test Data Policy</w:t>
            </w:r>
          </w:p>
        </w:tc>
        <w:tc>
          <w:tcPr>
            <w:tcW w:type="dxa" w:w="636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Only synthetic or open-source benchmark datasets (OWASP, CVE samples) used for testing</w:t>
            </w:r>
          </w:p>
        </w:tc>
      </w:tr>
      <w:tr>
        <w:tc>
          <w:tcPr>
            <w:tcW w:type="dxa" w:w="30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Localization</w:t>
            </w:r>
          </w:p>
        </w:tc>
        <w:tc>
          <w:tcPr>
            <w:tcW w:type="dxa" w:w="63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English only for Phase 1; UTF-8 encoding enforced for all code and user-generated content</w:t>
            </w:r>
          </w:p>
        </w:tc>
      </w:tr>
      <w:tr>
        <w:tc>
          <w:tcPr>
            <w:tcW w:type="dxa" w:w="30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Container Security</w:t>
            </w:r>
          </w:p>
        </w:tc>
        <w:tc>
          <w:tcPr>
            <w:tcW w:type="dxa" w:w="636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Ephemeral containers run with no system-wide permissions; network egress restricted</w:t>
            </w:r>
          </w:p>
        </w:tc>
      </w:tr>
    </w:tbl>
    <w:p>
      <w:r>
        <w:br w:type="page"/>
      </w:r>
    </w:p>
    <w:p>
      <w:pPr>
        <w:shd w:fill="1A3A5C" w:val="clear"/>
        <w:spacing w:after="160" w:before="200"/>
        <w:ind w:left="160" w:right="160"/>
      </w:pPr>
      <w:r>
        <w:rPr>
          <w:rFonts w:ascii="Arial" w:cs="Arial" w:eastAsia="Arial" w:hAnsi="Arial"/>
          <w:b/>
          <w:bCs/>
          <w:color w:val="FFFFFF"/>
          <w:sz w:val="32"/>
          <w:szCs w:val="32"/>
        </w:rPr>
        <w:t xml:space="preserve">12. Glossary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Term</w:t>
            </w:r>
          </w:p>
        </w:tc>
        <w:tc>
          <w:tcPr>
            <w:tcW w:type="dxa" w:w="7360"/>
            <w:tcBorders>
              <w:top w:val="single" w:color="1A3A5C" w:sz="6"/>
              <w:left w:val="single" w:color="1A3A5C" w:sz="6"/>
              <w:bottom w:val="single" w:color="1A3A5C" w:sz="6"/>
              <w:right w:val="single" w:color="1A3A5C" w:sz="6"/>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Definition</w:t>
            </w:r>
          </w:p>
        </w:tc>
      </w:tr>
      <w:tr>
        <w:tc>
          <w:tcPr>
            <w:tcW w:type="dxa" w:w="20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AST</w:t>
            </w:r>
          </w:p>
        </w:tc>
        <w:tc>
          <w:tcPr>
            <w:tcW w:type="dxa" w:w="73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Abstract Syntax Tree — a hierarchical tree representation of source code structure used for static analysis without code execution.</w:t>
            </w:r>
          </w:p>
        </w:tc>
      </w:tr>
      <w:tr>
        <w:tc>
          <w:tcPr>
            <w:tcW w:type="dxa" w:w="20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SAST</w:t>
            </w:r>
          </w:p>
        </w:tc>
        <w:tc>
          <w:tcPr>
            <w:tcW w:type="dxa" w:w="736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Static Application Security Testing — analyzing source code for vulnerabilities without executing it.</w:t>
            </w:r>
          </w:p>
        </w:tc>
      </w:tr>
      <w:tr>
        <w:tc>
          <w:tcPr>
            <w:tcW w:type="dxa" w:w="20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LLM</w:t>
            </w:r>
          </w:p>
        </w:tc>
        <w:tc>
          <w:tcPr>
            <w:tcW w:type="dxa" w:w="73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Large Language Model — an AI model trained on large corpora of text and code for generation and reasoning tasks.</w:t>
            </w:r>
          </w:p>
        </w:tc>
      </w:tr>
      <w:tr>
        <w:tc>
          <w:tcPr>
            <w:tcW w:type="dxa" w:w="20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JWT</w:t>
            </w:r>
          </w:p>
        </w:tc>
        <w:tc>
          <w:tcPr>
            <w:tcW w:type="dxa" w:w="736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JSON Web Token — a compact, URL-safe token used for stateless, role-based authentication.</w:t>
            </w:r>
          </w:p>
        </w:tc>
      </w:tr>
      <w:tr>
        <w:tc>
          <w:tcPr>
            <w:tcW w:type="dxa" w:w="20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CWE</w:t>
            </w:r>
          </w:p>
        </w:tc>
        <w:tc>
          <w:tcPr>
            <w:tcW w:type="dxa" w:w="73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Common Weakness Enumeration — a standardized community list of software and hardware weaknesses.</w:t>
            </w:r>
          </w:p>
        </w:tc>
      </w:tr>
      <w:tr>
        <w:tc>
          <w:tcPr>
            <w:tcW w:type="dxa" w:w="20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CVSS</w:t>
            </w:r>
          </w:p>
        </w:tc>
        <w:tc>
          <w:tcPr>
            <w:tcW w:type="dxa" w:w="736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Common Vulnerability Scoring System — a framework for rating the severity of security vulnerabilities (Low/Medium/High/Critical).</w:t>
            </w:r>
          </w:p>
        </w:tc>
      </w:tr>
      <w:tr>
        <w:tc>
          <w:tcPr>
            <w:tcW w:type="dxa" w:w="20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OWASP</w:t>
            </w:r>
          </w:p>
        </w:tc>
        <w:tc>
          <w:tcPr>
            <w:tcW w:type="dxa" w:w="73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Open Web Application Security Project — a nonprofit producing freely available web application security resources including the annual Top 10 list.</w:t>
            </w:r>
          </w:p>
        </w:tc>
      </w:tr>
      <w:tr>
        <w:tc>
          <w:tcPr>
            <w:tcW w:type="dxa" w:w="20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RBAC</w:t>
            </w:r>
          </w:p>
        </w:tc>
        <w:tc>
          <w:tcPr>
            <w:tcW w:type="dxa" w:w="736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Role-Based Access Control — restricting system access based on the roles assigned to individual users.</w:t>
            </w:r>
          </w:p>
        </w:tc>
      </w:tr>
      <w:tr>
        <w:tc>
          <w:tcPr>
            <w:tcW w:type="dxa" w:w="20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Shift-Left</w:t>
            </w:r>
          </w:p>
        </w:tc>
        <w:tc>
          <w:tcPr>
            <w:tcW w:type="dxa" w:w="73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practice of integrating security testing earlier in the software development lifecycle to catch vulnerabilities before deployment.</w:t>
            </w:r>
          </w:p>
        </w:tc>
      </w:tr>
      <w:tr>
        <w:tc>
          <w:tcPr>
            <w:tcW w:type="dxa" w:w="20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FPR</w:t>
            </w:r>
          </w:p>
        </w:tc>
        <w:tc>
          <w:tcPr>
            <w:tcW w:type="dxa" w:w="736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False Positive Rate — the percentage of benign code segments incorrectly flagged as vulnerable.</w:t>
            </w:r>
          </w:p>
        </w:tc>
      </w:tr>
      <w:tr>
        <w:tc>
          <w:tcPr>
            <w:tcW w:type="dxa" w:w="20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Ephemeral Container</w:t>
            </w:r>
          </w:p>
        </w:tc>
        <w:tc>
          <w:tcPr>
            <w:tcW w:type="dxa" w:w="73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A short-lived Docker container created for a single task (scan) and destroyed immediately upon completion with all data wiped.</w:t>
            </w:r>
          </w:p>
        </w:tc>
      </w:tr>
      <w:tr>
        <w:tc>
          <w:tcPr>
            <w:tcW w:type="dxa" w:w="20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SUS</w:t>
            </w:r>
          </w:p>
        </w:tc>
        <w:tc>
          <w:tcPr>
            <w:tcW w:type="dxa" w:w="736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System Usability Scale — a standardized questionnaire (0–100) used to measure the perceived usability of a system.</w:t>
            </w:r>
          </w:p>
        </w:tc>
      </w:tr>
      <w:tr>
        <w:tc>
          <w:tcPr>
            <w:tcW w:type="dxa" w:w="20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Groq</w:t>
            </w:r>
          </w:p>
        </w:tc>
        <w:tc>
          <w:tcPr>
            <w:tcW w:type="dxa" w:w="73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A cloud-based LLM inference provider offering high-speed API access to open-source language models.</w:t>
            </w:r>
          </w:p>
        </w:tc>
      </w:tr>
      <w:tr>
        <w:tc>
          <w:tcPr>
            <w:tcW w:type="dxa" w:w="20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Ollama</w:t>
            </w:r>
          </w:p>
        </w:tc>
        <w:tc>
          <w:tcPr>
            <w:tcW w:type="dxa" w:w="736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A tool for running quantized LLMs locally, used as a privacy-preserving fallback in this system when cloud LLM APIs are unavailable.</w:t>
            </w:r>
          </w:p>
        </w:tc>
      </w:tr>
      <w:tr>
        <w:tc>
          <w:tcPr>
            <w:tcW w:type="dxa" w:w="200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diff viewer</w:t>
            </w:r>
          </w:p>
        </w:tc>
        <w:tc>
          <w:tcPr>
            <w:tcW w:type="dxa" w:w="7360"/>
            <w:tcBorders>
              <w:top w:val="single" w:color="9AB8CC" w:sz="4"/>
              <w:left w:val="single" w:color="9AB8CC" w:sz="4"/>
              <w:bottom w:val="single" w:color="9AB8CC" w:sz="4"/>
              <w:right w:val="single" w:color="9AB8CC"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A side-by-side interface comparing original and modified code to visualize the changes introduced by a suggested security fix.</w:t>
            </w:r>
          </w:p>
        </w:tc>
      </w:tr>
      <w:tr>
        <w:tc>
          <w:tcPr>
            <w:tcW w:type="dxa" w:w="200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AST Re-validation</w:t>
            </w:r>
          </w:p>
        </w:tc>
        <w:tc>
          <w:tcPr>
            <w:tcW w:type="dxa" w:w="7360"/>
            <w:tcBorders>
              <w:top w:val="single" w:color="9AB8CC" w:sz="4"/>
              <w:left w:val="single" w:color="9AB8CC" w:sz="4"/>
              <w:bottom w:val="single" w:color="9AB8CC" w:sz="4"/>
              <w:right w:val="single" w:color="9AB8CC" w:sz="4"/>
            </w:tcBorders>
            <w:shd w:fill="F5F7FA" w:val="clear"/>
            <w:tcMar>
              <w:top w:type="dxa" w:w="80"/>
              <w:left w:type="dxa" w:w="120"/>
              <w:bottom w:type="dxa" w:w="80"/>
              <w:right w:type="dxa" w:w="120"/>
            </w:tcMar>
          </w:tcPr>
          <w:p>
            <w:r>
              <w:rPr>
                <w:rFonts w:ascii="Arial" w:cs="Arial" w:eastAsia="Arial" w:hAnsi="Arial"/>
                <w:color w:val="1E293B"/>
                <w:sz w:val="20"/>
                <w:szCs w:val="20"/>
              </w:rPr>
              <w:t xml:space="preserve">The process of re-parsing LLM-generated fix suggestions through the AST parser to confirm syntactic and semantic correctness before presenting to users.</w:t>
            </w:r>
          </w:p>
        </w:tc>
      </w:tr>
    </w:tbl>
    <w:p>
      <w:r>
        <w:br w:type="page"/>
      </w:r>
    </w:p>
    <w:p>
      <w:pPr>
        <w:shd w:fill="F5F7FA" w:val="clear"/>
        <w:spacing w:after="200" w:before="200"/>
        <w:jc w:val="center"/>
      </w:pPr>
      <w:r>
        <w:rPr>
          <w:rFonts w:ascii="Arial" w:cs="Arial" w:eastAsia="Arial" w:hAnsi="Arial"/>
          <w:b/>
          <w:bCs/>
          <w:color w:val="64748B"/>
          <w:sz w:val="22"/>
          <w:szCs w:val="22"/>
        </w:rPr>
        <w:t xml:space="preserve">End of Document</w:t>
      </w:r>
    </w:p>
    <w:p>
      <w:pPr>
        <w:jc w:val="center"/>
      </w:pPr>
      <w:r>
        <w:rPr>
          <w:rFonts w:ascii="Arial" w:cs="Arial" w:eastAsia="Arial" w:hAnsi="Arial"/>
          <w:color w:val="64748B"/>
          <w:sz w:val="18"/>
          <w:szCs w:val="18"/>
        </w:rPr>
        <w:t>CodeGuard AI — PRD v1.0  |  G1F22FYPCS001  |  University of Central Punjab  |  May 12,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A7E8C" w:sz="4"/>
      </w:pBdr>
      <w:tabs>
        <w:tab w:val="right" w:pos="9360"/>
      </w:tabs>
    </w:pPr>
    <w:r>
      <w:rPr>
        <w:rFonts w:ascii="Arial" w:cs="Arial" w:eastAsia="Arial" w:hAnsi="Arial"/>
        <w:color w:val="64748B"/>
        <w:sz w:val="18"/>
        <w:szCs w:val="18"/>
      </w:rPr>
      <w:t xml:space="preserve">University of Central Punjab  |  G1F22FYPCS001  |  Confidential</w:t>
    </w:r>
    <w:r>
      <w:rPr>
        <w:rFonts w:ascii="Arial" w:cs="Arial" w:eastAsia="Arial" w:hAnsi="Arial"/>
        <w:color w:val="64748B"/>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7E8C" w:sz="6"/>
      </w:pBdr>
      <w:spacing w:after="0"/>
      <w:jc w:val="left"/>
    </w:pPr>
    <w:r>
      <w:rPr>
        <w:rFonts w:ascii="Arial" w:cs="Arial" w:eastAsia="Arial" w:hAnsi="Arial"/>
        <w:color w:val="64748B"/>
        <w:sz w:val="18"/>
        <w:szCs w:val="18"/>
      </w:rPr>
      <w:t xml:space="preserve">CodeGuard AI  |  Product Requirements Document  |  v1.0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bullet"/>
      <w:lvlText w:val="•"/>
      <w:lvlJc w:val="left"/>
      <w:pPr>
        <w:ind w:left="640" w:hanging="320"/>
      </w:pPr>
    </w:lvl>
    <w:lvl w:ilvl="1" w15:tentative="1">
      <w:start w:val="1"/>
      <w:numFmt w:val="bullet"/>
      <w:lvlText w:val="◦"/>
      <w:lvlJc w:val="left"/>
      <w:pPr>
        <w:ind w:left="110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1A3A5C"/>
      <w:sz w:val="26"/>
      <w:szCs w:val="26"/>
    </w:rPr>
  </w:style>
  <w:style w:type="paragraph" w:styleId="Heading3">
    <w:name w:val="Heading 3"/>
    <w:basedOn w:val="Normal"/>
    <w:next w:val="Normal"/>
    <w:qFormat/>
    <w:pPr>
      <w:spacing w:after="80" w:before="160"/>
      <w:outlineLvl w:val="2"/>
    </w:pPr>
    <w:rPr>
      <w:rFonts w:ascii="Arial" w:cs="Arial" w:eastAsia="Arial" w:hAnsi="Arial"/>
      <w:b/>
      <w:bCs/>
      <w:color w:val="0A7E8C"/>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2026-04-29T08:06:44.410Z</dcterms:created>
  <dcterms:modified xsi:type="dcterms:W3CDTF">2026-04-29T08:06:44.412Z</dcterms:modified>
</cp:coreProperties>
</file>

<file path=docProps/custom.xml><?xml version="1.0" encoding="utf-8"?>
<Properties xmlns="http://schemas.openxmlformats.org/officeDocument/2006/custom-properties" xmlns:vt="http://schemas.openxmlformats.org/officeDocument/2006/docPropsVTypes"/>
</file>