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0"/>
          <w:szCs w:val="40"/>
        </w:rPr>
        <w:t xml:space="preserve">AUMhealth™</w:t>
      </w:r>
    </w:p>
    <w:p>
      <w:pPr>
        <w:spacing w:after="40"/>
        <w:jc w:val="center"/>
      </w:pPr>
      <w:r>
        <w:rPr>
          <w:b/>
          <w:bCs/>
          <w:sz w:val="28"/>
          <w:szCs w:val="28"/>
        </w:rPr>
        <w:t xml:space="preserve">Medical Consent</w:t>
      </w:r>
    </w:p>
    <w:p>
      <w:pPr>
        <w:spacing w:after="300"/>
        <w:jc w:val="center"/>
      </w:pPr>
      <w:r>
        <w:rPr>
          <w:color w:val="444444"/>
          <w:sz w:val="20"/>
          <w:szCs w:val="20"/>
        </w:rPr>
        <w:t xml:space="preserve">Last updated: August 16, 2026</w:t>
      </w:r>
    </w:p>
    <w:p>
      <w:pPr>
        <w:spacing w:after="160" w:line="276"/>
      </w:pPr>
      <w:r>
        <w:rPr>
          <w:b/>
          <w:bCs/>
          <w:sz w:val="22"/>
          <w:szCs w:val="22"/>
        </w:rPr>
        <w:t xml:space="preserve">WE ARE NOT A REPLACEMENT FOR EMERGENCY MEDICAL SERVICES. IF YOU HAVE A MEDICAL EMERGENCY, SEEK EMERGENCY CARE IMMEDIATELY IN PERSON, OR DIAL 911 OR YOUR LOCAL EMERGENCY NUMBER.</w:t>
      </w:r>
    </w:p>
    <w:p>
      <w:pPr>
        <w:spacing w:after="160" w:line="276"/>
      </w:pPr>
      <w:r>
        <w:rPr>
          <w:sz w:val="22"/>
          <w:szCs w:val="22"/>
        </w:rPr>
        <w:t xml:space="preserve">We may change these terms at any time, as required by law or as our services evolve. This may include changing, adding, or removing terms in response to legal, business, or other considerations.</w:t>
      </w:r>
    </w:p>
    <w:p>
      <w:pPr>
        <w:pStyle w:val="Heading1"/>
        <w:spacing w:after="160" w:before="320"/>
      </w:pPr>
      <w:r>
        <w:rPr>
          <w:b/>
          <w:bCs/>
          <w:color w:val="1A1A1A"/>
          <w:sz w:val="24"/>
          <w:szCs w:val="24"/>
        </w:rPr>
        <w:t xml:space="preserve">Telehealth Consent</w:t>
      </w:r>
    </w:p>
    <w:p>
      <w:pPr>
        <w:spacing w:after="160" w:line="276"/>
      </w:pPr>
      <w:r>
        <w:rPr>
          <w:sz w:val="22"/>
          <w:szCs w:val="22"/>
        </w:rPr>
        <w:t xml:space="preserve">Telehealth allows you to access healthcare services using audio, video, or other electronic communication rather than an in-person visit. The electronic systems used incorporate network and software security protocols designed to protect the confidentiality of your identification and health information, and to safeguard the integrity of that data against intentional or unintentional corruption.</w:t>
      </w:r>
    </w:p>
    <w:p>
      <w:pPr>
        <w:pStyle w:val="Heading2"/>
        <w:spacing w:after="100" w:before="160"/>
      </w:pPr>
      <w:r>
        <w:rPr>
          <w:b/>
          <w:bCs/>
          <w:color w:val="1A1A1A"/>
          <w:sz w:val="22"/>
          <w:szCs w:val="22"/>
        </w:rPr>
        <w:t xml:space="preserve">Expected Benefits</w:t>
      </w:r>
    </w:p>
    <w:p>
      <w:pPr>
        <w:pStyle w:val="ListParagraph"/>
        <w:numPr>
          <w:ilvl w:val="0"/>
          <w:numId w:val="1"/>
        </w:numPr>
        <w:spacing w:after="100" w:line="276"/>
      </w:pPr>
      <w:r>
        <w:rPr>
          <w:sz w:val="22"/>
          <w:szCs w:val="22"/>
        </w:rPr>
        <w:t xml:space="preserve">Improved access to care by enabling you to receive services across distances and between programs.</w:t>
      </w:r>
    </w:p>
    <w:p>
      <w:pPr>
        <w:pStyle w:val="ListParagraph"/>
        <w:numPr>
          <w:ilvl w:val="0"/>
          <w:numId w:val="1"/>
        </w:numPr>
        <w:spacing w:after="100" w:line="276"/>
      </w:pPr>
      <w:r>
        <w:rPr>
          <w:sz w:val="22"/>
          <w:szCs w:val="22"/>
        </w:rPr>
        <w:t xml:space="preserve">More efficient evaluation and management of your condition.</w:t>
      </w:r>
    </w:p>
    <w:p>
      <w:pPr>
        <w:pStyle w:val="ListParagraph"/>
        <w:numPr>
          <w:ilvl w:val="0"/>
          <w:numId w:val="1"/>
        </w:numPr>
        <w:spacing w:after="100" w:line="276"/>
      </w:pPr>
      <w:r>
        <w:rPr>
          <w:sz w:val="22"/>
          <w:szCs w:val="22"/>
        </w:rPr>
        <w:t xml:space="preserve">Access to the expertise of a healthcare professional you might not otherwise be able to see.</w:t>
      </w:r>
    </w:p>
    <w:p>
      <w:pPr>
        <w:pStyle w:val="ListParagraph"/>
        <w:numPr>
          <w:ilvl w:val="0"/>
          <w:numId w:val="1"/>
        </w:numPr>
        <w:spacing w:after="100" w:line="276"/>
      </w:pPr>
      <w:r>
        <w:rPr>
          <w:sz w:val="22"/>
          <w:szCs w:val="22"/>
        </w:rPr>
        <w:t xml:space="preserve">The ability to maintain connections with established providers even when you're not able to see them in person.</w:t>
      </w:r>
    </w:p>
    <w:p>
      <w:pPr>
        <w:pStyle w:val="Heading2"/>
        <w:spacing w:after="100" w:before="160"/>
      </w:pPr>
      <w:r>
        <w:rPr>
          <w:b/>
          <w:bCs/>
          <w:color w:val="1A1A1A"/>
          <w:sz w:val="22"/>
          <w:szCs w:val="22"/>
        </w:rPr>
        <w:t xml:space="preserve">Possible Risks</w:t>
      </w:r>
    </w:p>
    <w:p>
      <w:pPr>
        <w:spacing w:after="160" w:line="276"/>
      </w:pPr>
      <w:r>
        <w:rPr>
          <w:sz w:val="22"/>
          <w:szCs w:val="22"/>
        </w:rPr>
        <w:t xml:space="preserve">As with any medical care, telehealth carries potential risks. These include, but aren't limited to:</w:t>
      </w:r>
    </w:p>
    <w:p>
      <w:pPr>
        <w:pStyle w:val="ListParagraph"/>
        <w:numPr>
          <w:ilvl w:val="0"/>
          <w:numId w:val="1"/>
        </w:numPr>
        <w:spacing w:after="100" w:line="276"/>
      </w:pPr>
      <w:r>
        <w:rPr>
          <w:sz w:val="22"/>
          <w:szCs w:val="22"/>
        </w:rPr>
        <w:t xml:space="preserve">In rare cases, information transmitted may not be sufficient (for example, poor image resolution) to allow for appropriate medical decision-making.</w:t>
      </w:r>
    </w:p>
    <w:p>
      <w:pPr>
        <w:pStyle w:val="ListParagraph"/>
        <w:numPr>
          <w:ilvl w:val="0"/>
          <w:numId w:val="1"/>
        </w:numPr>
        <w:spacing w:after="100" w:line="276"/>
      </w:pPr>
      <w:r>
        <w:rPr>
          <w:sz w:val="22"/>
          <w:szCs w:val="22"/>
        </w:rPr>
        <w:t xml:space="preserve">Delays in evaluation and treatment could occur due to technical deficiencies or equipment failures.</w:t>
      </w:r>
    </w:p>
    <w:p>
      <w:pPr>
        <w:pStyle w:val="ListParagraph"/>
        <w:numPr>
          <w:ilvl w:val="0"/>
          <w:numId w:val="1"/>
        </w:numPr>
        <w:spacing w:after="100" w:line="276"/>
      </w:pPr>
      <w:r>
        <w:rPr>
          <w:sz w:val="22"/>
          <w:szCs w:val="22"/>
        </w:rPr>
        <w:t xml:space="preserve">In very rare instances, a security protocol could fail, resulting in a breach of your private medical information.</w:t>
      </w:r>
    </w:p>
    <w:p>
      <w:pPr>
        <w:pStyle w:val="ListParagraph"/>
        <w:numPr>
          <w:ilvl w:val="0"/>
          <w:numId w:val="1"/>
        </w:numPr>
        <w:spacing w:after="100" w:line="276"/>
      </w:pPr>
      <w:r>
        <w:rPr>
          <w:sz w:val="22"/>
          <w:szCs w:val="22"/>
        </w:rPr>
        <w:t xml:space="preserve">In rare cases, incomplete access to your medical history could result in an adverse drug interaction, allergic reaction, or other clinical error.</w:t>
      </w:r>
    </w:p>
    <w:p>
      <w:pPr>
        <w:pStyle w:val="Heading2"/>
        <w:spacing w:after="100" w:before="160"/>
      </w:pPr>
      <w:r>
        <w:rPr>
          <w:b/>
          <w:bCs/>
          <w:color w:val="1A1A1A"/>
          <w:sz w:val="22"/>
          <w:szCs w:val="22"/>
        </w:rPr>
        <w:t xml:space="preserve">By Consenting, You Understand the Following</w:t>
      </w:r>
    </w:p>
    <w:p>
      <w:pPr>
        <w:pStyle w:val="ListParagraph"/>
        <w:numPr>
          <w:ilvl w:val="0"/>
          <w:numId w:val="1"/>
        </w:numPr>
        <w:spacing w:after="100" w:line="276"/>
      </w:pPr>
      <w:r>
        <w:rPr>
          <w:sz w:val="22"/>
          <w:szCs w:val="22"/>
        </w:rPr>
        <w:t xml:space="preserve">The laws protecting the privacy and confidentiality of your medical information apply to telehealth, and no information that identifies you will be disclosed to researchers or other entities without your consent.</w:t>
      </w:r>
    </w:p>
    <w:p>
      <w:pPr>
        <w:pStyle w:val="ListParagraph"/>
        <w:numPr>
          <w:ilvl w:val="0"/>
          <w:numId w:val="1"/>
        </w:numPr>
        <w:spacing w:after="100" w:line="276"/>
      </w:pPr>
      <w:r>
        <w:rPr>
          <w:sz w:val="22"/>
          <w:szCs w:val="22"/>
        </w:rPr>
        <w:t xml:space="preserve">You have the right to withhold or withdraw your consent to telehealth at any time, without affecting your right to future care.</w:t>
      </w:r>
    </w:p>
    <w:p>
      <w:pPr>
        <w:pStyle w:val="ListParagraph"/>
        <w:numPr>
          <w:ilvl w:val="0"/>
          <w:numId w:val="1"/>
        </w:numPr>
        <w:spacing w:after="100" w:line="276"/>
      </w:pPr>
      <w:r>
        <w:rPr>
          <w:sz w:val="22"/>
          <w:szCs w:val="22"/>
        </w:rPr>
        <w:t xml:space="preserve">You have the right to inspect the information obtained and documented during a telehealth interaction, and may receive copies for a reasonable fee.</w:t>
      </w:r>
    </w:p>
    <w:p>
      <w:pPr>
        <w:pStyle w:val="ListParagraph"/>
        <w:numPr>
          <w:ilvl w:val="0"/>
          <w:numId w:val="1"/>
        </w:numPr>
        <w:spacing w:after="100" w:line="276"/>
      </w:pPr>
      <w:r>
        <w:rPr>
          <w:sz w:val="22"/>
          <w:szCs w:val="22"/>
        </w:rPr>
        <w:t xml:space="preserve">Other methods of care may be available to you, and you may choose one or more of these at any time.</w:t>
      </w:r>
    </w:p>
    <w:p>
      <w:pPr>
        <w:pStyle w:val="ListParagraph"/>
        <w:numPr>
          <w:ilvl w:val="0"/>
          <w:numId w:val="1"/>
        </w:numPr>
        <w:spacing w:after="100" w:line="276"/>
      </w:pPr>
      <w:r>
        <w:rPr>
          <w:sz w:val="22"/>
          <w:szCs w:val="22"/>
        </w:rPr>
        <w:t xml:space="preserve">It's in your best interest to tell your provider about any other healthcare providers involved in your care.</w:t>
      </w:r>
    </w:p>
    <w:p>
      <w:pPr>
        <w:pStyle w:val="ListParagraph"/>
        <w:numPr>
          <w:ilvl w:val="0"/>
          <w:numId w:val="1"/>
        </w:numPr>
        <w:spacing w:after="100" w:line="276"/>
      </w:pPr>
      <w:r>
        <w:rPr>
          <w:sz w:val="22"/>
          <w:szCs w:val="22"/>
        </w:rPr>
        <w:t xml:space="preserve">You may expect the anticipated benefits of telehealth, but no specific results can be guaranteed or assured.</w:t>
      </w:r>
    </w:p>
    <w:p>
      <w:pPr>
        <w:pStyle w:val="Heading2"/>
        <w:spacing w:after="100" w:before="160"/>
      </w:pPr>
      <w:r>
        <w:rPr>
          <w:b/>
          <w:bCs/>
          <w:color w:val="1A1A1A"/>
          <w:sz w:val="22"/>
          <w:szCs w:val="22"/>
        </w:rPr>
        <w:t xml:space="preserve">Your Consent to the Use of Telehealth</w:t>
      </w:r>
    </w:p>
    <w:p>
      <w:pPr>
        <w:spacing w:after="160" w:line="276"/>
      </w:pPr>
      <w:r>
        <w:rPr>
          <w:sz w:val="22"/>
          <w:szCs w:val="22"/>
        </w:rPr>
        <w:t xml:space="preserve">By using AUMhealth's telehealth services, you confirm that you've read and understood the information above, that you've had the opportunity to ask questions, and that those questions have been answered to your satisfaction. You give your informed consent for the use of telehealth in your care, and you confirm that a copy of this consent has been made available to you.</w:t>
      </w:r>
    </w:p>
    <w:p>
      <w:pPr>
        <w:spacing w:after="160" w:line="276"/>
      </w:pPr>
      <w:r>
        <w:rPr>
          <w:sz w:val="22"/>
          <w:szCs w:val="22"/>
        </w:rPr>
        <w:t xml:space="preserve">Your continued use of AUMhealth's services confirms your understanding and acceptance of the terms above, and authorizes the use of telehealth in the course of your evaluation and treatment.</w:t>
      </w:r>
    </w:p>
    <w:p>
      <w:pPr>
        <w:pStyle w:val="Heading1"/>
        <w:spacing w:after="160" w:before="320"/>
      </w:pPr>
      <w:r>
        <w:rPr>
          <w:b/>
          <w:bCs/>
          <w:color w:val="1A1A1A"/>
          <w:sz w:val="24"/>
          <w:szCs w:val="24"/>
        </w:rPr>
        <w:t xml:space="preserve">HIPAA Consent</w:t>
      </w:r>
    </w:p>
    <w:p>
      <w:pPr>
        <w:spacing w:after="160" w:line="276"/>
      </w:pPr>
      <w:r>
        <w:rPr>
          <w:sz w:val="22"/>
          <w:szCs w:val="22"/>
        </w:rPr>
        <w:t xml:space="preserve">The Health Insurance Portability and Accountability Act ("HIPAA") provides safeguards to protect your privacy. This section is a plain-language summary; our full Notice of Privacy Practices contains the complete description of your rights and our obligations.</w:t>
      </w:r>
    </w:p>
    <w:p>
      <w:pPr>
        <w:spacing w:after="160" w:line="276"/>
      </w:pPr>
      <w:r>
        <w:rPr>
          <w:sz w:val="22"/>
          <w:szCs w:val="22"/>
        </w:rPr>
        <w:t xml:space="preserve">HIPAA places rules and restrictions on who may see or be notified of your Protected Health Information ("PHI"). These restrictions don't limit the normal exchange of information necessary to provide you with care and to handle related administrative matters, including sharing information with other healthcare providers, laboratories, and payers as necessary and appropriate for your care.</w:t>
      </w:r>
    </w:p>
    <w:p>
      <w:pPr>
        <w:spacing w:after="160" w:line="276"/>
      </w:pPr>
      <w:r>
        <w:rPr>
          <w:sz w:val="22"/>
          <w:szCs w:val="22"/>
        </w:rPr>
        <w:t xml:space="preserve">We've adopted the following policies regarding your PHI:</w:t>
      </w:r>
    </w:p>
    <w:p>
      <w:pPr>
        <w:pStyle w:val="ListParagraph"/>
        <w:numPr>
          <w:ilvl w:val="0"/>
          <w:numId w:val="1"/>
        </w:numPr>
        <w:spacing w:after="100" w:line="276"/>
      </w:pPr>
      <w:r>
        <w:rPr>
          <w:sz w:val="22"/>
          <w:szCs w:val="22"/>
        </w:rPr>
        <w:t xml:space="preserve">Your information will be kept confidential except as necessary to provide your care or to handle the administrative matters related to it.</w:t>
      </w:r>
    </w:p>
    <w:p>
      <w:pPr>
        <w:pStyle w:val="ListParagraph"/>
        <w:numPr>
          <w:ilvl w:val="0"/>
          <w:numId w:val="1"/>
        </w:numPr>
        <w:spacing w:after="100" w:line="276"/>
      </w:pPr>
      <w:r>
        <w:rPr>
          <w:sz w:val="22"/>
          <w:szCs w:val="22"/>
        </w:rPr>
        <w:t xml:space="preserve">We may remind you of appointments and send you other service-related communications by phone, email, text, or other convenient means.</w:t>
      </w:r>
    </w:p>
    <w:p>
      <w:pPr>
        <w:pStyle w:val="ListParagraph"/>
        <w:numPr>
          <w:ilvl w:val="0"/>
          <w:numId w:val="1"/>
        </w:numPr>
        <w:spacing w:after="100" w:line="276"/>
      </w:pPr>
      <w:r>
        <w:rPr>
          <w:sz w:val="22"/>
          <w:szCs w:val="22"/>
        </w:rPr>
        <w:t xml:space="preserve">Vendors involved in delivering our services may have access to PHI, but must agree to abide by HIPAA's confidentiality requirements.</w:t>
      </w:r>
    </w:p>
    <w:p>
      <w:pPr>
        <w:pStyle w:val="ListParagraph"/>
        <w:numPr>
          <w:ilvl w:val="0"/>
          <w:numId w:val="1"/>
        </w:numPr>
        <w:spacing w:after="100" w:line="276"/>
      </w:pPr>
      <w:r>
        <w:rPr>
          <w:sz w:val="22"/>
          <w:szCs w:val="22"/>
        </w:rPr>
        <w:t xml:space="preserve">You understand and agree that PHI may be reviewed by government agencies or insurance payers in the normal course of their duties.</w:t>
      </w:r>
    </w:p>
    <w:p>
      <w:pPr>
        <w:pStyle w:val="ListParagraph"/>
        <w:numPr>
          <w:ilvl w:val="0"/>
          <w:numId w:val="1"/>
        </w:numPr>
        <w:spacing w:after="100" w:line="276"/>
      </w:pPr>
      <w:r>
        <w:rPr>
          <w:sz w:val="22"/>
          <w:szCs w:val="22"/>
        </w:rPr>
        <w:t xml:space="preserve">You agree to bring any privacy concerns or complaints to our attention using the contact information in our Notice of Privacy Practices.</w:t>
      </w:r>
    </w:p>
    <w:p>
      <w:pPr>
        <w:pStyle w:val="ListParagraph"/>
        <w:numPr>
          <w:ilvl w:val="0"/>
          <w:numId w:val="1"/>
        </w:numPr>
        <w:spacing w:after="100" w:line="276"/>
      </w:pPr>
      <w:r>
        <w:rPr>
          <w:sz w:val="22"/>
          <w:szCs w:val="22"/>
        </w:rPr>
        <w:t xml:space="preserve">Your confidential information will not be used for marketing or advertising products, goods, or services.</w:t>
      </w:r>
    </w:p>
    <w:p>
      <w:pPr>
        <w:pStyle w:val="ListParagraph"/>
        <w:numPr>
          <w:ilvl w:val="0"/>
          <w:numId w:val="1"/>
        </w:numPr>
        <w:spacing w:after="100" w:line="276"/>
      </w:pPr>
      <w:r>
        <w:rPr>
          <w:sz w:val="22"/>
          <w:szCs w:val="22"/>
        </w:rPr>
        <w:t xml:space="preserve">We'll provide you access to your records in accordance with applicable state and federal law.</w:t>
      </w:r>
    </w:p>
    <w:p>
      <w:pPr>
        <w:pStyle w:val="ListParagraph"/>
        <w:numPr>
          <w:ilvl w:val="0"/>
          <w:numId w:val="1"/>
        </w:numPr>
        <w:spacing w:after="100" w:line="276"/>
      </w:pPr>
      <w:r>
        <w:rPr>
          <w:sz w:val="22"/>
          <w:szCs w:val="22"/>
        </w:rPr>
        <w:t xml:space="preserve">We may change, add to, remove, or modify these policies to better serve the needs of our patients and our practice.</w:t>
      </w:r>
    </w:p>
    <w:p>
      <w:pPr>
        <w:pStyle w:val="ListParagraph"/>
        <w:numPr>
          <w:ilvl w:val="0"/>
          <w:numId w:val="1"/>
        </w:numPr>
        <w:spacing w:after="100" w:line="276"/>
      </w:pPr>
      <w:r>
        <w:rPr>
          <w:sz w:val="22"/>
          <w:szCs w:val="22"/>
        </w:rPr>
        <w:t xml:space="preserve">You have the right to request restrictions on the use of your PHI and to request changes to certain policies concerning it; we're not obligated to agree to every request.</w:t>
      </w:r>
    </w:p>
    <w:p>
      <w:pPr>
        <w:spacing w:after="160" w:line="276"/>
      </w:pPr>
      <w:r>
        <w:rPr>
          <w:sz w:val="22"/>
          <w:szCs w:val="22"/>
        </w:rPr>
        <w:t xml:space="preserve">Your continued use of AUMhealth's services confirms your understanding and acceptance of the terms in this HIPAA Consent and our Notice of Privacy Practices, and any future updates to them. This consent remains in force going forward unless you notify us otherwise.</w:t>
      </w:r>
    </w:p>
    <w:p>
      <w:pPr>
        <w:pStyle w:val="Heading1"/>
        <w:spacing w:after="160" w:before="320"/>
      </w:pPr>
      <w:r>
        <w:rPr>
          <w:b/>
          <w:bCs/>
          <w:color w:val="1A1A1A"/>
          <w:sz w:val="24"/>
          <w:szCs w:val="24"/>
        </w:rPr>
        <w:t xml:space="preserve">Financial Consent</w:t>
      </w:r>
    </w:p>
    <w:p>
      <w:pPr>
        <w:spacing w:after="160" w:line="276"/>
      </w:pPr>
      <w:r>
        <w:rPr>
          <w:sz w:val="22"/>
          <w:szCs w:val="22"/>
        </w:rPr>
        <w:t xml:space="preserve">You understand and agree that, in order for us to render services, a payment method may be kept on file, and that any remaining balance for services rendered must be paid in full. You authorize AUMhealth to submit on your behalf, and to release, any medical records or other information necessary to process your consultation or order. Fee schedules and receipts for professional services are available upon request.</w:t>
      </w:r>
    </w:p>
    <w:p>
      <w:pPr>
        <w:spacing w:after="160" w:line="276"/>
      </w:pPr>
      <w:r>
        <w:rPr>
          <w:sz w:val="22"/>
          <w:szCs w:val="22"/>
        </w:rPr>
        <w:t xml:space="preserve">You authorize AUMhealth to make invoice adjustments and to charge your account for orders placed, goods received, or services rendered that aren't fully covered by a third-party voucher or credit, and to charge your payment method for any unpaid balance due.</w:t>
      </w:r>
    </w:p>
    <w:p>
      <w:pPr>
        <w:spacing w:after="160" w:line="276"/>
      </w:pPr>
      <w:r>
        <w:rPr>
          <w:sz w:val="22"/>
          <w:szCs w:val="22"/>
        </w:rPr>
        <w:t xml:space="preserve">All programs are auto-renewing, and you consent to be automatically charged for any program you're enrolled in unless you request to cancel before your next payment is processed. Refund eligibility is governed by our Cancellation and Refund Policy. You certify that you're an authorized user of the payment method provided.</w:t>
      </w:r>
    </w:p>
    <w:p>
      <w:pPr>
        <w:pStyle w:val="Heading1"/>
        <w:spacing w:after="160" w:before="320"/>
      </w:pPr>
      <w:r>
        <w:rPr>
          <w:b/>
          <w:bCs/>
          <w:color w:val="1A1A1A"/>
          <w:sz w:val="24"/>
          <w:szCs w:val="24"/>
        </w:rPr>
        <w:t xml:space="preserve">Shipping Authorization</w:t>
      </w:r>
    </w:p>
    <w:p>
      <w:pPr>
        <w:spacing w:after="160" w:line="276"/>
      </w:pPr>
      <w:r>
        <w:rPr>
          <w:sz w:val="22"/>
          <w:szCs w:val="22"/>
        </w:rPr>
        <w:t xml:space="preserve">All prescription medications are dispensed in accordance with applicable state and federal law, with the approval of the pharmacist in charge, and in compliance with the requirements of the applicable Medical Boards and State Boards of Pharmacy.</w:t>
      </w:r>
    </w:p>
    <w:p>
      <w:pPr>
        <w:spacing w:after="160" w:line="276"/>
      </w:pPr>
      <w:r>
        <w:rPr>
          <w:sz w:val="22"/>
          <w:szCs w:val="22"/>
        </w:rPr>
        <w:t xml:space="preserve">If you request shipping, you agree to hold AUMhealth harmless for delays or errors that occur during the shipping process itself. Medication is considered dispensed, and your order complete, once it's been handed off for shipping — not when it arrives at your delivery address.</w:t>
      </w:r>
    </w:p>
    <w:p>
      <w:pPr>
        <w:spacing w:after="160" w:line="276"/>
      </w:pPr>
      <w:r>
        <w:rPr>
          <w:sz w:val="22"/>
          <w:szCs w:val="22"/>
        </w:rPr>
        <w:t xml:space="preserve">Your continued use of AUMhealth's services confirms your understanding and acceptance of the terms above, and gives us permission to ship medication to the address provided in your intake form, or to another address you subsequently provide.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AUMhealth™ | Medical Consent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2026-08-16T18:50:42.084Z</dcterms:created>
  <dcterms:modified xsi:type="dcterms:W3CDTF">2026-08-16T18:50:42.096Z</dcterms:modified>
</cp:coreProperties>
</file>

<file path=docProps/custom.xml><?xml version="1.0" encoding="utf-8"?>
<Properties xmlns="http://schemas.openxmlformats.org/officeDocument/2006/custom-properties" xmlns:vt="http://schemas.openxmlformats.org/officeDocument/2006/docPropsVTypes"/>
</file>