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AUMhealth™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Weight-Loss Consumer Bill of Rights</w:t>
      </w:r>
    </w:p>
    <w:p>
      <w:pPr>
        <w:spacing w:after="40"/>
        <w:jc w:val="center"/>
      </w:pPr>
      <w:r>
        <w:rPr>
          <w:i/>
          <w:iCs/>
          <w:color w:val="444444"/>
          <w:sz w:val="20"/>
          <w:szCs w:val="20"/>
        </w:rPr>
        <w:t xml:space="preserve">Required Disclosure for Florida Residents — Fla. Stat. § 501.0575</w:t>
      </w:r>
    </w:p>
    <w:p>
      <w:pPr>
        <w:spacing w:after="300"/>
        <w:jc w:val="center"/>
      </w:pPr>
      <w:r>
        <w:rPr>
          <w:color w:val="444444"/>
          <w:sz w:val="20"/>
          <w:szCs w:val="20"/>
        </w:rPr>
        <w:t xml:space="preserve">Last updated: August 16, 2026</w:t>
      </w:r>
    </w:p>
    <w:p>
      <w:pPr>
        <w:spacing w:after="160" w:line="276"/>
      </w:pPr>
      <w:r>
        <w:rPr>
          <w:sz w:val="22"/>
          <w:szCs w:val="22"/>
        </w:rPr>
        <w:t xml:space="preserve">Florida law requires providers of weight-loss services to post and distribute the following disclosure to Florida consumers. This notice is reproduced below as required by Fla. Stat. § 501.0575.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4"/>
          <w:szCs w:val="24"/>
        </w:rPr>
        <w:t xml:space="preserve">501.0575 Weight-Loss Consumer Bill of Rights</w:t>
      </w:r>
    </w:p>
    <w:p>
      <w:pPr>
        <w:spacing w:after="160" w:line="276"/>
      </w:pPr>
      <w:r>
        <w:rPr>
          <w:sz w:val="22"/>
          <w:szCs w:val="22"/>
        </w:rPr>
        <w:t xml:space="preserve">(1) The Weight-Loss Consumer Bill of Rights consists of the following provisions:</w:t>
      </w:r>
    </w:p>
    <w:p>
      <w:pPr>
        <w:spacing w:after="140" w:line="276"/>
        <w:ind w:left="360"/>
      </w:pPr>
      <w:r>
        <w:rPr>
          <w:b/>
          <w:bCs/>
          <w:sz w:val="22"/>
          <w:szCs w:val="22"/>
        </w:rPr>
        <w:t xml:space="preserve">(A). </w:t>
      </w:r>
      <w:r>
        <w:rPr>
          <w:b/>
          <w:bCs/>
          <w:sz w:val="22"/>
          <w:szCs w:val="22"/>
        </w:rPr>
        <w:t xml:space="preserve">WARNING: RAPID WEIGHT LOSS MAY CAUSE SERIOUS HEALTH PROBLEMS. RAPID WEIGHT LOSS IS WEIGHT LOSS OF MORE THAN 1½ POUNDS TO 2 POUNDS PER WEEK, OR WEIGHT LOSS OF MORE THAN 1 PERCENT OF BODY WEIGHT PER WEEK AFTER THE SECOND WEEK OF PARTICIPATION IN A WEIGHT-LOSS PROGRAM.</w:t>
      </w:r>
    </w:p>
    <w:p>
      <w:pPr>
        <w:spacing w:after="140" w:line="276"/>
        <w:ind w:left="360"/>
      </w:pPr>
      <w:r>
        <w:rPr>
          <w:b/>
          <w:bCs/>
          <w:sz w:val="22"/>
          <w:szCs w:val="22"/>
        </w:rPr>
        <w:t xml:space="preserve">(B). </w:t>
      </w:r>
      <w:r>
        <w:rPr>
          <w:b/>
          <w:bCs/>
          <w:sz w:val="22"/>
          <w:szCs w:val="22"/>
        </w:rPr>
        <w:t xml:space="preserve">CONSULT YOUR PERSONAL PHYSICIAN BEFORE STARTING ANY WEIGHT-LOSS PROGRAM.</w:t>
      </w:r>
    </w:p>
    <w:p>
      <w:pPr>
        <w:spacing w:after="140" w:line="276"/>
        <w:ind w:left="360"/>
      </w:pPr>
      <w:r>
        <w:rPr>
          <w:b/>
          <w:bCs/>
          <w:sz w:val="22"/>
          <w:szCs w:val="22"/>
        </w:rPr>
        <w:t xml:space="preserve">(C). </w:t>
      </w:r>
      <w:r>
        <w:rPr>
          <w:b/>
          <w:bCs/>
          <w:sz w:val="22"/>
          <w:szCs w:val="22"/>
        </w:rPr>
        <w:t xml:space="preserve">ONLY PERMANENT LIFESTYLE CHANGES, SUCH AS MAKING HEALTHFUL FOOD CHOICES AND INCREASING PHYSICAL ACTIVITY, PROMOTE LONG-TERM WEIGHT LOSS.</w:t>
      </w:r>
    </w:p>
    <w:p>
      <w:pPr>
        <w:spacing w:after="140" w:line="276"/>
        <w:ind w:left="360"/>
      </w:pPr>
      <w:r>
        <w:rPr>
          <w:b/>
          <w:bCs/>
          <w:sz w:val="22"/>
          <w:szCs w:val="22"/>
        </w:rPr>
        <w:t xml:space="preserve">(D). </w:t>
      </w:r>
      <w:r>
        <w:rPr>
          <w:b/>
          <w:bCs/>
          <w:sz w:val="22"/>
          <w:szCs w:val="22"/>
        </w:rPr>
        <w:t xml:space="preserve">QUALIFICATIONS OF THIS PROVIDER ARE AVAILABLE UPON REQUEST.</w:t>
      </w:r>
    </w:p>
    <w:p>
      <w:pPr>
        <w:spacing w:after="140" w:line="276"/>
        <w:ind w:left="360"/>
      </w:pPr>
      <w:r>
        <w:rPr>
          <w:b/>
          <w:bCs/>
          <w:sz w:val="22"/>
          <w:szCs w:val="22"/>
        </w:rPr>
        <w:t xml:space="preserve">(E). </w:t>
      </w:r>
      <w:r>
        <w:rPr>
          <w:b/>
          <w:bCs/>
          <w:sz w:val="22"/>
          <w:szCs w:val="22"/>
        </w:rPr>
        <w:t xml:space="preserve">YOU HAVE A RIGHT TO:</w:t>
      </w:r>
    </w:p>
    <w:p>
      <w:pPr>
        <w:spacing w:after="100" w:line="276"/>
        <w:ind w:left="72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ASK QUESTIONS ABOUT THE POTENTIAL HEALTH RISKS OF THIS PROGRAM AND ITS NUTRITIONAL CONTENT, PSYCHOLOGICAL SUPPORT, AND EDUCATIONAL COMPONENTS.</w:t>
      </w:r>
    </w:p>
    <w:p>
      <w:pPr>
        <w:spacing w:after="100" w:line="276"/>
        <w:ind w:left="72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RECEIVE AN ITEMIZED STATEMENT OF THE ACTUAL OR ESTIMATED PRICE OF THE WEIGHT-LOSS PROGRAM, INCLUDING EXTRA PRODUCTS, SERVICES, SUPPLEMENTS, EXAMINATIONS, AND LABORATORY TESTS.</w:t>
      </w:r>
    </w:p>
    <w:p>
      <w:pPr>
        <w:spacing w:after="100" w:line="276"/>
        <w:ind w:left="72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KNOW THE ACTUAL OR ESTIMATED DURATION OF THE PROGRAM.</w:t>
      </w:r>
    </w:p>
    <w:p>
      <w:pPr>
        <w:spacing w:after="100" w:line="276"/>
        <w:ind w:left="72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KNOW THE NAME, ADDRESS, AND QUALIFICATIONS OF THE DIETITIAN OR NUTRITIONIST WHO HAS REVIEWED AND APPROVED THE WEIGHT-LOSS PROGRAM ACCORDING TO S. 468.505(1)(J), FLORIDA STATUTES.</w:t>
      </w:r>
    </w:p>
    <w:p>
      <w:pPr>
        <w:spacing w:after="160" w:line="276"/>
      </w:pPr>
      <w:r>
        <w:rPr>
          <w:sz w:val="22"/>
          <w:szCs w:val="22"/>
        </w:rPr>
        <w:t xml:space="preserve">(2) Copies of the Weight-Loss Consumer Bill of Rights required to be posted under s. 501.0573(6) must be printed in at least 24-point boldfaced type on one side of a sign. Palm-sized copies distributed under s. 501.0573(5) must be in boldfaced type and legible. Each weight-loss provider is responsible for producing and printing appropriate copies of this notice.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History. — s. 4, ch. 93-274; s. 45, ch. 2000-154. Fla. Stat. § 501.0575.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4"/>
          <w:szCs w:val="24"/>
        </w:rPr>
        <w:t xml:space="preserve">Provider Information</w:t>
      </w:r>
    </w:p>
    <w:p>
      <w:pPr>
        <w:spacing w:after="160" w:line="276"/>
      </w:pPr>
      <w:r>
        <w:rPr>
          <w:sz w:val="22"/>
          <w:szCs w:val="22"/>
        </w:rPr>
        <w:t xml:space="preserve">Qualifications of the healthcare professionals providing weight-loss services through the AUMhealth Platform are available upon request. For questions about this notice or to request provider qualifications, contact:</w:t>
      </w:r>
    </w:p>
    <w:p>
      <w:pPr>
        <w:spacing w:after="20"/>
      </w:pPr>
      <w:r>
        <w:rPr>
          <w:b/>
          <w:bCs/>
          <w:sz w:val="22"/>
          <w:szCs w:val="22"/>
        </w:rPr>
        <w:t xml:space="preserve">AUMhealth™</w:t>
      </w:r>
    </w:p>
    <w:p>
      <w:pPr>
        <w:spacing w:after="20"/>
      </w:pPr>
      <w:r>
        <w:rPr>
          <w:sz w:val="22"/>
          <w:szCs w:val="22"/>
        </w:rPr>
        <w:t xml:space="preserve">QH Token, Inc.</w:t>
      </w:r>
    </w:p>
    <w:p>
      <w:pPr>
        <w:spacing w:after="20"/>
      </w:pPr>
      <w:r>
        <w:rPr>
          <w:sz w:val="22"/>
          <w:szCs w:val="22"/>
        </w:rPr>
        <w:t xml:space="preserve">30 N. Gould St., Suite 4000</w:t>
      </w:r>
    </w:p>
    <w:p>
      <w:pPr>
        <w:spacing w:after="20"/>
      </w:pPr>
      <w:r>
        <w:rPr>
          <w:sz w:val="22"/>
          <w:szCs w:val="22"/>
        </w:rPr>
        <w:t xml:space="preserve">Sheridan, Wyoming 82801</w:t>
      </w:r>
    </w:p>
    <w:p>
      <w:pPr>
        <w:spacing w:after="20"/>
      </w:pPr>
      <w:r>
        <w:rPr>
          <w:sz w:val="22"/>
          <w:szCs w:val="22"/>
        </w:rPr>
        <w:t xml:space="preserve">Email: help@AUMhealth.io</w:t>
      </w:r>
    </w:p>
    <w:p>
      <w:pPr>
        <w:spacing w:after="300"/>
      </w:pPr>
      <w:r>
        <w:rPr>
          <w:sz w:val="22"/>
          <w:szCs w:val="22"/>
        </w:rPr>
        <w:t xml:space="preserve">Website: AUMhealth.io</w:t>
      </w:r>
    </w:p>
    <w:p>
      <w:pPr>
        <w:spacing w:after="160" w:line="276"/>
      </w:pPr>
      <w:r>
        <w:rPr>
          <w:i/>
          <w:iCs/>
          <w:color w:val="555555"/>
          <w:sz w:val="18"/>
          <w:szCs w:val="18"/>
        </w:rPr>
        <w:t xml:space="preserve">This notice addresses Florida's statutory disclosure requirement for weight-loss services. Other states may have separate weight-loss consumer protection disclosure requirements that apply to residents of those states.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AUMhealth™ | Weight-Loss Consumer Bill of Rights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2026-08-16T18:58:10.636Z</dcterms:created>
  <dcterms:modified xsi:type="dcterms:W3CDTF">2026-08-16T18:58:10.649Z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