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800" w:after="200" w:line="240"/>
        <w:ind w:right="0" w:left="0" w:firstLine="0"/>
        <w:jc w:val="center"/>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56"/>
          <w:shd w:fill="auto" w:val="clear"/>
        </w:rPr>
        <w:t xml:space="preserve">ISMS Scope and Context</w:t>
      </w:r>
    </w:p>
    <w:p>
      <w:pPr>
        <w:spacing w:before="0" w:after="0" w:line="240"/>
        <w:ind w:right="0" w:left="0" w:firstLine="0"/>
        <w:jc w:val="center"/>
        <w:rPr>
          <w:rFonts w:ascii="Arial" w:hAnsi="Arial" w:cs="Arial" w:eastAsia="Arial"/>
          <w:b/>
          <w:color w:val="auto"/>
          <w:spacing w:val="0"/>
          <w:position w:val="0"/>
          <w:sz w:val="32"/>
          <w:shd w:fill="auto" w:val="clear"/>
        </w:rPr>
      </w:pPr>
      <w:r>
        <w:rPr>
          <w:rFonts w:ascii="Arial" w:hAnsi="Arial" w:cs="Arial" w:eastAsia="Arial"/>
          <w:b/>
          <w:color w:val="auto"/>
          <w:spacing w:val="0"/>
          <w:position w:val="0"/>
          <w:sz w:val="32"/>
          <w:shd w:fill="auto" w:val="clear"/>
        </w:rPr>
        <w:t xml:space="preserve">Implementation of the Information Security Management</w:t>
      </w:r>
      <w:r>
        <w:rPr>
          <w:rFonts w:ascii="Calibri" w:hAnsi="Calibri" w:cs="Calibri" w:eastAsia="Calibri"/>
          <w:color w:val="auto"/>
          <w:spacing w:val="0"/>
          <w:position w:val="0"/>
          <w:sz w:val="22"/>
          <w:shd w:fill="auto" w:val="clear"/>
        </w:rPr>
        <w:t xml:space="preserve"> </w:t>
      </w:r>
      <w:r>
        <w:rPr>
          <w:rFonts w:ascii="Arial" w:hAnsi="Arial" w:cs="Arial" w:eastAsia="Arial"/>
          <w:b/>
          <w:color w:val="auto"/>
          <w:spacing w:val="0"/>
          <w:position w:val="0"/>
          <w:sz w:val="32"/>
          <w:shd w:fill="auto" w:val="clear"/>
        </w:rPr>
        <w:t xml:space="preserve">System 27001:2022</w:t>
      </w:r>
    </w:p>
    <w:p>
      <w:pPr>
        <w:spacing w:before="0" w:after="0" w:line="240"/>
        <w:ind w:right="0" w:left="0" w:firstLine="0"/>
        <w:jc w:val="center"/>
        <w:rPr>
          <w:rFonts w:ascii="Arial" w:hAnsi="Arial" w:cs="Arial" w:eastAsia="Arial"/>
          <w:b/>
          <w:color w:val="auto"/>
          <w:spacing w:val="0"/>
          <w:position w:val="0"/>
          <w:sz w:val="32"/>
          <w:shd w:fill="auto" w:val="clear"/>
        </w:rPr>
      </w:pPr>
    </w:p>
    <w:p>
      <w:pPr>
        <w:spacing w:before="0" w:after="0" w:line="240"/>
        <w:ind w:right="0" w:left="0" w:firstLine="0"/>
        <w:jc w:val="center"/>
        <w:rPr>
          <w:rFonts w:ascii="Arial" w:hAnsi="Arial" w:cs="Arial" w:eastAsia="Arial"/>
          <w:b/>
          <w:color w:val="auto"/>
          <w:spacing w:val="0"/>
          <w:position w:val="0"/>
          <w:sz w:val="32"/>
          <w:shd w:fill="auto" w:val="clear"/>
        </w:rPr>
      </w:pPr>
    </w:p>
    <w:p>
      <w:pPr>
        <w:spacing w:before="0" w:after="0" w:line="240"/>
        <w:ind w:right="0" w:left="0" w:firstLine="0"/>
        <w:jc w:val="center"/>
        <w:rPr>
          <w:rFonts w:ascii="Arial" w:hAnsi="Arial" w:cs="Arial" w:eastAsia="Arial"/>
          <w:b/>
          <w:color w:val="auto"/>
          <w:spacing w:val="0"/>
          <w:position w:val="0"/>
          <w:sz w:val="3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p>
    <w:tbl>
      <w:tblPr/>
      <w:tblGrid>
        <w:gridCol w:w="2700"/>
        <w:gridCol w:w="2700"/>
      </w:tblGrid>
      <w:tr>
        <w:trPr>
          <w:trHeight w:val="1" w:hRule="atLeast"/>
          <w:jc w:val="right"/>
        </w:trPr>
        <w:tc>
          <w:tcPr>
            <w:tcW w:w="2700" w:type="dxa"/>
            <w:tcBorders>
              <w:top w:val="single" w:color="000000" w:sz="4"/>
              <w:left w:val="single" w:color="000000" w:sz="4"/>
              <w:bottom w:val="single" w:color="000000" w:sz="4"/>
              <w:right w:val="single" w:color="000000" w:sz="4"/>
            </w:tcBorders>
            <w:shd w:color="auto" w:fill="7f6a00"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DOCUMENT CLASSIFICATION</w:t>
            </w:r>
          </w:p>
        </w:tc>
        <w:tc>
          <w:tcPr>
            <w:tcW w:w="2700" w:type="dxa"/>
            <w:tcBorders>
              <w:top w:val="single" w:color="000000" w:sz="4"/>
              <w:left w:val="single" w:color="000000" w:sz="4"/>
              <w:bottom w:val="single" w:color="000000" w:sz="4"/>
              <w:right w:val="single" w:color="000000" w:sz="4"/>
            </w:tcBorders>
            <w:shd w:color="auto" w:fill="d9d9d9"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Internal</w:t>
            </w:r>
          </w:p>
        </w:tc>
      </w:tr>
      <w:tr>
        <w:trPr>
          <w:trHeight w:val="1" w:hRule="atLeast"/>
          <w:jc w:val="right"/>
        </w:trPr>
        <w:tc>
          <w:tcPr>
            <w:tcW w:w="2700" w:type="dxa"/>
            <w:tcBorders>
              <w:top w:val="single" w:color="000000" w:sz="4"/>
              <w:left w:val="single" w:color="000000" w:sz="4"/>
              <w:bottom w:val="single" w:color="000000" w:sz="4"/>
              <w:right w:val="single" w:color="000000" w:sz="4"/>
            </w:tcBorders>
            <w:shd w:color="auto" w:fill="9c8f00"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VERSION</w:t>
            </w:r>
          </w:p>
        </w:tc>
        <w:tc>
          <w:tcPr>
            <w:tcW w:w="2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0.1</w:t>
            </w:r>
          </w:p>
        </w:tc>
      </w:tr>
      <w:tr>
        <w:trPr>
          <w:trHeight w:val="1" w:hRule="atLeast"/>
          <w:jc w:val="right"/>
        </w:trPr>
        <w:tc>
          <w:tcPr>
            <w:tcW w:w="2700" w:type="dxa"/>
            <w:tcBorders>
              <w:top w:val="single" w:color="000000" w:sz="4"/>
              <w:left w:val="single" w:color="000000" w:sz="4"/>
              <w:bottom w:val="single" w:color="000000" w:sz="4"/>
              <w:right w:val="single" w:color="000000" w:sz="4"/>
            </w:tcBorders>
            <w:shd w:color="auto" w:fill="9c8f00"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DATED</w:t>
            </w:r>
          </w:p>
        </w:tc>
        <w:tc>
          <w:tcPr>
            <w:tcW w:w="2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19 September 2026</w:t>
            </w:r>
          </w:p>
        </w:tc>
      </w:tr>
      <w:tr>
        <w:trPr>
          <w:trHeight w:val="1" w:hRule="atLeast"/>
          <w:jc w:val="right"/>
        </w:trPr>
        <w:tc>
          <w:tcPr>
            <w:tcW w:w="2700" w:type="dxa"/>
            <w:tcBorders>
              <w:top w:val="single" w:color="000000" w:sz="4"/>
              <w:left w:val="single" w:color="000000" w:sz="4"/>
              <w:bottom w:val="single" w:color="000000" w:sz="4"/>
              <w:right w:val="single" w:color="000000" w:sz="4"/>
            </w:tcBorders>
            <w:shd w:color="auto" w:fill="9c8f00"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DOCUMENT AUTHOR</w:t>
            </w:r>
          </w:p>
        </w:tc>
        <w:tc>
          <w:tcPr>
            <w:tcW w:w="2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Zain Ali</w:t>
            </w:r>
          </w:p>
        </w:tc>
      </w:tr>
      <w:tr>
        <w:trPr>
          <w:trHeight w:val="1" w:hRule="atLeast"/>
          <w:jc w:val="right"/>
        </w:trPr>
        <w:tc>
          <w:tcPr>
            <w:tcW w:w="2700" w:type="dxa"/>
            <w:tcBorders>
              <w:top w:val="single" w:color="000000" w:sz="4"/>
              <w:left w:val="single" w:color="000000" w:sz="4"/>
              <w:bottom w:val="single" w:color="000000" w:sz="4"/>
              <w:right w:val="single" w:color="000000" w:sz="4"/>
            </w:tcBorders>
            <w:shd w:color="auto" w:fill="9c8f00"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DOCUMENT OWNER</w:t>
            </w:r>
          </w:p>
        </w:tc>
        <w:tc>
          <w:tcPr>
            <w:tcW w:w="27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VAPT-Tech Solutions</w:t>
            </w:r>
          </w:p>
        </w:tc>
      </w:tr>
    </w:tbl>
    <w:p>
      <w:pPr>
        <w:pageBreakBefore w:val="true"/>
        <w:spacing w:before="0" w:after="0" w:line="240"/>
        <w:ind w:right="0" w:left="0" w:firstLine="0"/>
        <w:jc w:val="left"/>
        <w:rPr>
          <w:rFonts w:ascii="Calibri" w:hAnsi="Calibri" w:cs="Calibri" w:eastAsia="Calibri"/>
          <w:color w:val="auto"/>
          <w:spacing w:val="0"/>
          <w:position w:val="0"/>
          <w:sz w:val="22"/>
          <w:shd w:fill="auto" w:val="clear"/>
        </w:rPr>
      </w:pP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0"/>
          <w:shd w:fill="auto" w:val="clear"/>
        </w:rPr>
        <w:t xml:space="preserve">Revision history</w:t>
      </w:r>
    </w:p>
    <w:tbl>
      <w:tblPr/>
      <w:tblGrid>
        <w:gridCol w:w="1100"/>
        <w:gridCol w:w="1100"/>
        <w:gridCol w:w="2200"/>
        <w:gridCol w:w="4626"/>
      </w:tblGrid>
      <w:tr>
        <w:trPr>
          <w:trHeight w:val="1" w:hRule="atLeast"/>
          <w:jc w:val="left"/>
        </w:trPr>
        <w:tc>
          <w:tcPr>
            <w:tcW w:w="11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Version</w:t>
            </w:r>
          </w:p>
        </w:tc>
        <w:tc>
          <w:tcPr>
            <w:tcW w:w="11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Date</w:t>
            </w:r>
          </w:p>
        </w:tc>
        <w:tc>
          <w:tcPr>
            <w:tcW w:w="22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Revision Author</w:t>
            </w:r>
          </w:p>
        </w:tc>
        <w:tc>
          <w:tcPr>
            <w:tcW w:w="4626"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Summary</w:t>
            </w:r>
          </w:p>
        </w:tc>
      </w:tr>
      <w:tr>
        <w:trPr>
          <w:trHeight w:val="1" w:hRule="atLeast"/>
          <w:jc w:val="left"/>
        </w:trPr>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0.1</w:t>
            </w:r>
          </w:p>
        </w:tc>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22/09/2026</w:t>
            </w: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Zain Ali</w:t>
            </w:r>
          </w:p>
        </w:tc>
        <w:tc>
          <w:tcPr>
            <w:tcW w:w="46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Initial Document Creation</w:t>
            </w:r>
          </w:p>
        </w:tc>
      </w:tr>
      <w:tr>
        <w:trPr>
          <w:trHeight w:val="1" w:hRule="atLeast"/>
          <w:jc w:val="left"/>
        </w:trPr>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6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6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36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0"/>
          <w:shd w:fill="auto" w:val="clear"/>
        </w:rPr>
        <w:t xml:space="preserve">Distribution</w:t>
      </w:r>
    </w:p>
    <w:tbl>
      <w:tblPr/>
      <w:tblGrid>
        <w:gridCol w:w="2900"/>
        <w:gridCol w:w="6126"/>
      </w:tblGrid>
      <w:tr>
        <w:trPr>
          <w:trHeight w:val="1" w:hRule="atLeast"/>
          <w:jc w:val="left"/>
        </w:trPr>
        <w:tc>
          <w:tcPr>
            <w:tcW w:w="29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Name</w:t>
            </w:r>
          </w:p>
        </w:tc>
        <w:tc>
          <w:tcPr>
            <w:tcW w:w="6126"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Job Title</w:t>
            </w:r>
          </w:p>
        </w:tc>
      </w:tr>
      <w:tr>
        <w:trPr>
          <w:trHeight w:val="1" w:hRule="atLeast"/>
          <w:jc w:val="left"/>
        </w:trPr>
        <w:tc>
          <w:tcPr>
            <w:tcW w:w="2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Alexis Thornfield</w:t>
            </w:r>
          </w:p>
        </w:tc>
        <w:tc>
          <w:tcPr>
            <w:tcW w:w="6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CEO</w:t>
            </w:r>
          </w:p>
        </w:tc>
      </w:tr>
      <w:tr>
        <w:trPr>
          <w:trHeight w:val="1" w:hRule="atLeast"/>
          <w:jc w:val="left"/>
        </w:trPr>
        <w:tc>
          <w:tcPr>
            <w:tcW w:w="2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Marcus Bellwood</w:t>
            </w:r>
          </w:p>
        </w:tc>
        <w:tc>
          <w:tcPr>
            <w:tcW w:w="6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CTO</w:t>
            </w:r>
          </w:p>
        </w:tc>
      </w:tr>
      <w:tr>
        <w:trPr>
          <w:trHeight w:val="1" w:hRule="atLeast"/>
          <w:jc w:val="left"/>
        </w:trPr>
        <w:tc>
          <w:tcPr>
            <w:tcW w:w="2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36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0"/>
          <w:shd w:fill="auto" w:val="clear"/>
        </w:rPr>
        <w:t xml:space="preserve">Approval</w:t>
      </w:r>
    </w:p>
    <w:tbl>
      <w:tblPr/>
      <w:tblGrid>
        <w:gridCol w:w="2300"/>
        <w:gridCol w:w="2100"/>
        <w:gridCol w:w="2500"/>
        <w:gridCol w:w="2126"/>
      </w:tblGrid>
      <w:tr>
        <w:trPr>
          <w:trHeight w:val="1" w:hRule="atLeast"/>
          <w:jc w:val="left"/>
        </w:trPr>
        <w:tc>
          <w:tcPr>
            <w:tcW w:w="23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Name</w:t>
            </w:r>
          </w:p>
        </w:tc>
        <w:tc>
          <w:tcPr>
            <w:tcW w:w="21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Position</w:t>
            </w:r>
          </w:p>
        </w:tc>
        <w:tc>
          <w:tcPr>
            <w:tcW w:w="2500"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Signature</w:t>
            </w:r>
          </w:p>
        </w:tc>
        <w:tc>
          <w:tcPr>
            <w:tcW w:w="2126" w:type="dxa"/>
            <w:tcBorders>
              <w:top w:val="single" w:color="000000" w:sz="4"/>
              <w:left w:val="single" w:color="000000" w:sz="4"/>
              <w:bottom w:val="single" w:color="000000" w:sz="4"/>
              <w:right w:val="single" w:color="000000" w:sz="4"/>
            </w:tcBorders>
            <w:shd w:color="auto" w:fill="0b62c4" w:val="clear"/>
            <w:tcMar>
              <w:left w:w="100" w:type="dxa"/>
              <w:right w:w="10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18"/>
                <w:shd w:fill="auto" w:val="clear"/>
              </w:rPr>
              <w:t xml:space="preserve">Date</w:t>
            </w:r>
          </w:p>
        </w:tc>
      </w:tr>
      <w:tr>
        <w:trPr>
          <w:trHeight w:val="1" w:hRule="atLeast"/>
          <w:jc w:val="left"/>
        </w:trPr>
        <w:tc>
          <w:tcPr>
            <w:tcW w:w="2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Alexis Thornfield</w:t>
            </w:r>
          </w:p>
        </w:tc>
        <w:tc>
          <w:tcPr>
            <w:tcW w:w="2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CEO</w:t>
            </w:r>
          </w:p>
        </w:tc>
        <w:tc>
          <w:tcPr>
            <w:tcW w:w="2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Signed: Yes</w:t>
            </w:r>
          </w:p>
        </w:tc>
        <w:tc>
          <w:tcPr>
            <w:tcW w:w="2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22/09/2026</w:t>
            </w:r>
          </w:p>
        </w:tc>
      </w:tr>
      <w:tr>
        <w:trPr>
          <w:trHeight w:val="1" w:hRule="atLeast"/>
          <w:jc w:val="left"/>
        </w:trPr>
        <w:tc>
          <w:tcPr>
            <w:tcW w:w="2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Marcus Bellwood</w:t>
            </w:r>
          </w:p>
        </w:tc>
        <w:tc>
          <w:tcPr>
            <w:tcW w:w="2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CTO</w:t>
            </w:r>
          </w:p>
        </w:tc>
        <w:tc>
          <w:tcPr>
            <w:tcW w:w="2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18"/>
                <w:shd w:fill="auto" w:val="clear"/>
              </w:rPr>
              <w:t xml:space="preserve">Signed: Yes</w:t>
            </w:r>
          </w:p>
        </w:tc>
        <w:tc>
          <w:tcPr>
            <w:tcW w:w="2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22/09/2026</w:t>
            </w:r>
          </w:p>
        </w:tc>
      </w:tr>
      <w:tr>
        <w:trPr>
          <w:trHeight w:val="1" w:hRule="atLeast"/>
          <w:jc w:val="left"/>
        </w:trPr>
        <w:tc>
          <w:tcPr>
            <w:tcW w:w="23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1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12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pageBreakBefore w:val="true"/>
        <w:spacing w:before="0" w:after="200" w:line="240"/>
        <w:ind w:right="0" w:left="0" w:firstLine="0"/>
        <w:jc w:val="left"/>
        <w:rPr>
          <w:rFonts w:ascii="Calibri" w:hAnsi="Calibri" w:cs="Calibri" w:eastAsia="Calibri"/>
          <w:color w:val="auto"/>
          <w:spacing w:val="0"/>
          <w:position w:val="0"/>
          <w:sz w:val="32"/>
          <w:shd w:fill="auto" w:val="clear"/>
        </w:rPr>
      </w:pPr>
    </w:p>
    <w:p>
      <w:pPr>
        <w:pageBreakBefore w:val="true"/>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Contents</w:t>
      </w:r>
    </w:p>
    <w:p>
      <w:pPr>
        <w:keepNext w:val="true"/>
        <w:pageBreakBefore w:val="true"/>
        <w:numPr>
          <w:ilvl w:val="0"/>
          <w:numId w:val="50"/>
        </w:numPr>
        <w:spacing w:before="240" w:after="200" w:line="240"/>
        <w:ind w:right="0" w:left="567" w:hanging="567"/>
        <w:jc w:val="left"/>
        <w:rPr>
          <w:rFonts w:ascii="Calibri" w:hAnsi="Calibri" w:cs="Calibri" w:eastAsia="Calibri"/>
          <w:color w:val="000000"/>
          <w:spacing w:val="0"/>
          <w:position w:val="0"/>
          <w:sz w:val="32"/>
          <w:shd w:fill="auto" w:val="clear"/>
        </w:rPr>
      </w:pPr>
      <w:r>
        <w:rPr>
          <w:rFonts w:ascii="Calibri" w:hAnsi="Calibri" w:cs="Calibri" w:eastAsia="Calibri"/>
          <w:color w:val="000000"/>
          <w:spacing w:val="0"/>
          <w:position w:val="0"/>
          <w:sz w:val="32"/>
          <w:shd w:fill="auto" w:val="clear"/>
        </w:rPr>
        <w:t xml:space="preserve">Introduction</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Solutions is dedicated to safeguarding the security of its business information against incidents and unexpected events with core objective of securing contracts with enterprise clients. To achieve this, the company has established an Information Security Management System (ISMS) in accordance with ISO/IEC 27001, the internationally recognized standard for information security.</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outlines how the business operates, both the internal and external factors affecting it, and the potential consequences of a security breach. By identifying these elements, VAPT-Tech Solutions can implement the most effective mix of control measures to mitigate risk and ensure that response plans are in place and regularly tested to minimize the impact of any disruptions.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particular, this document covers:</w:t>
      </w:r>
    </w:p>
    <w:p>
      <w:pPr>
        <w:numPr>
          <w:ilvl w:val="0"/>
          <w:numId w:val="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organizational context</w:t>
      </w:r>
    </w:p>
    <w:p>
      <w:pPr>
        <w:numPr>
          <w:ilvl w:val="0"/>
          <w:numId w:val="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Internal and external issues relevant to VAPT-Tech Solution's purpose</w:t>
      </w:r>
    </w:p>
    <w:p>
      <w:pPr>
        <w:numPr>
          <w:ilvl w:val="0"/>
          <w:numId w:val="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Interested parties pertinent to the ISMS</w:t>
      </w:r>
    </w:p>
    <w:p>
      <w:pPr>
        <w:numPr>
          <w:ilvl w:val="0"/>
          <w:numId w:val="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Information security requirements of these interested parties</w:t>
      </w:r>
    </w:p>
    <w:p>
      <w:pPr>
        <w:numPr>
          <w:ilvl w:val="0"/>
          <w:numId w:val="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scope of the ISMS, including its boundaries and applicability</w:t>
      </w:r>
    </w:p>
    <w:p>
      <w:pPr>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will be reviewed and updated annually, or when significant changes occur that affect the areas covered.</w:t>
      </w:r>
    </w:p>
    <w:p>
      <w:pPr>
        <w:keepNext w:val="true"/>
        <w:pageBreakBefore w:val="true"/>
        <w:numPr>
          <w:ilvl w:val="0"/>
          <w:numId w:val="54"/>
        </w:numPr>
        <w:spacing w:before="240" w:after="200" w:line="240"/>
        <w:ind w:right="0" w:left="567" w:hanging="567"/>
        <w:jc w:val="left"/>
        <w:rPr>
          <w:rFonts w:ascii="Calibri" w:hAnsi="Calibri" w:cs="Calibri" w:eastAsia="Calibri"/>
          <w:color w:val="000000"/>
          <w:spacing w:val="0"/>
          <w:position w:val="0"/>
          <w:sz w:val="32"/>
          <w:shd w:fill="auto" w:val="clear"/>
        </w:rPr>
      </w:pPr>
      <w:r>
        <w:rPr>
          <w:rFonts w:ascii="Calibri" w:hAnsi="Calibri" w:cs="Calibri" w:eastAsia="Calibri"/>
          <w:color w:val="000000"/>
          <w:spacing w:val="0"/>
          <w:position w:val="0"/>
          <w:sz w:val="32"/>
          <w:shd w:fill="auto" w:val="clear"/>
        </w:rPr>
        <w:t xml:space="preserve">Organizational context</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organizational context of VAPT-Tech Solutions is detailed in the following sections. Due to the dynamic nature of the business and the evolving markets in which it operates, this context will inevitably change over time. To ensure relevance, this document will undergo an annual review, with any significant changes incorporated as needed. The ISMS will also be adjusted accordingly to address the implications of these changes and maintain its effectiveness.</w:t>
      </w:r>
    </w:p>
    <w:p>
      <w:pPr>
        <w:keepNext w:val="true"/>
        <w:numPr>
          <w:ilvl w:val="0"/>
          <w:numId w:val="56"/>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Company Profile</w:t>
      </w:r>
    </w:p>
    <w:p>
      <w:pPr>
        <w:keepNext w:val="true"/>
        <w:spacing w:before="280" w:after="16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VAPT-Tech Solutions is a Saas company that provides cloud based project management platform. The company primary solution is  CloudFlow - project management platform solution that company provides to startups to med-sized companies and their customers span across healthcare, tech, manufacturing, and services. Their upcoming solutions include a modern 3D gaming app supproting Andriod and IOS.</w:t>
      </w:r>
    </w:p>
    <w:p>
      <w:pPr>
        <w:keepNext w:val="true"/>
        <w:spacing w:before="280" w:after="16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2"/>
          <w:shd w:fill="auto" w:val="clear"/>
        </w:rPr>
        <w:t xml:space="preserve">The company was established in 2018 with a focus on delivering an accessible, mid-market project management platform for companies who don't need simple basic project management tools but feel enterprise solutions like Jira expensive. VAPT-Tech Solutions operates as a single entity with centralized operations, headquartered in Portland, Oregon. The operates within the software/technology industry, specifically focusing on project management tools for mid-market companies. </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clients includes technology companies, healthcare organizations, manufacturing firms, and professional services businesses. The company serves clients primarily across Portland, USA and Canada, with small number of clients in Western Europe providing project management and workflow tools. </w:t>
      </w:r>
    </w:p>
    <w:p>
      <w:pPr>
        <w:keepNext w:val="true"/>
        <w:pageBreakBefore w:val="true"/>
        <w:numPr>
          <w:ilvl w:val="0"/>
          <w:numId w:val="59"/>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Functions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Solutions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consists of the following organizational functions:</w:t>
      </w:r>
    </w:p>
    <w:p>
      <w:pPr>
        <w:numPr>
          <w:ilvl w:val="0"/>
          <w:numId w:val="61"/>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HR (Human Resources):</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Responsible for recruitment, talent development, and employee engagement.</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Handles onboarding/offboarding, training, and ensuring compliance with company policies.</w:t>
      </w:r>
    </w:p>
    <w:p>
      <w:pPr>
        <w:numPr>
          <w:ilvl w:val="0"/>
          <w:numId w:val="61"/>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Finance</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Manages budgeting, financial planning, and reporting.</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Oversees the company’s financial performance and handles accounting.</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Handles billing and payment collection from CloudFlow's roughly 450 subscription customers.</w:t>
      </w:r>
    </w:p>
    <w:p>
      <w:pPr>
        <w:numPr>
          <w:ilvl w:val="0"/>
          <w:numId w:val="61"/>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Marketing</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Focuses on promoting the company’s services and building client relationships.</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Digital marketing, branding, and market expansion activities are conducted from here.</w:t>
      </w:r>
    </w:p>
    <w:p>
      <w:pPr>
        <w:numPr>
          <w:ilvl w:val="0"/>
          <w:numId w:val="61"/>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Support &amp; Success </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Manages client relationships, feedback, and support inquiries.</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Centralized support team ensures clients have a smooth experience with services.</w:t>
      </w:r>
    </w:p>
    <w:p>
      <w:pPr>
        <w:numPr>
          <w:ilvl w:val="0"/>
          <w:numId w:val="61"/>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Decides what features should CloudFlow build next, based on customer feedbackand market demand.</w:t>
      </w:r>
    </w:p>
    <w:p>
      <w:pPr>
        <w:numPr>
          <w:ilvl w:val="0"/>
          <w:numId w:val="61"/>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Works directly with Engineering Department to plan and prioritize what gets built</w:t>
      </w:r>
    </w:p>
    <w:p>
      <w:pPr>
        <w:spacing w:before="0" w:after="60" w:line="264"/>
        <w:ind w:right="0" w:left="0" w:firstLine="0"/>
        <w:jc w:val="left"/>
        <w:rPr>
          <w:rFonts w:ascii="Calibri" w:hAnsi="Calibri" w:cs="Calibri" w:eastAsia="Calibri"/>
          <w:color w:val="auto"/>
          <w:spacing w:val="0"/>
          <w:position w:val="0"/>
          <w:sz w:val="22"/>
          <w:shd w:fill="auto" w:val="clear"/>
        </w:rPr>
      </w:pP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Sales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Driving growth revenue by actively identifying, prospecting, and closing deals with new and existing customers.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Managing customer relationships to ensure client satisfaction, retention, and long-term brand loyalty.</w:t>
      </w:r>
    </w:p>
    <w:p>
      <w:pPr>
        <w:spacing w:before="0" w:after="60" w:line="264"/>
        <w:ind w:right="0" w:left="0" w:firstLine="0"/>
        <w:jc w:val="left"/>
        <w:rPr>
          <w:rFonts w:ascii="Calibri" w:hAnsi="Calibri" w:cs="Calibri" w:eastAsia="Calibri"/>
          <w:color w:val="auto"/>
          <w:spacing w:val="0"/>
          <w:position w:val="0"/>
          <w:sz w:val="22"/>
          <w:shd w:fill="auto" w:val="clear"/>
        </w:rPr>
      </w:pP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IT Operations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Technical Support: Run help desks to fix hardware, troubleshoot software, set up equipment, and assist employees.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Infrastructure Management: Maintain local networks, internet access, servers, and cloud storage systems.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Software and Updates: Perform regular system patches, software installations, and license renewals.</w:t>
      </w: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Data Backup: Create and manage secure backups to recover lost files or system failures</w:t>
        <w:tab/>
      </w:r>
    </w:p>
    <w:p>
      <w:pPr>
        <w:spacing w:before="0" w:after="60" w:line="264"/>
        <w:ind w:right="0" w:left="0" w:firstLine="0"/>
        <w:jc w:val="left"/>
        <w:rPr>
          <w:rFonts w:ascii="Calibri" w:hAnsi="Calibri" w:cs="Calibri" w:eastAsia="Calibri"/>
          <w:color w:val="auto"/>
          <w:spacing w:val="0"/>
          <w:position w:val="0"/>
          <w:sz w:val="22"/>
          <w:shd w:fill="auto" w:val="clear"/>
        </w:rPr>
      </w:pPr>
    </w:p>
    <w:p>
      <w:pPr>
        <w:spacing w:before="0" w:after="6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Engineering</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Design and Development: Designing, testing, and improving products, equipment, or structures while following safety rules and technical guidelines.</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Operations and Support: Maintaining machinery, managing technical projects, and providing support to other departments to ensure smooth daily production.</w:t>
      </w:r>
    </w:p>
    <w:p>
      <w:pPr>
        <w:keepNext w:val="true"/>
        <w:numPr>
          <w:ilvl w:val="0"/>
          <w:numId w:val="73"/>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Products and services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 offers the following major products and services to its customers:</w:t>
      </w:r>
    </w:p>
    <w:p>
      <w:pPr>
        <w:numPr>
          <w:ilvl w:val="0"/>
          <w:numId w:val="75"/>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CloudFlow </w:t>
      </w:r>
    </w:p>
    <w:p>
      <w:pPr>
        <w:keepNext w:val="true"/>
        <w:pageBreakBefore w:val="true"/>
        <w:numPr>
          <w:ilvl w:val="0"/>
          <w:numId w:val="75"/>
        </w:numPr>
        <w:spacing w:before="240" w:after="200" w:line="240"/>
        <w:ind w:right="0" w:left="567" w:hanging="567"/>
        <w:jc w:val="left"/>
        <w:rPr>
          <w:rFonts w:ascii="Calibri" w:hAnsi="Calibri" w:cs="Calibri" w:eastAsia="Calibri"/>
          <w:color w:val="000000"/>
          <w:spacing w:val="0"/>
          <w:position w:val="0"/>
          <w:sz w:val="32"/>
          <w:shd w:fill="auto" w:val="clear"/>
        </w:rPr>
      </w:pPr>
      <w:r>
        <w:rPr>
          <w:rFonts w:ascii="Calibri" w:hAnsi="Calibri" w:cs="Calibri" w:eastAsia="Calibri"/>
          <w:color w:val="000000"/>
          <w:spacing w:val="0"/>
          <w:position w:val="0"/>
          <w:sz w:val="32"/>
          <w:shd w:fill="auto" w:val="clear"/>
        </w:rPr>
        <w:t xml:space="preserve">Internal and external issues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a number of internal and external issues that are relevant to the purpose of </w:t>
      </w:r>
      <w:r>
        <w:rPr>
          <w:rFonts w:ascii="Calibri" w:hAnsi="Calibri" w:cs="Calibri" w:eastAsia="Calibri"/>
          <w:b/>
          <w:color w:val="auto"/>
          <w:spacing w:val="0"/>
          <w:position w:val="0"/>
          <w:sz w:val="22"/>
          <w:shd w:fill="auto" w:val="clear"/>
        </w:rPr>
        <w:t xml:space="preserve">VAPT-Tech </w:t>
      </w:r>
      <w:r>
        <w:rPr>
          <w:rFonts w:ascii="Calibri" w:hAnsi="Calibri" w:cs="Calibri" w:eastAsia="Calibri"/>
          <w:color w:val="auto"/>
          <w:spacing w:val="0"/>
          <w:position w:val="0"/>
          <w:sz w:val="22"/>
          <w:shd w:fill="auto" w:val="clear"/>
        </w:rPr>
        <w:t xml:space="preserve">and that affect the ability of the ISMS to achieve its intended outcome(s).</w:t>
      </w:r>
    </w:p>
    <w:p>
      <w:pPr>
        <w:keepNext w:val="true"/>
        <w:numPr>
          <w:ilvl w:val="0"/>
          <w:numId w:val="78"/>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Internal issues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regard to the </w:t>
      </w:r>
      <w:r>
        <w:rPr>
          <w:rFonts w:ascii="Calibri" w:hAnsi="Calibri" w:cs="Calibri" w:eastAsia="Calibri"/>
          <w:b/>
          <w:color w:val="auto"/>
          <w:spacing w:val="0"/>
          <w:position w:val="0"/>
          <w:sz w:val="22"/>
          <w:shd w:fill="auto" w:val="clear"/>
        </w:rPr>
        <w:t xml:space="preserve">VAPT-Tech </w:t>
      </w:r>
      <w:r>
        <w:rPr>
          <w:rFonts w:ascii="Calibri" w:hAnsi="Calibri" w:cs="Calibri" w:eastAsia="Calibri"/>
          <w:color w:val="auto"/>
          <w:spacing w:val="0"/>
          <w:position w:val="0"/>
          <w:sz w:val="22"/>
          <w:shd w:fill="auto" w:val="clear"/>
        </w:rPr>
        <w:t xml:space="preserve">business itself, there are a number of relevant internal issues.</w:t>
      </w:r>
    </w:p>
    <w:p>
      <w:pPr>
        <w:numPr>
          <w:ilvl w:val="0"/>
          <w:numId w:val="8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Organizational Structure and Strategy:</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Strategic Goals:</w:t>
      </w:r>
      <w:r>
        <w:rPr>
          <w:rFonts w:ascii="Calibri" w:hAnsi="Calibri" w:cs="Calibri" w:eastAsia="Calibri"/>
          <w:color w:val="auto"/>
          <w:spacing w:val="0"/>
          <w:position w:val="0"/>
          <w:sz w:val="22"/>
          <w:shd w:fill="auto" w:val="clear"/>
        </w:rPr>
        <w:t xml:space="preserve"> VAPT-Tech Solutions aims to unlock deals with enterprise clients through ISO 27001 certification. Plus, the company aims to provide an effective project management solution to SMEs across various industries.</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Structure:</w:t>
      </w:r>
      <w:r>
        <w:rPr>
          <w:rFonts w:ascii="Calibri" w:hAnsi="Calibri" w:cs="Calibri" w:eastAsia="Calibri"/>
          <w:color w:val="auto"/>
          <w:spacing w:val="0"/>
          <w:position w:val="0"/>
          <w:sz w:val="22"/>
          <w:shd w:fill="auto" w:val="clear"/>
        </w:rPr>
        <w:t xml:space="preserve"> The organization is structured with centralized IT team currently  responsible for managing information security. Key decision-makers include IT management, HR, and department heads.</w:t>
      </w:r>
    </w:p>
    <w:p>
      <w:pPr>
        <w:numPr>
          <w:ilvl w:val="0"/>
          <w:numId w:val="8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Existing Information Security Practices:</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Current Policies:</w:t>
      </w:r>
      <w:r>
        <w:rPr>
          <w:rFonts w:ascii="Calibri" w:hAnsi="Calibri" w:cs="Calibri" w:eastAsia="Calibri"/>
          <w:color w:val="auto"/>
          <w:spacing w:val="0"/>
          <w:position w:val="0"/>
          <w:sz w:val="22"/>
          <w:shd w:fill="auto" w:val="clear"/>
        </w:rPr>
        <w:t xml:space="preserve"> The company has basic data protection policies, but no risk management, incident response, and security monitoring processes and thus needs development.</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Security Controls:</w:t>
      </w:r>
      <w:r>
        <w:rPr>
          <w:rFonts w:ascii="Calibri" w:hAnsi="Calibri" w:cs="Calibri" w:eastAsia="Calibri"/>
          <w:color w:val="auto"/>
          <w:spacing w:val="0"/>
          <w:position w:val="0"/>
          <w:sz w:val="22"/>
          <w:shd w:fill="auto" w:val="clear"/>
        </w:rPr>
        <w:t xml:space="preserve"> Current controls include password protection and basic encryption but need enhancement in access management and threat detection.</w:t>
      </w:r>
    </w:p>
    <w:p>
      <w:pPr>
        <w:numPr>
          <w:ilvl w:val="0"/>
          <w:numId w:val="8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Capabilities, Resources, and Skills:</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Resources:</w:t>
      </w:r>
      <w:r>
        <w:rPr>
          <w:rFonts w:ascii="Calibri" w:hAnsi="Calibri" w:cs="Calibri" w:eastAsia="Calibri"/>
          <w:color w:val="auto"/>
          <w:spacing w:val="0"/>
          <w:position w:val="0"/>
          <w:sz w:val="22"/>
          <w:shd w:fill="auto" w:val="clear"/>
        </w:rPr>
        <w:t xml:space="preserve"> No dedicated security team, and limited cybersecurity expertise internally.</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Skills:</w:t>
      </w:r>
      <w:r>
        <w:rPr>
          <w:rFonts w:ascii="Calibri" w:hAnsi="Calibri" w:cs="Calibri" w:eastAsia="Calibri"/>
          <w:color w:val="auto"/>
          <w:spacing w:val="0"/>
          <w:position w:val="0"/>
          <w:sz w:val="22"/>
          <w:shd w:fill="auto" w:val="clear"/>
        </w:rPr>
        <w:t xml:space="preserve"> The organization requires investment in cybersecurity training for staff to ensure comprehensive risk management and other ISMS operations.</w:t>
      </w:r>
    </w:p>
    <w:p>
      <w:pPr>
        <w:numPr>
          <w:ilvl w:val="0"/>
          <w:numId w:val="8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Culture and Employee Behavior:</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Security Culture:</w:t>
      </w:r>
      <w:r>
        <w:rPr>
          <w:rFonts w:ascii="Calibri" w:hAnsi="Calibri" w:cs="Calibri" w:eastAsia="Calibri"/>
          <w:color w:val="auto"/>
          <w:spacing w:val="0"/>
          <w:position w:val="0"/>
          <w:sz w:val="22"/>
          <w:shd w:fill="auto" w:val="clear"/>
        </w:rPr>
        <w:t xml:space="preserve"> The IT department is most security-aware though not ideally, other departments need additional awareness and training to adopt best security practices.</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Challenges:</w:t>
      </w:r>
      <w:r>
        <w:rPr>
          <w:rFonts w:ascii="Calibri" w:hAnsi="Calibri" w:cs="Calibri" w:eastAsia="Calibri"/>
          <w:color w:val="auto"/>
          <w:spacing w:val="0"/>
          <w:position w:val="0"/>
          <w:sz w:val="22"/>
          <w:shd w:fill="auto" w:val="clear"/>
        </w:rPr>
        <w:t xml:space="preserve"> Employee awareness regarding phishing attacks, social engineering and security best practices is currently low.</w:t>
      </w:r>
    </w:p>
    <w:p>
      <w:pPr>
        <w:numPr>
          <w:ilvl w:val="0"/>
          <w:numId w:val="8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Internal Processes and Technologies:</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Core Business Processes:</w:t>
      </w:r>
      <w:r>
        <w:rPr>
          <w:rFonts w:ascii="Calibri" w:hAnsi="Calibri" w:cs="Calibri" w:eastAsia="Calibri"/>
          <w:color w:val="auto"/>
          <w:spacing w:val="0"/>
          <w:position w:val="0"/>
          <w:sz w:val="22"/>
          <w:shd w:fill="auto" w:val="clear"/>
        </w:rPr>
        <w:t xml:space="preserve"> Handling customer business data, user credentials, payment information, including client confidentiality and data protection.</w:t>
      </w:r>
    </w:p>
    <w:p>
      <w:pPr>
        <w:numPr>
          <w:ilvl w:val="0"/>
          <w:numId w:val="80"/>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Technologies: </w:t>
      </w:r>
      <w:r>
        <w:rPr>
          <w:rFonts w:ascii="Calibri" w:hAnsi="Calibri" w:cs="Calibri" w:eastAsia="Calibri"/>
          <w:color w:val="auto"/>
          <w:spacing w:val="0"/>
          <w:position w:val="0"/>
          <w:sz w:val="22"/>
          <w:shd w:fill="auto" w:val="clear"/>
        </w:rPr>
        <w:t xml:space="preserve">Cloud storage, Jira, Google WorkGithub, space, Slack, remote access tools, CRM systems, and the CloudFlow production environment on AWS.</w:t>
      </w:r>
    </w:p>
    <w:p>
      <w:pPr>
        <w:keepNext w:val="true"/>
        <w:pageBreakBefore w:val="true"/>
        <w:numPr>
          <w:ilvl w:val="0"/>
          <w:numId w:val="80"/>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External issues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regard to the external environment in which VAPT-Tech Solutions operates, there are a number of relevant external issues.</w:t>
      </w:r>
    </w:p>
    <w:p>
      <w:pPr>
        <w:numPr>
          <w:ilvl w:val="0"/>
          <w:numId w:val="9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Legal and Regulatory Requirements: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Multi-state Privacy Law and GDPR Compliance:</w:t>
      </w:r>
      <w:r>
        <w:rPr>
          <w:rFonts w:ascii="Calibri" w:hAnsi="Calibri" w:cs="Calibri" w:eastAsia="Calibri"/>
          <w:color w:val="auto"/>
          <w:spacing w:val="0"/>
          <w:position w:val="0"/>
          <w:sz w:val="22"/>
          <w:shd w:fill="auto" w:val="clear"/>
        </w:rPr>
        <w:t xml:space="preserve"> VAPT-Tech operates from Oregon and Texas and serves customers across the US, compliance with the Oregon Consumer Privacy Act and Texas Data Privacy and Security Act is a confirmed requirement. As VAPT-Tech  Solutions handles data from European clients, compliance with GDPR is a key external requirement.</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Industry Standards:</w:t>
      </w:r>
      <w:r>
        <w:rPr>
          <w:rFonts w:ascii="Calibri" w:hAnsi="Calibri" w:cs="Calibri" w:eastAsia="Calibri"/>
          <w:color w:val="auto"/>
          <w:spacing w:val="0"/>
          <w:position w:val="0"/>
          <w:sz w:val="22"/>
          <w:shd w:fill="auto" w:val="clear"/>
        </w:rPr>
        <w:t xml:space="preserve"> Contracts with finance, healthcare and such other clients impose additional data security obligations, including regular audits and adherence to industry standards (e.g., ISO 27001, HIPAA, SOC 2).</w:t>
      </w:r>
    </w:p>
    <w:p>
      <w:pPr>
        <w:numPr>
          <w:ilvl w:val="0"/>
          <w:numId w:val="9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Market and Competitive Environment:</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Client Expectations:</w:t>
      </w:r>
      <w:r>
        <w:rPr>
          <w:rFonts w:ascii="Calibri" w:hAnsi="Calibri" w:cs="Calibri" w:eastAsia="Calibri"/>
          <w:color w:val="auto"/>
          <w:spacing w:val="0"/>
          <w:position w:val="0"/>
          <w:sz w:val="22"/>
          <w:shd w:fill="auto" w:val="clear"/>
        </w:rPr>
        <w:t xml:space="preserve"> Clients in the healthcare, manufacturing, finance, and government sectors expect VAPT-Tech to maintain high levels of data security and compliance with global security standards.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Competitive Pressure:</w:t>
      </w:r>
      <w:r>
        <w:rPr>
          <w:rFonts w:ascii="Calibri" w:hAnsi="Calibri" w:cs="Calibri" w:eastAsia="Calibri"/>
          <w:color w:val="auto"/>
          <w:spacing w:val="0"/>
          <w:position w:val="0"/>
          <w:sz w:val="22"/>
          <w:shd w:fill="auto" w:val="clear"/>
        </w:rPr>
        <w:t xml:space="preserve"> Competitors are also increasingly achieving ISO 27001 certification, which is pushing VAPT-Tech Solutions to improve its security posture to maintain its competitive edge.</w:t>
      </w:r>
    </w:p>
    <w:p>
      <w:pPr>
        <w:numPr>
          <w:ilvl w:val="0"/>
          <w:numId w:val="9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Technological Trends and Threats: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Emerging Technologies:</w:t>
      </w:r>
      <w:r>
        <w:rPr>
          <w:rFonts w:ascii="Calibri" w:hAnsi="Calibri" w:cs="Calibri" w:eastAsia="Calibri"/>
          <w:color w:val="auto"/>
          <w:spacing w:val="0"/>
          <w:position w:val="0"/>
          <w:sz w:val="22"/>
          <w:shd w:fill="auto" w:val="clear"/>
        </w:rPr>
        <w:t xml:space="preserve"> The adoption of cloud computing, remote work, Artificial Intelligence and Internet of Things (IoT) devices presents new security challenges.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Technological Risks:</w:t>
      </w:r>
      <w:r>
        <w:rPr>
          <w:rFonts w:ascii="Calibri" w:hAnsi="Calibri" w:cs="Calibri" w:eastAsia="Calibri"/>
          <w:color w:val="auto"/>
          <w:spacing w:val="0"/>
          <w:position w:val="0"/>
          <w:sz w:val="22"/>
          <w:shd w:fill="auto" w:val="clear"/>
        </w:rPr>
        <w:t xml:space="preserve"> The organization may faces potential risks from ransomware, cyberattacks,  phishing, non-secure and uncontrolled use of Artificial Intelligence, and cloud misconfigurations that need mitigation through enhanced security controls.</w:t>
      </w:r>
    </w:p>
    <w:p>
      <w:pPr>
        <w:numPr>
          <w:ilvl w:val="0"/>
          <w:numId w:val="9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Social, Cultural, and Environmental Factors: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Privacy Expectations:</w:t>
      </w:r>
      <w:r>
        <w:rPr>
          <w:rFonts w:ascii="Calibri" w:hAnsi="Calibri" w:cs="Calibri" w:eastAsia="Calibri"/>
          <w:color w:val="auto"/>
          <w:spacing w:val="0"/>
          <w:position w:val="0"/>
          <w:sz w:val="22"/>
          <w:shd w:fill="auto" w:val="clear"/>
        </w:rPr>
        <w:t xml:space="preserve"> Increased client demand for data privacy and secure data handling practices, especially due to global concerns over data breaches.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Remote Work Challenges:</w:t>
      </w:r>
      <w:r>
        <w:rPr>
          <w:rFonts w:ascii="Calibri" w:hAnsi="Calibri" w:cs="Calibri" w:eastAsia="Calibri"/>
          <w:color w:val="auto"/>
          <w:spacing w:val="0"/>
          <w:position w:val="0"/>
          <w:sz w:val="22"/>
          <w:shd w:fill="auto" w:val="clear"/>
        </w:rPr>
        <w:t xml:space="preserve"> The shift to remote work has introduced vulnerabilities that need to be addressed, particularly in securing remote access.</w:t>
      </w:r>
    </w:p>
    <w:p>
      <w:pPr>
        <w:numPr>
          <w:ilvl w:val="0"/>
          <w:numId w:val="9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Third-Party Relationships and Dependencies: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Vendor Dependencies:</w:t>
      </w:r>
      <w:r>
        <w:rPr>
          <w:rFonts w:ascii="Calibri" w:hAnsi="Calibri" w:cs="Calibri" w:eastAsia="Calibri"/>
          <w:color w:val="auto"/>
          <w:spacing w:val="0"/>
          <w:position w:val="0"/>
          <w:sz w:val="22"/>
          <w:shd w:fill="auto" w:val="clear"/>
        </w:rPr>
        <w:t xml:space="preserve"> The company relies on cloud services, other outsourced tools, which introduces potential risks.</w:t>
      </w:r>
    </w:p>
    <w:p>
      <w:pPr>
        <w:numPr>
          <w:ilvl w:val="0"/>
          <w:numId w:val="9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Management:</w:t>
      </w:r>
      <w:r>
        <w:rPr>
          <w:rFonts w:ascii="Calibri" w:hAnsi="Calibri" w:cs="Calibri" w:eastAsia="Calibri"/>
          <w:color w:val="auto"/>
          <w:spacing w:val="0"/>
          <w:position w:val="0"/>
          <w:sz w:val="22"/>
          <w:shd w:fill="auto" w:val="clear"/>
        </w:rPr>
        <w:t xml:space="preserve"> VAPT-Tech Solutions</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must ensure that third-party vendors comply with the organization’s security requirements and implement strong security controls.</w:t>
      </w:r>
    </w:p>
    <w:p>
      <w:pPr>
        <w:spacing w:before="0" w:after="60" w:line="264"/>
        <w:ind w:right="0" w:left="0" w:firstLine="0"/>
        <w:jc w:val="left"/>
        <w:rPr>
          <w:rFonts w:ascii="Calibri" w:hAnsi="Calibri" w:cs="Calibri" w:eastAsia="Calibri"/>
          <w:color w:val="auto"/>
          <w:spacing w:val="0"/>
          <w:position w:val="0"/>
          <w:sz w:val="22"/>
          <w:shd w:fill="auto" w:val="clear"/>
        </w:rPr>
      </w:pPr>
    </w:p>
    <w:p>
      <w:pPr>
        <w:keepNext w:val="true"/>
        <w:pageBreakBefore w:val="true"/>
        <w:numPr>
          <w:ilvl w:val="0"/>
          <w:numId w:val="103"/>
        </w:numPr>
        <w:spacing w:before="240" w:after="200" w:line="240"/>
        <w:ind w:right="0" w:left="567" w:hanging="567"/>
        <w:jc w:val="left"/>
        <w:rPr>
          <w:rFonts w:ascii="Calibri" w:hAnsi="Calibri" w:cs="Calibri" w:eastAsia="Calibri"/>
          <w:color w:val="000000"/>
          <w:spacing w:val="0"/>
          <w:position w:val="0"/>
          <w:sz w:val="32"/>
          <w:shd w:fill="auto" w:val="clear"/>
        </w:rPr>
      </w:pPr>
      <w:r>
        <w:rPr>
          <w:rFonts w:ascii="Calibri" w:hAnsi="Calibri" w:cs="Calibri" w:eastAsia="Calibri"/>
          <w:color w:val="000000"/>
          <w:spacing w:val="0"/>
          <w:position w:val="0"/>
          <w:sz w:val="32"/>
          <w:shd w:fill="auto" w:val="clear"/>
        </w:rPr>
        <w:t xml:space="preserve">Interested parties and their requirements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section of the document sets out the interested parties that are relevant to the ISMS and their requirements. It also summarises the applicable legal and regulatory requirements to which the organization subscribes.</w:t>
      </w:r>
    </w:p>
    <w:p>
      <w:pPr>
        <w:keepNext w:val="true"/>
        <w:numPr>
          <w:ilvl w:val="0"/>
          <w:numId w:val="105"/>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Interested parties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interested party is defined as “a person or organization that can affect, be affected by, or perceive themselves to be affected by a decision or activity”.</w:t>
      </w:r>
    </w:p>
    <w:tbl>
      <w:tblPr/>
      <w:tblGrid>
        <w:gridCol w:w="1900"/>
        <w:gridCol w:w="2400"/>
        <w:gridCol w:w="2350"/>
        <w:gridCol w:w="2376"/>
      </w:tblGrid>
      <w:tr>
        <w:trPr>
          <w:trHeight w:val="1" w:hRule="atLeast"/>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Interested Party</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Legal and Regulatory requirement</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Contractual Obligation</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Specific Need and Expectation</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Employees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Employment laws, data protection</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Employment contracts,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Secure work environment, Secure handling of their personal data</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Customers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 GDPR, Oregon Consumer Privacy Act, Texas Data Privacy and Security Act</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Service level agreements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 privacy, secure communication, ISO 27001 certification required by enterprise clients</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Suppliers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Trade regulations</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Supply contracts, non-disclosure agreements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Secure communication</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Regulators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Compliance requirements</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Legal obligations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Adherence to regulations</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Shareholders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Corporate governance</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Investment agreements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Protection of assets</w:t>
            </w:r>
          </w:p>
        </w:tc>
      </w:tr>
      <w:tr>
        <w:trPr>
          <w:trHeight w:val="800" w:hRule="auto"/>
          <w:jc w:val="left"/>
        </w:trPr>
        <w:tc>
          <w:tcPr>
            <w:tcW w:w="19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Partners</w:t>
            </w:r>
          </w:p>
        </w:tc>
        <w:tc>
          <w:tcPr>
            <w:tcW w:w="24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Partnership agreements</w:t>
            </w:r>
          </w:p>
        </w:tc>
        <w:tc>
          <w:tcPr>
            <w:tcW w:w="235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Non-disclosure agreements</w:t>
            </w:r>
          </w:p>
        </w:tc>
        <w:tc>
          <w:tcPr>
            <w:tcW w:w="2376"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Confidentiality, secure data</w:t>
            </w:r>
          </w:p>
        </w:tc>
      </w:tr>
    </w:tbl>
    <w:p>
      <w:pPr>
        <w:keepNext w:val="true"/>
        <w:pageBreakBefore w:val="true"/>
        <w:numPr>
          <w:ilvl w:val="0"/>
          <w:numId w:val="130"/>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Applicable legal and regulatory requirements arise from the following:</w:t>
      </w:r>
    </w:p>
    <w:p>
      <w:pPr>
        <w:numPr>
          <w:ilvl w:val="0"/>
          <w:numId w:val="13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GDPR</w:t>
      </w:r>
    </w:p>
    <w:p>
      <w:pPr>
        <w:numPr>
          <w:ilvl w:val="0"/>
          <w:numId w:val="13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Oregon Consumer Privacy Act (OCPA)</w:t>
      </w:r>
    </w:p>
    <w:p>
      <w:pPr>
        <w:numPr>
          <w:ilvl w:val="0"/>
          <w:numId w:val="13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Texas Data Privacy and Security Act (TDPSA)</w:t>
      </w:r>
    </w:p>
    <w:p>
      <w:pPr>
        <w:numPr>
          <w:ilvl w:val="0"/>
          <w:numId w:val="13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Other applicable US state laws</w:t>
      </w:r>
    </w:p>
    <w:p>
      <w:pPr>
        <w:keepNext w:val="true"/>
        <w:numPr>
          <w:ilvl w:val="0"/>
          <w:numId w:val="130"/>
        </w:numPr>
        <w:spacing w:before="240" w:after="200" w:line="240"/>
        <w:ind w:right="0" w:left="567" w:hanging="567"/>
        <w:jc w:val="left"/>
        <w:rPr>
          <w:rFonts w:ascii="Calibri" w:hAnsi="Calibri" w:cs="Calibri" w:eastAsia="Calibri"/>
          <w:color w:val="000000"/>
          <w:spacing w:val="0"/>
          <w:position w:val="0"/>
          <w:sz w:val="32"/>
          <w:shd w:fill="auto" w:val="clear"/>
        </w:rPr>
      </w:pPr>
      <w:r>
        <w:rPr>
          <w:rFonts w:ascii="Calibri" w:hAnsi="Calibri" w:cs="Calibri" w:eastAsia="Calibri"/>
          <w:color w:val="000000"/>
          <w:spacing w:val="0"/>
          <w:position w:val="0"/>
          <w:sz w:val="32"/>
          <w:shd w:fill="auto" w:val="clear"/>
        </w:rPr>
        <w:t xml:space="preserve">Purpose and scope of the ISMS</w:t>
      </w:r>
    </w:p>
    <w:p>
      <w:pPr>
        <w:keepNext w:val="true"/>
        <w:numPr>
          <w:ilvl w:val="0"/>
          <w:numId w:val="130"/>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Purpose</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the ISMS is to:</w:t>
      </w:r>
    </w:p>
    <w:p>
      <w:pPr>
        <w:numPr>
          <w:ilvl w:val="0"/>
          <w:numId w:val="135"/>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 the organization’s needs and the necessity for establishing information security management policy and objectives</w:t>
      </w:r>
    </w:p>
    <w:p>
      <w:pPr>
        <w:numPr>
          <w:ilvl w:val="0"/>
          <w:numId w:val="135"/>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 and operate controls and measures for managing the organisation’s overall capability to manage information security incidents</w:t>
      </w:r>
    </w:p>
    <w:p>
      <w:pPr>
        <w:numPr>
          <w:ilvl w:val="0"/>
          <w:numId w:val="135"/>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Monitor and review the performance and effectiveness of the ISMS</w:t>
      </w:r>
    </w:p>
    <w:p>
      <w:pPr>
        <w:numPr>
          <w:ilvl w:val="0"/>
          <w:numId w:val="135"/>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Continually improve the organization’s information security based on objective measurement</w:t>
      </w:r>
    </w:p>
    <w:p>
      <w:pPr>
        <w:keepNext w:val="true"/>
        <w:pageBreakBefore w:val="true"/>
        <w:numPr>
          <w:ilvl w:val="0"/>
          <w:numId w:val="136"/>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This purpose applies to the scope of the ISMS as defined below.</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In-Scope:</w:t>
      </w:r>
    </w:p>
    <w:p>
      <w:pPr>
        <w:numPr>
          <w:ilvl w:val="0"/>
          <w:numId w:val="138"/>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at the Portland, Oregon headquarters.</w:t>
      </w:r>
    </w:p>
    <w:p>
      <w:pPr>
        <w:numPr>
          <w:ilvl w:val="0"/>
          <w:numId w:val="138"/>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Departments: IT, Engineering, HR, Finance, Product departments handling sensitive information. </w:t>
      </w:r>
    </w:p>
    <w:p>
      <w:pPr>
        <w:numPr>
          <w:ilvl w:val="0"/>
          <w:numId w:val="138"/>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Technology infrastructure, including the company website, cloud-based CRM system, and machines hosted on third-party data centres.</w:t>
      </w:r>
    </w:p>
    <w:p>
      <w:pPr>
        <w:numPr>
          <w:ilvl w:val="0"/>
          <w:numId w:val="138"/>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Information assets: Client data, Employee data, Business strategy and board planning documents, CloudFlow Source Code, AWS Infrastructure, Employee Laptops, Portland HQ and Austin office facilities, and intellectual property.</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Out-of-Scope:</w:t>
      </w:r>
    </w:p>
    <w:p>
      <w:pPr>
        <w:numPr>
          <w:ilvl w:val="0"/>
          <w:numId w:val="14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Personal devices of employees not used for business purposes.</w:t>
      </w:r>
    </w:p>
    <w:p>
      <w:pPr>
        <w:numPr>
          <w:ilvl w:val="0"/>
          <w:numId w:val="14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Activities unrelated to information security.</w:t>
      </w:r>
    </w:p>
    <w:p>
      <w:pPr>
        <w:keepNext w:val="true"/>
        <w:pageBreakBefore w:val="true"/>
        <w:numPr>
          <w:ilvl w:val="0"/>
          <w:numId w:val="140"/>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Potential impact of an information security incident</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impact of an incident will vary based on its nature, and a thorough risk assessment is conducted to identify and mitigate foreseeable risks. Generally, the disruption of normal business processes may affect one or more of the following key areas:</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Imposition of fines and other sanctions</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Missed business opportunities</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Violation of contractual commitments</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Failure to comply with legal requirements</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Damage to reputation and loss of customer trust</w:t>
      </w:r>
    </w:p>
    <w:p>
      <w:pPr>
        <w:numPr>
          <w:ilvl w:val="0"/>
          <w:numId w:val="143"/>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Reduction in sales revenue</w:t>
      </w:r>
    </w:p>
    <w:p>
      <w:pPr>
        <w:keepNext w:val="true"/>
        <w:pageBreakBefore w:val="true"/>
        <w:numPr>
          <w:ilvl w:val="0"/>
          <w:numId w:val="143"/>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Information security objectives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Based on the requirements and issues set out in this document, the following major objectives are set for information security:</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primary objective is to securing the deal with three enterprise clients who require ISO 27001 certification as an explicit requirement for the deal.</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Protecting client and internal data from unauthorized access, ensuring that only authorized individuals can view or modify sensitive information.</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Ensuring the accuracy and consistency of data throughout its lifecycle, and preventing unauthorized changes to critical business processes or information assets.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Maintaining uninterrupted access to key systems, services, and information, ensuring that business operations continue smoothly without delays caused by security incidents.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Ensuring the organization meets all applicable regulations, such as GDPR and other relevant standards, and as well as with contractual obligations with clients.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Identifying, assessing, and mitigating security risks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Safeguarding the organization from various cyber threats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Managing security risks associated with third-party vendors and suppliers</w:t>
      </w:r>
    </w:p>
    <w:p>
      <w:pPr>
        <w:numPr>
          <w:ilvl w:val="0"/>
          <w:numId w:val="146"/>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Raising awareness and providing regular training to employees on information security</w:t>
      </w:r>
    </w:p>
    <w:p>
      <w:pPr>
        <w:spacing w:before="12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success of the ISMS will be judged on its ability to meet these overall objectives.</w:t>
      </w:r>
    </w:p>
    <w:p>
      <w:pPr>
        <w:keepNext w:val="true"/>
        <w:pageBreakBefore w:val="true"/>
        <w:numPr>
          <w:ilvl w:val="0"/>
          <w:numId w:val="148"/>
        </w:numPr>
        <w:spacing w:before="280" w:after="160" w:line="240"/>
        <w:ind w:right="0" w:left="567" w:hanging="567"/>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Scope of the ISMS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defined scope VAPT-Tech ISMS considers the internal and external issues referred to in sections 3.1 and 3.2 of this document, the requirements referred to in section 4. It also reflects the needs of interested parties and the legal and regulatory requirements that are applicable to the organization.</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scope is defined below in terms of the parts of the organization, products and services and related activities.</w:t>
      </w:r>
    </w:p>
    <w:p>
      <w:pPr>
        <w:keepNext w:val="true"/>
        <w:numPr>
          <w:ilvl w:val="0"/>
          <w:numId w:val="150"/>
        </w:numPr>
        <w:spacing w:before="240" w:after="140" w:line="240"/>
        <w:ind w:right="0" w:left="709" w:hanging="709"/>
        <w:jc w:val="left"/>
        <w:rPr>
          <w:rFonts w:ascii="Calibri" w:hAnsi="Calibri" w:cs="Calibri" w:eastAsia="Calibri"/>
          <w:color w:val="000000"/>
          <w:spacing w:val="0"/>
          <w:position w:val="0"/>
          <w:sz w:val="26"/>
          <w:shd w:fill="auto" w:val="clear"/>
        </w:rPr>
      </w:pPr>
      <w:r>
        <w:rPr>
          <w:rFonts w:ascii="Calibri" w:hAnsi="Calibri" w:cs="Calibri" w:eastAsia="Calibri"/>
          <w:color w:val="000000"/>
          <w:spacing w:val="0"/>
          <w:position w:val="0"/>
          <w:sz w:val="26"/>
          <w:shd w:fill="auto" w:val="clear"/>
        </w:rPr>
        <w:t xml:space="preserve">Organizational</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ISMS includes the following parts of the VAPT-Tech organization:</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CloudFlow Platform: </w:t>
      </w:r>
      <w:r>
        <w:rPr>
          <w:rFonts w:ascii="Calibri" w:hAnsi="Calibri" w:cs="Calibri" w:eastAsia="Calibri"/>
          <w:color w:val="auto"/>
          <w:spacing w:val="0"/>
          <w:position w:val="0"/>
          <w:sz w:val="22"/>
          <w:shd w:fill="auto" w:val="clear"/>
        </w:rPr>
        <w:t xml:space="preserve">Cloud-based project management software delivered, storing sensitive client data.</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IT Department:</w:t>
      </w:r>
      <w:r>
        <w:rPr>
          <w:rFonts w:ascii="Calibri" w:hAnsi="Calibri" w:cs="Calibri" w:eastAsia="Calibri"/>
          <w:color w:val="auto"/>
          <w:spacing w:val="0"/>
          <w:position w:val="0"/>
          <w:sz w:val="22"/>
          <w:shd w:fill="auto" w:val="clear"/>
        </w:rPr>
        <w:t xml:space="preserve"> Manages internal IT infrastructure, systems, and cybersecurity.</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Human Resources (HR):</w:t>
      </w:r>
      <w:r>
        <w:rPr>
          <w:rFonts w:ascii="Calibri" w:hAnsi="Calibri" w:cs="Calibri" w:eastAsia="Calibri"/>
          <w:color w:val="auto"/>
          <w:spacing w:val="0"/>
          <w:position w:val="0"/>
          <w:sz w:val="22"/>
          <w:shd w:fill="auto" w:val="clear"/>
        </w:rPr>
        <w:t xml:space="preserve"> Handles personal employee data, such as payroll and contracts.</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Finance Department:</w:t>
      </w:r>
      <w:r>
        <w:rPr>
          <w:rFonts w:ascii="Calibri" w:hAnsi="Calibri" w:cs="Calibri" w:eastAsia="Calibri"/>
          <w:color w:val="auto"/>
          <w:spacing w:val="0"/>
          <w:position w:val="0"/>
          <w:sz w:val="22"/>
          <w:shd w:fill="auto" w:val="clear"/>
        </w:rPr>
        <w:t xml:space="preserve"> Manages financial data, including transactions, reports, and sensitive client financial information.</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Geographic Locations:</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Company Headquarters</w:t>
      </w:r>
      <w:r>
        <w:rPr>
          <w:rFonts w:ascii="Calibri" w:hAnsi="Calibri" w:cs="Calibri" w:eastAsia="Calibri"/>
          <w:color w:val="auto"/>
          <w:spacing w:val="0"/>
          <w:position w:val="0"/>
          <w:sz w:val="22"/>
          <w:shd w:fill="auto" w:val="clear"/>
        </w:rPr>
        <w:t xml:space="preserve"> in Oregon, Portland: This is the central hub where most of the business functions, such as Engineering, HR, and IT, are located.</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Remote Work Locations:</w:t>
      </w:r>
      <w:r>
        <w:rPr>
          <w:rFonts w:ascii="Calibri" w:hAnsi="Calibri" w:cs="Calibri" w:eastAsia="Calibri"/>
          <w:color w:val="auto"/>
          <w:spacing w:val="0"/>
          <w:position w:val="0"/>
          <w:sz w:val="22"/>
          <w:shd w:fill="auto" w:val="clear"/>
        </w:rPr>
        <w:t xml:space="preserve"> Employees working remotely, especially those handling sensitive client data, are part of the ISMS scope.</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Outsourced Processes:</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Third-Party Data Processing Vendors:</w:t>
      </w:r>
      <w:r>
        <w:rPr>
          <w:rFonts w:ascii="Calibri" w:hAnsi="Calibri" w:cs="Calibri" w:eastAsia="Calibri"/>
          <w:color w:val="auto"/>
          <w:spacing w:val="0"/>
          <w:position w:val="0"/>
          <w:sz w:val="22"/>
          <w:shd w:fill="auto" w:val="clear"/>
        </w:rPr>
        <w:t xml:space="preserve"> Any external partner involved in processing personal data for the organization, such as payroll processors or customer service platforms, payment processors, identity management tools.</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Storage Provider (AWS/Azure):</w:t>
      </w:r>
      <w:r>
        <w:rPr>
          <w:rFonts w:ascii="Calibri" w:hAnsi="Calibri" w:cs="Calibri" w:eastAsia="Calibri"/>
          <w:color w:val="auto"/>
          <w:spacing w:val="0"/>
          <w:position w:val="0"/>
          <w:sz w:val="22"/>
          <w:shd w:fill="auto" w:val="clear"/>
        </w:rPr>
        <w:t xml:space="preserve"> The company’s sensitive data is stored in cloud infrastructure managed by third parties, but under VAPT-Tech’s control for access and security.</w:t>
      </w:r>
    </w:p>
    <w:p>
      <w:pPr>
        <w:numPr>
          <w:ilvl w:val="0"/>
          <w:numId w:val="152"/>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Organizational Boundaries:</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VAPT-Tech</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 an independent legal entity and the sole organization covered by this ISMS. No other subsidiaries are included in this scope.</w:t>
      </w:r>
    </w:p>
    <w:p>
      <w:pPr>
        <w:numPr>
          <w:ilvl w:val="0"/>
          <w:numId w:val="152"/>
        </w:numPr>
        <w:spacing w:before="0" w:after="60" w:line="264"/>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services provided by group companies or external partners that are directly linked to the business functions of VAPT-Tech fall under the ISMS.</w:t>
      </w:r>
    </w:p>
    <w:p>
      <w:pPr>
        <w:keepNext w:val="true"/>
        <w:pageBreakBefore w:val="true"/>
        <w:numPr>
          <w:ilvl w:val="0"/>
          <w:numId w:val="152"/>
        </w:numPr>
        <w:spacing w:before="240" w:after="140" w:line="240"/>
        <w:ind w:right="0" w:left="709" w:hanging="709"/>
        <w:jc w:val="left"/>
        <w:rPr>
          <w:rFonts w:ascii="Calibri" w:hAnsi="Calibri" w:cs="Calibri" w:eastAsia="Calibri"/>
          <w:color w:val="000000"/>
          <w:spacing w:val="0"/>
          <w:position w:val="0"/>
          <w:sz w:val="26"/>
          <w:shd w:fill="auto" w:val="clear"/>
        </w:rPr>
      </w:pPr>
      <w:r>
        <w:rPr>
          <w:rFonts w:ascii="Calibri" w:hAnsi="Calibri" w:cs="Calibri" w:eastAsia="Calibri"/>
          <w:color w:val="000000"/>
          <w:spacing w:val="0"/>
          <w:position w:val="0"/>
          <w:sz w:val="26"/>
          <w:shd w:fill="auto" w:val="clear"/>
        </w:rPr>
        <w:t xml:space="preserve">Products and services</w:t>
      </w:r>
    </w:p>
    <w:p>
      <w:pPr>
        <w:spacing w:before="0" w:after="120" w:line="264"/>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products and services are within the scope of the ISMS:</w:t>
      </w:r>
    </w:p>
    <w:p>
      <w:pPr>
        <w:numPr>
          <w:ilvl w:val="0"/>
          <w:numId w:val="160"/>
        </w:numPr>
        <w:spacing w:before="0" w:after="60" w:line="264"/>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CloudFlow Platform is developed and maintained by the Engineering and Product Departments.</w:t>
      </w:r>
    </w:p>
    <w:p>
      <w:pPr>
        <w:keepNext w:val="true"/>
        <w:numPr>
          <w:ilvl w:val="0"/>
          <w:numId w:val="160"/>
        </w:numPr>
        <w:spacing w:before="240" w:after="140" w:line="240"/>
        <w:ind w:right="0" w:left="709" w:hanging="709"/>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6"/>
          <w:shd w:fill="auto" w:val="clear"/>
        </w:rPr>
        <w:t xml:space="preserve">Exclusions</w:t>
      </w:r>
    </w:p>
    <w:p>
      <w:pPr>
        <w:keepNext w:val="true"/>
        <w:numPr>
          <w:ilvl w:val="0"/>
          <w:numId w:val="160"/>
        </w:numPr>
        <w:spacing w:before="240" w:after="140" w:line="240"/>
        <w:ind w:right="0" w:left="709" w:hanging="709"/>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CloudFlow Mobile Applications: </w:t>
      </w:r>
      <w:r>
        <w:rPr>
          <w:rFonts w:ascii="Calibri" w:hAnsi="Calibri" w:cs="Calibri" w:eastAsia="Calibri"/>
          <w:color w:val="auto"/>
          <w:spacing w:val="0"/>
          <w:position w:val="0"/>
          <w:sz w:val="22"/>
          <w:shd w:fill="auto" w:val="clear"/>
        </w:rPr>
        <w:t xml:space="preserve">Still in development and not yet released and thus not live data exists to protect. </w:t>
      </w:r>
    </w:p>
    <w:p>
      <w:pPr>
        <w:keepNext w:val="true"/>
        <w:numPr>
          <w:ilvl w:val="0"/>
          <w:numId w:val="160"/>
        </w:numPr>
        <w:spacing w:before="240" w:after="140" w:line="240"/>
        <w:ind w:right="0" w:left="709" w:hanging="709"/>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Personal devices not used to access business systems or data: </w:t>
      </w:r>
      <w:r>
        <w:rPr>
          <w:rFonts w:ascii="Calibri" w:hAnsi="Calibri" w:cs="Calibri" w:eastAsia="Calibri"/>
          <w:color w:val="auto"/>
          <w:spacing w:val="0"/>
          <w:position w:val="0"/>
          <w:sz w:val="22"/>
          <w:shd w:fill="auto" w:val="clear"/>
        </w:rPr>
        <w:t xml:space="preserve">Not hold any kind of business data and thus do not impact on ISMS. </w:t>
      </w:r>
    </w:p>
    <w:p>
      <w:pPr>
        <w:keepNext w:val="true"/>
        <w:numPr>
          <w:ilvl w:val="0"/>
          <w:numId w:val="160"/>
        </w:numPr>
        <w:spacing w:before="240" w:after="140" w:line="240"/>
        <w:ind w:right="0" w:left="709" w:hanging="709"/>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Marketing Department: </w:t>
      </w:r>
      <w:r>
        <w:rPr>
          <w:rFonts w:ascii="Calibri" w:hAnsi="Calibri" w:cs="Calibri" w:eastAsia="Calibri"/>
          <w:color w:val="auto"/>
          <w:spacing w:val="0"/>
          <w:position w:val="0"/>
          <w:sz w:val="22"/>
          <w:shd w:fill="auto" w:val="clear"/>
        </w:rPr>
        <w:t xml:space="preserve">Marketing department and systems do not touch sensitive business data directly or indirectly. So is not included in ISMS.</w:t>
      </w:r>
    </w:p>
    <w:p>
      <w:pPr>
        <w:keepNext w:val="true"/>
        <w:numPr>
          <w:ilvl w:val="0"/>
          <w:numId w:val="160"/>
        </w:numPr>
        <w:spacing w:before="240" w:after="140" w:line="240"/>
        <w:ind w:right="0" w:left="709" w:hanging="709"/>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Internal system of third-parties/vendors: </w:t>
      </w:r>
      <w:r>
        <w:rPr>
          <w:rFonts w:ascii="Calibri" w:hAnsi="Calibri" w:cs="Calibri" w:eastAsia="Calibri"/>
          <w:color w:val="auto"/>
          <w:spacing w:val="0"/>
          <w:position w:val="0"/>
          <w:sz w:val="22"/>
          <w:shd w:fill="auto" w:val="clear"/>
        </w:rPr>
        <w:t xml:space="preserve">VAPT-Tech does not own or control the internal infrastructure of its vendors. The data shared with each of them remains in scope under supplier management.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1">
    <w:lvl w:ilvl="0">
      <w:start w:val="1"/>
      <w:numFmt w:val="decimal"/>
      <w:lvlText w:val="%1."/>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num w:numId="50">
    <w:abstractNumId w:val="132"/>
  </w:num>
  <w:num w:numId="52">
    <w:abstractNumId w:val="126"/>
  </w:num>
  <w:num w:numId="54">
    <w:abstractNumId w:val="120"/>
  </w:num>
  <w:num w:numId="56">
    <w:abstractNumId w:val="114"/>
  </w:num>
  <w:num w:numId="59">
    <w:abstractNumId w:val="108"/>
  </w:num>
  <w:num w:numId="61">
    <w:abstractNumId w:val="102"/>
  </w:num>
  <w:num w:numId="73">
    <w:abstractNumId w:val="96"/>
  </w:num>
  <w:num w:numId="75">
    <w:abstractNumId w:val="90"/>
  </w:num>
  <w:num w:numId="78">
    <w:abstractNumId w:val="84"/>
  </w:num>
  <w:num w:numId="80">
    <w:abstractNumId w:val="78"/>
  </w:num>
  <w:num w:numId="92">
    <w:abstractNumId w:val="72"/>
  </w:num>
  <w:num w:numId="103">
    <w:abstractNumId w:val="66"/>
  </w:num>
  <w:num w:numId="105">
    <w:abstractNumId w:val="60"/>
  </w:num>
  <w:num w:numId="130">
    <w:abstractNumId w:val="54"/>
  </w:num>
  <w:num w:numId="135">
    <w:abstractNumId w:val="1"/>
  </w:num>
  <w:num w:numId="136">
    <w:abstractNumId w:val="48"/>
  </w:num>
  <w:num w:numId="138">
    <w:abstractNumId w:val="42"/>
  </w:num>
  <w:num w:numId="140">
    <w:abstractNumId w:val="36"/>
  </w:num>
  <w:num w:numId="143">
    <w:abstractNumId w:val="30"/>
  </w:num>
  <w:num w:numId="146">
    <w:abstractNumId w:val="24"/>
  </w:num>
  <w:num w:numId="148">
    <w:abstractNumId w:val="18"/>
  </w:num>
  <w:num w:numId="150">
    <w:abstractNumId w:val="12"/>
  </w:num>
  <w:num w:numId="152">
    <w:abstractNumId w:val="6"/>
  </w:num>
  <w:num w:numId="16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