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6"/>
        </w:rPr>
        <w:t>Codex-Based AI Automation System</w:t>
      </w:r>
      <w:r>
        <w:rPr>
          <w:rFonts w:ascii="Aptos Display" w:hAnsi="Aptos Display"/>
          <w:b/>
          <w:color w:val="2F5597"/>
          <w:sz w:val="44"/>
        </w:rPr>
        <w:br/>
        <w:t>Technical Decision &amp; Implementation Blueprint</w:t>
      </w:r>
    </w:p>
    <w:p/>
    <w:p>
      <w:pPr>
        <w:jc w:val="center"/>
      </w:pPr>
      <w:r>
        <w:rPr>
          <w:color w:val="555555"/>
          <w:sz w:val="24"/>
        </w:rPr>
        <w:t>Developer-facing specification for the complete three-branch automation platform</w:t>
      </w:r>
    </w:p>
    <w:p/>
    <w:p>
      <w:pPr>
        <w:pStyle w:val="Callout"/>
        <w:shd w:fill="EAF2F8"/>
      </w:pPr>
      <w:r>
        <w:rPr>
          <w:color w:val="1F3A5F"/>
        </w:rPr>
        <w:t>Implementation principle: Codex orchestrates. Specialized services execute. APIs are the default deterministic integration layer. MCP is used only where it materially improves agent/tool control.</w:t>
      </w:r>
    </w:p>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7365D"/>
          </w:tcPr>
          <w:p>
            <w:pPr>
              <w:spacing w:after="0"/>
            </w:pPr>
            <w:r/>
            <w:r>
              <w:rPr>
                <w:rFonts w:ascii="Aptos" w:hAnsi="Aptos"/>
                <w:b/>
                <w:color w:val="FFFFFF"/>
                <w:sz w:val="17"/>
              </w:rPr>
              <w:t>Branch</w:t>
            </w:r>
          </w:p>
        </w:tc>
        <w:tc>
          <w:tcPr>
            <w:tcW w:type="dxa" w:w="3360"/>
            <w:vAlign w:val="top"/>
            <w:shd w:fill="17365D"/>
          </w:tcPr>
          <w:p>
            <w:pPr>
              <w:spacing w:after="0"/>
            </w:pPr>
            <w:r/>
            <w:r>
              <w:rPr>
                <w:rFonts w:ascii="Aptos" w:hAnsi="Aptos"/>
                <w:b/>
                <w:color w:val="FFFFFF"/>
                <w:sz w:val="17"/>
              </w:rPr>
              <w:t>Purpose</w:t>
            </w:r>
          </w:p>
        </w:tc>
        <w:tc>
          <w:tcPr>
            <w:tcW w:type="dxa" w:w="3360"/>
            <w:vAlign w:val="top"/>
            <w:shd w:fill="17365D"/>
          </w:tcPr>
          <w:p>
            <w:pPr>
              <w:spacing w:after="0"/>
            </w:pPr>
            <w:r/>
            <w:r>
              <w:rPr>
                <w:rFonts w:ascii="Aptos" w:hAnsi="Aptos"/>
                <w:b/>
                <w:color w:val="FFFFFF"/>
                <w:sz w:val="17"/>
              </w:rPr>
              <w:t>Build order</w:t>
            </w:r>
          </w:p>
        </w:tc>
      </w:tr>
      <w:tr>
        <w:tc>
          <w:tcPr>
            <w:tcW w:type="dxa" w:w="3360"/>
            <w:vAlign w:val="top"/>
          </w:tcPr>
          <w:p>
            <w:pPr>
              <w:spacing w:after="0"/>
            </w:pPr>
            <w:r/>
            <w:r>
              <w:rPr>
                <w:rFonts w:ascii="Aptos" w:hAnsi="Aptos"/>
                <w:b w:val="0"/>
                <w:sz w:val="16"/>
              </w:rPr>
              <w:t>1. AI Image Generation</w:t>
            </w:r>
          </w:p>
        </w:tc>
        <w:tc>
          <w:tcPr>
            <w:tcW w:type="dxa" w:w="3360"/>
            <w:vAlign w:val="top"/>
          </w:tcPr>
          <w:p>
            <w:pPr>
              <w:spacing w:after="0"/>
            </w:pPr>
            <w:r/>
            <w:r>
              <w:rPr>
                <w:rFonts w:ascii="Aptos" w:hAnsi="Aptos"/>
                <w:b w:val="0"/>
                <w:sz w:val="16"/>
              </w:rPr>
              <w:t>Reference-based brand imagery and social creatives</w:t>
            </w:r>
          </w:p>
        </w:tc>
        <w:tc>
          <w:tcPr>
            <w:tcW w:type="dxa" w:w="3360"/>
            <w:vAlign w:val="top"/>
          </w:tcPr>
          <w:p>
            <w:pPr>
              <w:spacing w:after="0"/>
            </w:pPr>
            <w:r/>
            <w:r>
              <w:rPr>
                <w:rFonts w:ascii="Aptos" w:hAnsi="Aptos"/>
                <w:b w:val="0"/>
                <w:sz w:val="16"/>
              </w:rPr>
              <w:t>FIRST</w:t>
            </w:r>
          </w:p>
        </w:tc>
      </w:tr>
      <w:tr>
        <w:tc>
          <w:tcPr>
            <w:tcW w:type="dxa" w:w="3360"/>
            <w:vAlign w:val="top"/>
          </w:tcPr>
          <w:p>
            <w:pPr>
              <w:spacing w:after="0"/>
            </w:pPr>
            <w:r/>
            <w:r>
              <w:rPr>
                <w:rFonts w:ascii="Aptos" w:hAnsi="Aptos"/>
                <w:b w:val="0"/>
                <w:sz w:val="16"/>
              </w:rPr>
              <w:t>2. AI Content &amp; Video</w:t>
            </w:r>
          </w:p>
        </w:tc>
        <w:tc>
          <w:tcPr>
            <w:tcW w:type="dxa" w:w="3360"/>
            <w:vAlign w:val="top"/>
          </w:tcPr>
          <w:p>
            <w:pPr>
              <w:spacing w:after="0"/>
            </w:pPr>
            <w:r/>
            <w:r>
              <w:rPr>
                <w:rFonts w:ascii="Aptos" w:hAnsi="Aptos"/>
                <w:b w:val="0"/>
                <w:sz w:val="16"/>
              </w:rPr>
              <w:t>UGC, Reels/Shorts, Podcast/video workflows</w:t>
            </w:r>
          </w:p>
        </w:tc>
        <w:tc>
          <w:tcPr>
            <w:tcW w:type="dxa" w:w="3360"/>
            <w:vAlign w:val="top"/>
          </w:tcPr>
          <w:p>
            <w:pPr>
              <w:spacing w:after="0"/>
            </w:pPr>
            <w:r/>
            <w:r>
              <w:rPr>
                <w:rFonts w:ascii="Aptos" w:hAnsi="Aptos"/>
                <w:b w:val="0"/>
                <w:sz w:val="16"/>
              </w:rPr>
              <w:t>SECOND</w:t>
            </w:r>
          </w:p>
        </w:tc>
      </w:tr>
      <w:tr>
        <w:tc>
          <w:tcPr>
            <w:tcW w:type="dxa" w:w="3360"/>
            <w:vAlign w:val="top"/>
          </w:tcPr>
          <w:p>
            <w:pPr>
              <w:spacing w:after="0"/>
            </w:pPr>
            <w:r/>
            <w:r>
              <w:rPr>
                <w:rFonts w:ascii="Aptos" w:hAnsi="Aptos"/>
                <w:b w:val="0"/>
                <w:sz w:val="16"/>
              </w:rPr>
              <w:t>3. Article Scraping &amp; AI Research</w:t>
            </w:r>
          </w:p>
        </w:tc>
        <w:tc>
          <w:tcPr>
            <w:tcW w:type="dxa" w:w="3360"/>
            <w:vAlign w:val="top"/>
          </w:tcPr>
          <w:p>
            <w:pPr>
              <w:spacing w:after="0"/>
            </w:pPr>
            <w:r/>
            <w:r>
              <w:rPr>
                <w:rFonts w:ascii="Aptos" w:hAnsi="Aptos"/>
                <w:b w:val="0"/>
                <w:sz w:val="16"/>
              </w:rPr>
              <w:t>Collect sources, analyze trends, generate content opportunities</w:t>
            </w:r>
          </w:p>
        </w:tc>
        <w:tc>
          <w:tcPr>
            <w:tcW w:type="dxa" w:w="3360"/>
            <w:vAlign w:val="top"/>
          </w:tcPr>
          <w:p>
            <w:pPr>
              <w:spacing w:after="0"/>
            </w:pPr>
            <w:r/>
            <w:r>
              <w:rPr>
                <w:rFonts w:ascii="Aptos" w:hAnsi="Aptos"/>
                <w:b w:val="0"/>
                <w:sz w:val="16"/>
              </w:rPr>
              <w:t>THIRD</w:t>
            </w:r>
          </w:p>
        </w:tc>
      </w:tr>
    </w:tbl>
    <w:p/>
    <w:p>
      <w:pPr>
        <w:pStyle w:val="Subtitle"/>
      </w:pPr>
      <w:r>
        <w:t>Prepared for development use — September 2026</w:t>
      </w:r>
    </w:p>
    <w:p>
      <w:r>
        <w:br w:type="page"/>
      </w:r>
    </w:p>
    <w:p>
      <w:pPr>
        <w:pStyle w:val="Heading1"/>
      </w:pPr>
      <w:r>
        <w:t>1. Executive Summary</w:t>
      </w:r>
    </w:p>
    <w:p>
      <w:r>
        <w:t>The business brief describes three connected AI automations with Codex as the central controller. This document converts that brief into an implementation-oriented architecture with explicit responsibilities, integration boundaries, data contracts, phases, testing gates, and open decisions.</w:t>
      </w:r>
    </w:p>
    <w:p>
      <w:r>
        <w:t>The implementation will be incremental. Branch 1 (image generation) is the first development target. Branch 2 (video/content) and Branch 3 (research/scraping) are designed now at the interface level but are not implemented until the image branch reaches its MVP acceptance criteria.</w:t>
      </w:r>
    </w:p>
    <w:p>
      <w:r>
        <w:t>Current known resources: paid Codex/ChatGPT desktop access, paid Higgsfield, paid HeyGen, and paid ElevenLabs. API access, quotas, and credits must still be verified for the specific accounts before production integration.</w:t>
      </w:r>
    </w:p>
    <w:p>
      <w:r>
        <w:t>For the image branch, the current decision is to use reference/few-shot identity conditioning rather than training a LoRA. The 7–8 images of the person are identity references. Facebook, Instagram, and carousel examples are creative/brand references and must not be treated as identity-training images.</w:t>
      </w:r>
    </w:p>
    <w:p>
      <w:pPr>
        <w:pStyle w:val="Callout"/>
        <w:shd w:fill="EAF2F8"/>
      </w:pPr>
      <w:r>
        <w:rPr>
          <w:color w:val="1F3A5F"/>
        </w:rPr>
        <w:t>Key architectural rule: Codex owns orchestration and workflow selection. Specialized providers own execution. ComfyUI, if selected, is the image workflow engine—not the business-logic controller.</w:t>
      </w:r>
    </w:p>
    <w:p>
      <w:pPr>
        <w:pStyle w:val="Heading1"/>
      </w:pPr>
      <w:r>
        <w:t>2. Requirements Converted into Technical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7365D"/>
          </w:tcPr>
          <w:p>
            <w:pPr>
              <w:spacing w:after="0"/>
            </w:pPr>
            <w:r/>
            <w:r>
              <w:rPr>
                <w:rFonts w:ascii="Aptos" w:hAnsi="Aptos"/>
                <w:b/>
                <w:color w:val="FFFFFF"/>
                <w:sz w:val="17"/>
              </w:rPr>
              <w:t>Business requirement</w:t>
            </w:r>
          </w:p>
        </w:tc>
        <w:tc>
          <w:tcPr>
            <w:tcW w:type="dxa" w:w="3360"/>
            <w:vAlign w:val="top"/>
            <w:shd w:fill="17365D"/>
          </w:tcPr>
          <w:p>
            <w:pPr>
              <w:spacing w:after="0"/>
            </w:pPr>
            <w:r/>
            <w:r>
              <w:rPr>
                <w:rFonts w:ascii="Aptos" w:hAnsi="Aptos"/>
                <w:b/>
                <w:color w:val="FFFFFF"/>
                <w:sz w:val="17"/>
              </w:rPr>
              <w:t>Technical interpretation</w:t>
            </w:r>
          </w:p>
        </w:tc>
        <w:tc>
          <w:tcPr>
            <w:tcW w:type="dxa" w:w="3360"/>
            <w:vAlign w:val="top"/>
            <w:shd w:fill="17365D"/>
          </w:tcPr>
          <w:p>
            <w:pPr>
              <w:spacing w:after="0"/>
            </w:pPr>
            <w:r/>
            <w:r>
              <w:rPr>
                <w:rFonts w:ascii="Aptos" w:hAnsi="Aptos"/>
                <w:b/>
                <w:color w:val="FFFFFF"/>
                <w:sz w:val="17"/>
              </w:rPr>
              <w:t>Status</w:t>
            </w:r>
          </w:p>
        </w:tc>
      </w:tr>
      <w:tr>
        <w:tc>
          <w:tcPr>
            <w:tcW w:type="dxa" w:w="3360"/>
            <w:vAlign w:val="top"/>
          </w:tcPr>
          <w:p>
            <w:pPr>
              <w:spacing w:after="0"/>
            </w:pPr>
            <w:r/>
            <w:r>
              <w:rPr>
                <w:rFonts w:ascii="Aptos" w:hAnsi="Aptos"/>
                <w:b w:val="0"/>
                <w:sz w:val="16"/>
              </w:rPr>
              <w:t>Codex is the central AI controller</w:t>
            </w:r>
          </w:p>
        </w:tc>
        <w:tc>
          <w:tcPr>
            <w:tcW w:type="dxa" w:w="3360"/>
            <w:vAlign w:val="top"/>
          </w:tcPr>
          <w:p>
            <w:pPr>
              <w:spacing w:after="0"/>
            </w:pPr>
            <w:r/>
            <w:r>
              <w:rPr>
                <w:rFonts w:ascii="Aptos" w:hAnsi="Aptos"/>
                <w:b w:val="0"/>
                <w:sz w:val="16"/>
              </w:rPr>
              <w:t>Agent/orchestrator selects workflows, prepares inputs, invokes tools, receives outputs</w:t>
            </w:r>
          </w:p>
        </w:tc>
        <w:tc>
          <w:tcPr>
            <w:tcW w:type="dxa" w:w="3360"/>
            <w:vAlign w:val="top"/>
          </w:tcPr>
          <w:p>
            <w:pPr>
              <w:spacing w:after="0"/>
            </w:pPr>
            <w:r/>
            <w:r>
              <w:rPr>
                <w:rFonts w:ascii="Aptos" w:hAnsi="Aptos"/>
                <w:b w:val="0"/>
                <w:sz w:val="16"/>
              </w:rPr>
              <w:t>Core architecture</w:t>
            </w:r>
          </w:p>
        </w:tc>
      </w:tr>
      <w:tr>
        <w:tc>
          <w:tcPr>
            <w:tcW w:type="dxa" w:w="3360"/>
            <w:vAlign w:val="top"/>
          </w:tcPr>
          <w:p>
            <w:pPr>
              <w:spacing w:after="0"/>
            </w:pPr>
            <w:r/>
            <w:r>
              <w:rPr>
                <w:rFonts w:ascii="Aptos" w:hAnsi="Aptos"/>
                <w:b w:val="0"/>
                <w:sz w:val="16"/>
              </w:rPr>
              <w:t>Image generation</w:t>
            </w:r>
          </w:p>
        </w:tc>
        <w:tc>
          <w:tcPr>
            <w:tcW w:type="dxa" w:w="3360"/>
            <w:vAlign w:val="top"/>
          </w:tcPr>
          <w:p>
            <w:pPr>
              <w:spacing w:after="0"/>
            </w:pPr>
            <w:r/>
            <w:r>
              <w:rPr>
                <w:rFonts w:ascii="Aptos" w:hAnsi="Aptos"/>
                <w:b w:val="0"/>
                <w:sz w:val="16"/>
              </w:rPr>
              <w:t>Reusable image workflow engine + model/reference conditioning; LoRA replaced by reference approach for MVP</w:t>
            </w:r>
          </w:p>
        </w:tc>
        <w:tc>
          <w:tcPr>
            <w:tcW w:type="dxa" w:w="3360"/>
            <w:vAlign w:val="top"/>
          </w:tcPr>
          <w:p>
            <w:pPr>
              <w:spacing w:after="0"/>
            </w:pPr>
            <w:r/>
            <w:r>
              <w:rPr>
                <w:rFonts w:ascii="Aptos" w:hAnsi="Aptos"/>
                <w:b w:val="0"/>
                <w:sz w:val="16"/>
              </w:rPr>
              <w:t>Branch 1</w:t>
            </w:r>
          </w:p>
        </w:tc>
      </w:tr>
      <w:tr>
        <w:tc>
          <w:tcPr>
            <w:tcW w:type="dxa" w:w="3360"/>
            <w:vAlign w:val="top"/>
          </w:tcPr>
          <w:p>
            <w:pPr>
              <w:spacing w:after="0"/>
            </w:pPr>
            <w:r/>
            <w:r>
              <w:rPr>
                <w:rFonts w:ascii="Aptos" w:hAnsi="Aptos"/>
                <w:b w:val="0"/>
                <w:sz w:val="16"/>
              </w:rPr>
              <w:t>UGC / Reels / Podcast</w:t>
            </w:r>
          </w:p>
        </w:tc>
        <w:tc>
          <w:tcPr>
            <w:tcW w:type="dxa" w:w="3360"/>
            <w:vAlign w:val="top"/>
          </w:tcPr>
          <w:p>
            <w:pPr>
              <w:spacing w:after="0"/>
            </w:pPr>
            <w:r/>
            <w:r>
              <w:rPr>
                <w:rFonts w:ascii="Aptos" w:hAnsi="Aptos"/>
                <w:b w:val="0"/>
                <w:sz w:val="16"/>
              </w:rPr>
              <w:t>Provider adapters and reusable video/audio workflows</w:t>
            </w:r>
          </w:p>
        </w:tc>
        <w:tc>
          <w:tcPr>
            <w:tcW w:type="dxa" w:w="3360"/>
            <w:vAlign w:val="top"/>
          </w:tcPr>
          <w:p>
            <w:pPr>
              <w:spacing w:after="0"/>
            </w:pPr>
            <w:r/>
            <w:r>
              <w:rPr>
                <w:rFonts w:ascii="Aptos" w:hAnsi="Aptos"/>
                <w:b w:val="0"/>
                <w:sz w:val="16"/>
              </w:rPr>
              <w:t>Branch 2 — later</w:t>
            </w:r>
          </w:p>
        </w:tc>
      </w:tr>
      <w:tr>
        <w:tc>
          <w:tcPr>
            <w:tcW w:type="dxa" w:w="3360"/>
            <w:vAlign w:val="top"/>
          </w:tcPr>
          <w:p>
            <w:pPr>
              <w:spacing w:after="0"/>
            </w:pPr>
            <w:r/>
            <w:r>
              <w:rPr>
                <w:rFonts w:ascii="Aptos" w:hAnsi="Aptos"/>
                <w:b w:val="0"/>
                <w:sz w:val="16"/>
              </w:rPr>
              <w:t>Article research</w:t>
            </w:r>
          </w:p>
        </w:tc>
        <w:tc>
          <w:tcPr>
            <w:tcW w:type="dxa" w:w="3360"/>
            <w:vAlign w:val="top"/>
          </w:tcPr>
          <w:p>
            <w:pPr>
              <w:spacing w:after="0"/>
            </w:pPr>
            <w:r/>
            <w:r>
              <w:rPr>
                <w:rFonts w:ascii="Aptos" w:hAnsi="Aptos"/>
                <w:b w:val="0"/>
                <w:sz w:val="16"/>
              </w:rPr>
              <w:t>Source collection → normalization → storage → Codex analysis</w:t>
            </w:r>
          </w:p>
        </w:tc>
        <w:tc>
          <w:tcPr>
            <w:tcW w:type="dxa" w:w="3360"/>
            <w:vAlign w:val="top"/>
          </w:tcPr>
          <w:p>
            <w:pPr>
              <w:spacing w:after="0"/>
            </w:pPr>
            <w:r/>
            <w:r>
              <w:rPr>
                <w:rFonts w:ascii="Aptos" w:hAnsi="Aptos"/>
                <w:b w:val="0"/>
                <w:sz w:val="16"/>
              </w:rPr>
              <w:t>Branch 3 — later</w:t>
            </w:r>
          </w:p>
        </w:tc>
      </w:tr>
      <w:tr>
        <w:tc>
          <w:tcPr>
            <w:tcW w:type="dxa" w:w="3360"/>
            <w:vAlign w:val="top"/>
          </w:tcPr>
          <w:p>
            <w:pPr>
              <w:spacing w:after="0"/>
            </w:pPr>
            <w:r/>
            <w:r>
              <w:rPr>
                <w:rFonts w:ascii="Aptos" w:hAnsi="Aptos"/>
                <w:b w:val="0"/>
                <w:sz w:val="16"/>
              </w:rPr>
              <w:t>Branches work together</w:t>
            </w:r>
          </w:p>
        </w:tc>
        <w:tc>
          <w:tcPr>
            <w:tcW w:type="dxa" w:w="3360"/>
            <w:vAlign w:val="top"/>
          </w:tcPr>
          <w:p>
            <w:pPr>
              <w:spacing w:after="0"/>
            </w:pPr>
            <w:r/>
            <w:r>
              <w:rPr>
                <w:rFonts w:ascii="Aptos" w:hAnsi="Aptos"/>
                <w:b w:val="0"/>
                <w:sz w:val="16"/>
              </w:rPr>
              <w:t>Stable handoff contracts between research, content, image, video and audio workflows</w:t>
            </w:r>
          </w:p>
        </w:tc>
        <w:tc>
          <w:tcPr>
            <w:tcW w:type="dxa" w:w="3360"/>
            <w:vAlign w:val="top"/>
          </w:tcPr>
          <w:p>
            <w:pPr>
              <w:spacing w:after="0"/>
            </w:pPr>
            <w:r/>
            <w:r>
              <w:rPr>
                <w:rFonts w:ascii="Aptos" w:hAnsi="Aptos"/>
                <w:b w:val="0"/>
                <w:sz w:val="16"/>
              </w:rPr>
              <w:t>Architecture now</w:t>
            </w:r>
          </w:p>
        </w:tc>
      </w:tr>
    </w:tbl>
    <w:p/>
    <w:p>
      <w:pPr>
        <w:pStyle w:val="Heading1"/>
      </w:pPr>
      <w:r>
        <w:t>3. Target System Architecture</w:t>
      </w:r>
    </w:p>
    <w:p>
      <w:pPr>
        <w:pStyle w:val="CodeBlock"/>
      </w:pPr>
      <w:r>
        <w:t>USER / FUTURE UI</w:t>
        <w:br/>
        <w:t xml:space="preserve">        |</w:t>
        <w:br/>
        <w:t xml:space="preserve">        v</w:t>
        <w:br/>
        <w:t>+---------------------------+</w:t>
        <w:br/>
        <w:t>| CODEX ORCHESTRATOR        |</w:t>
        <w:br/>
        <w:t>| - understand request      |</w:t>
        <w:br/>
        <w:t>| - choose workflow         |</w:t>
        <w:br/>
        <w:t>| - validate inputs         |</w:t>
        <w:br/>
        <w:t>| - call tools              |</w:t>
        <w:br/>
        <w:t>| - track job state         |</w:t>
        <w:br/>
        <w:t>+-------------+-------------+</w:t>
        <w:br/>
        <w:t xml:space="preserve">              |</w:t>
        <w:br/>
        <w:t xml:space="preserve">       TOOL / API LAYER</w:t>
        <w:br/>
        <w:t xml:space="preserve">              |</w:t>
        <w:br/>
        <w:t xml:space="preserve">   +----------+----------+----------------+</w:t>
        <w:br/>
        <w:t xml:space="preserve">   |                     |                |</w:t>
        <w:br/>
        <w:t xml:space="preserve">   v                     v                v</w:t>
        <w:br/>
        <w:t>IMAGE BRANCH         VIDEO BRANCH      RESEARCH BRANCH</w:t>
        <w:br/>
        <w:t xml:space="preserve">   |                     |                |</w:t>
        <w:br/>
        <w:t>ComfyUI / selected      Higgsfield       Apify /</w:t>
        <w:br/>
        <w:t>image provider          HeyGen           scraper provider</w:t>
        <w:br/>
        <w:t xml:space="preserve">   |                     |                |</w:t>
        <w:br/>
        <w:t>FLUX / reference        ElevenLabs       sources</w:t>
        <w:br/>
        <w:t>conditioning            audio            |</w:t>
        <w:br/>
        <w:t xml:space="preserve">   |                     |                |</w:t>
        <w:br/>
        <w:t xml:space="preserve">   +----------+----------+----------------+</w:t>
        <w:br/>
        <w:t xml:space="preserve">              |</w:t>
        <w:br/>
        <w:t xml:space="preserve">              v</w:t>
        <w:br/>
        <w:t xml:space="preserve">      ASSET + METADATA STORAGE</w:t>
        <w:br/>
        <w:t xml:space="preserve">              |</w:t>
        <w:br/>
        <w:t xml:space="preserve">              v</w:t>
        <w:br/>
        <w:t xml:space="preserve">        OUTPUT PACKAGE</w:t>
      </w:r>
    </w:p>
    <w:p>
      <w:r>
        <w:t>Codex should be the orchestration layer. Provider-specific operations should be hidden behind adapters so the rest of the system is not coupled to one vendor's request format.</w:t>
      </w:r>
    </w:p>
    <w:p>
      <w:pPr>
        <w:pStyle w:val="Heading2"/>
      </w:pPr>
      <w:r>
        <w:t>Integration rules</w:t>
      </w:r>
    </w:p>
    <w:p>
      <w:pPr>
        <w:pStyle w:val="ListBullet"/>
      </w:pPr>
      <w:r>
        <w:t>Prefer official APIs for deterministic provider operations.</w:t>
      </w:r>
    </w:p>
    <w:p>
      <w:pPr>
        <w:pStyle w:val="ListBullet"/>
      </w:pPr>
      <w:r>
        <w:t>Use MCP when it makes a tool naturally callable by Codex and exposes the controls actually required.</w:t>
      </w:r>
    </w:p>
    <w:p>
      <w:pPr>
        <w:pStyle w:val="ListBullet"/>
      </w:pPr>
      <w:r>
        <w:t>Do not add MCP merely because MCP exists.</w:t>
      </w:r>
    </w:p>
    <w:p>
      <w:pPr>
        <w:pStyle w:val="ListBullet"/>
      </w:pPr>
      <w:r>
        <w:t>Never expose provider secrets to prompts or client-side code.</w:t>
      </w:r>
    </w:p>
    <w:p>
      <w:pPr>
        <w:pStyle w:val="ListBullet"/>
      </w:pPr>
      <w:r>
        <w:t>Keep provider-specific request/response formats inside provider adapters.</w:t>
      </w:r>
    </w:p>
    <w:p>
      <w:pPr>
        <w:pStyle w:val="Heading1"/>
      </w:pPr>
      <w:r>
        <w:t>4. Technology Decision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7365D"/>
          </w:tcPr>
          <w:p>
            <w:pPr>
              <w:spacing w:after="0"/>
            </w:pPr>
            <w:r/>
            <w:r>
              <w:rPr>
                <w:rFonts w:ascii="Aptos" w:hAnsi="Aptos"/>
                <w:b/>
                <w:color w:val="FFFFFF"/>
                <w:sz w:val="17"/>
              </w:rPr>
              <w:t>Component</w:t>
            </w:r>
          </w:p>
        </w:tc>
        <w:tc>
          <w:tcPr>
            <w:tcW w:type="dxa" w:w="2520"/>
            <w:vAlign w:val="top"/>
            <w:shd w:fill="17365D"/>
          </w:tcPr>
          <w:p>
            <w:pPr>
              <w:spacing w:after="0"/>
            </w:pPr>
            <w:r/>
            <w:r>
              <w:rPr>
                <w:rFonts w:ascii="Aptos" w:hAnsi="Aptos"/>
                <w:b/>
                <w:color w:val="FFFFFF"/>
                <w:sz w:val="17"/>
              </w:rPr>
              <w:t>Current decision</w:t>
            </w:r>
          </w:p>
        </w:tc>
        <w:tc>
          <w:tcPr>
            <w:tcW w:type="dxa" w:w="2520"/>
            <w:vAlign w:val="top"/>
            <w:shd w:fill="17365D"/>
          </w:tcPr>
          <w:p>
            <w:pPr>
              <w:spacing w:after="0"/>
            </w:pPr>
            <w:r/>
            <w:r>
              <w:rPr>
                <w:rFonts w:ascii="Aptos" w:hAnsi="Aptos"/>
                <w:b/>
                <w:color w:val="FFFFFF"/>
                <w:sz w:val="17"/>
              </w:rPr>
              <w:t>Reason / notes</w:t>
            </w:r>
          </w:p>
        </w:tc>
        <w:tc>
          <w:tcPr>
            <w:tcW w:type="dxa" w:w="2520"/>
            <w:vAlign w:val="top"/>
            <w:shd w:fill="17365D"/>
          </w:tcPr>
          <w:p>
            <w:pPr>
              <w:spacing w:after="0"/>
            </w:pPr>
            <w:r/>
            <w:r>
              <w:rPr>
                <w:rFonts w:ascii="Aptos" w:hAnsi="Aptos"/>
                <w:b/>
                <w:color w:val="FFFFFF"/>
                <w:sz w:val="17"/>
              </w:rPr>
              <w:t>Status</w:t>
            </w:r>
          </w:p>
        </w:tc>
      </w:tr>
      <w:tr>
        <w:tc>
          <w:tcPr>
            <w:tcW w:type="dxa" w:w="2520"/>
            <w:vAlign w:val="top"/>
          </w:tcPr>
          <w:p>
            <w:pPr>
              <w:spacing w:after="0"/>
            </w:pPr>
            <w:r/>
            <w:r>
              <w:rPr>
                <w:rFonts w:ascii="Aptos" w:hAnsi="Aptos"/>
                <w:b w:val="0"/>
                <w:sz w:val="16"/>
              </w:rPr>
              <w:t>Orchestration</w:t>
            </w:r>
          </w:p>
        </w:tc>
        <w:tc>
          <w:tcPr>
            <w:tcW w:type="dxa" w:w="2520"/>
            <w:vAlign w:val="top"/>
          </w:tcPr>
          <w:p>
            <w:pPr>
              <w:spacing w:after="0"/>
            </w:pPr>
            <w:r/>
            <w:r>
              <w:rPr>
                <w:rFonts w:ascii="Aptos" w:hAnsi="Aptos"/>
                <w:b w:val="0"/>
                <w:sz w:val="16"/>
              </w:rPr>
              <w:t>Codex Desktop</w:t>
            </w:r>
          </w:p>
        </w:tc>
        <w:tc>
          <w:tcPr>
            <w:tcW w:type="dxa" w:w="2520"/>
            <w:vAlign w:val="top"/>
          </w:tcPr>
          <w:p>
            <w:pPr>
              <w:spacing w:after="0"/>
            </w:pPr>
            <w:r/>
            <w:r>
              <w:rPr>
                <w:rFonts w:ascii="Aptos" w:hAnsi="Aptos"/>
                <w:b w:val="0"/>
                <w:sz w:val="16"/>
              </w:rPr>
              <w:t>Central agent and development control plane</w:t>
            </w:r>
          </w:p>
        </w:tc>
        <w:tc>
          <w:tcPr>
            <w:tcW w:type="dxa" w:w="2520"/>
            <w:vAlign w:val="top"/>
          </w:tcPr>
          <w:p>
            <w:pPr>
              <w:spacing w:after="0"/>
            </w:pPr>
            <w:r/>
            <w:r>
              <w:rPr>
                <w:rFonts w:ascii="Aptos" w:hAnsi="Aptos"/>
                <w:b w:val="0"/>
                <w:sz w:val="16"/>
              </w:rPr>
              <w:t>Selected</w:t>
            </w:r>
          </w:p>
        </w:tc>
      </w:tr>
      <w:tr>
        <w:tc>
          <w:tcPr>
            <w:tcW w:type="dxa" w:w="2520"/>
            <w:vAlign w:val="top"/>
          </w:tcPr>
          <w:p>
            <w:pPr>
              <w:spacing w:after="0"/>
            </w:pPr>
            <w:r/>
            <w:r>
              <w:rPr>
                <w:rFonts w:ascii="Aptos" w:hAnsi="Aptos"/>
                <w:b w:val="0"/>
                <w:sz w:val="16"/>
              </w:rPr>
              <w:t>Image workflow</w:t>
            </w:r>
          </w:p>
        </w:tc>
        <w:tc>
          <w:tcPr>
            <w:tcW w:type="dxa" w:w="2520"/>
            <w:vAlign w:val="top"/>
          </w:tcPr>
          <w:p>
            <w:pPr>
              <w:spacing w:after="0"/>
            </w:pPr>
            <w:r/>
            <w:r>
              <w:rPr>
                <w:rFonts w:ascii="Aptos" w:hAnsi="Aptos"/>
                <w:b w:val="0"/>
                <w:sz w:val="16"/>
              </w:rPr>
              <w:t>ComfyUI candidate</w:t>
            </w:r>
          </w:p>
        </w:tc>
        <w:tc>
          <w:tcPr>
            <w:tcW w:type="dxa" w:w="2520"/>
            <w:vAlign w:val="top"/>
          </w:tcPr>
          <w:p>
            <w:pPr>
              <w:spacing w:after="0"/>
            </w:pPr>
            <w:r/>
            <w:r>
              <w:rPr>
                <w:rFonts w:ascii="Aptos" w:hAnsi="Aptos"/>
                <w:b w:val="0"/>
                <w:sz w:val="16"/>
              </w:rPr>
              <w:t>Reusable node workflows and API/server model; verify deployment route</w:t>
            </w:r>
          </w:p>
        </w:tc>
        <w:tc>
          <w:tcPr>
            <w:tcW w:type="dxa" w:w="2520"/>
            <w:vAlign w:val="top"/>
          </w:tcPr>
          <w:p>
            <w:pPr>
              <w:spacing w:after="0"/>
            </w:pPr>
            <w:r/>
            <w:r>
              <w:rPr>
                <w:rFonts w:ascii="Aptos" w:hAnsi="Aptos"/>
                <w:b w:val="0"/>
                <w:sz w:val="16"/>
              </w:rPr>
              <w:t>Validate</w:t>
            </w:r>
          </w:p>
        </w:tc>
      </w:tr>
      <w:tr>
        <w:tc>
          <w:tcPr>
            <w:tcW w:type="dxa" w:w="2520"/>
            <w:vAlign w:val="top"/>
          </w:tcPr>
          <w:p>
            <w:pPr>
              <w:spacing w:after="0"/>
            </w:pPr>
            <w:r/>
            <w:r>
              <w:rPr>
                <w:rFonts w:ascii="Aptos" w:hAnsi="Aptos"/>
                <w:b w:val="0"/>
                <w:sz w:val="16"/>
              </w:rPr>
              <w:t>Image model</w:t>
            </w:r>
          </w:p>
        </w:tc>
        <w:tc>
          <w:tcPr>
            <w:tcW w:type="dxa" w:w="2520"/>
            <w:vAlign w:val="top"/>
          </w:tcPr>
          <w:p>
            <w:pPr>
              <w:spacing w:after="0"/>
            </w:pPr>
            <w:r/>
            <w:r>
              <w:rPr>
                <w:rFonts w:ascii="Aptos" w:hAnsi="Aptos"/>
                <w:b w:val="0"/>
                <w:sz w:val="16"/>
              </w:rPr>
              <w:t>FLUX candidate</w:t>
            </w:r>
          </w:p>
        </w:tc>
        <w:tc>
          <w:tcPr>
            <w:tcW w:type="dxa" w:w="2520"/>
            <w:vAlign w:val="top"/>
          </w:tcPr>
          <w:p>
            <w:pPr>
              <w:spacing w:after="0"/>
            </w:pPr>
            <w:r/>
            <w:r>
              <w:rPr>
                <w:rFonts w:ascii="Aptos" w:hAnsi="Aptos"/>
                <w:b w:val="0"/>
                <w:sz w:val="16"/>
              </w:rPr>
              <w:t>Requested direction; exact variant and reference mechanism must be verified</w:t>
            </w:r>
          </w:p>
        </w:tc>
        <w:tc>
          <w:tcPr>
            <w:tcW w:type="dxa" w:w="2520"/>
            <w:vAlign w:val="top"/>
          </w:tcPr>
          <w:p>
            <w:pPr>
              <w:spacing w:after="0"/>
            </w:pPr>
            <w:r/>
            <w:r>
              <w:rPr>
                <w:rFonts w:ascii="Aptos" w:hAnsi="Aptos"/>
                <w:b w:val="0"/>
                <w:sz w:val="16"/>
              </w:rPr>
              <w:t>Validate</w:t>
            </w:r>
          </w:p>
        </w:tc>
      </w:tr>
      <w:tr>
        <w:tc>
          <w:tcPr>
            <w:tcW w:type="dxa" w:w="2520"/>
            <w:vAlign w:val="top"/>
          </w:tcPr>
          <w:p>
            <w:pPr>
              <w:spacing w:after="0"/>
            </w:pPr>
            <w:r/>
            <w:r>
              <w:rPr>
                <w:rFonts w:ascii="Aptos" w:hAnsi="Aptos"/>
                <w:b w:val="0"/>
                <w:sz w:val="16"/>
              </w:rPr>
              <w:t>Person identity</w:t>
            </w:r>
          </w:p>
        </w:tc>
        <w:tc>
          <w:tcPr>
            <w:tcW w:type="dxa" w:w="2520"/>
            <w:vAlign w:val="top"/>
          </w:tcPr>
          <w:p>
            <w:pPr>
              <w:spacing w:after="0"/>
            </w:pPr>
            <w:r/>
            <w:r>
              <w:rPr>
                <w:rFonts w:ascii="Aptos" w:hAnsi="Aptos"/>
                <w:b w:val="0"/>
                <w:sz w:val="16"/>
              </w:rPr>
              <w:t>Reference/few-shot conditioning</w:t>
            </w:r>
          </w:p>
        </w:tc>
        <w:tc>
          <w:tcPr>
            <w:tcW w:type="dxa" w:w="2520"/>
            <w:vAlign w:val="top"/>
          </w:tcPr>
          <w:p>
            <w:pPr>
              <w:spacing w:after="0"/>
            </w:pPr>
            <w:r/>
            <w:r>
              <w:rPr>
                <w:rFonts w:ascii="Aptos" w:hAnsi="Aptos"/>
                <w:b w:val="0"/>
                <w:sz w:val="16"/>
              </w:rPr>
              <w:t>7–8 reference images; no LoRA for MVP</w:t>
            </w:r>
          </w:p>
        </w:tc>
        <w:tc>
          <w:tcPr>
            <w:tcW w:type="dxa" w:w="2520"/>
            <w:vAlign w:val="top"/>
          </w:tcPr>
          <w:p>
            <w:pPr>
              <w:spacing w:after="0"/>
            </w:pPr>
            <w:r/>
            <w:r>
              <w:rPr>
                <w:rFonts w:ascii="Aptos" w:hAnsi="Aptos"/>
                <w:b w:val="0"/>
                <w:sz w:val="16"/>
              </w:rPr>
              <w:t>Selected</w:t>
            </w:r>
          </w:p>
        </w:tc>
      </w:tr>
      <w:tr>
        <w:tc>
          <w:tcPr>
            <w:tcW w:type="dxa" w:w="2520"/>
            <w:vAlign w:val="top"/>
          </w:tcPr>
          <w:p>
            <w:pPr>
              <w:spacing w:after="0"/>
            </w:pPr>
            <w:r/>
            <w:r>
              <w:rPr>
                <w:rFonts w:ascii="Aptos" w:hAnsi="Aptos"/>
                <w:b w:val="0"/>
                <w:sz w:val="16"/>
              </w:rPr>
              <w:t>Video</w:t>
            </w:r>
          </w:p>
        </w:tc>
        <w:tc>
          <w:tcPr>
            <w:tcW w:type="dxa" w:w="2520"/>
            <w:vAlign w:val="top"/>
          </w:tcPr>
          <w:p>
            <w:pPr>
              <w:spacing w:after="0"/>
            </w:pPr>
            <w:r/>
            <w:r>
              <w:rPr>
                <w:rFonts w:ascii="Aptos" w:hAnsi="Aptos"/>
                <w:b w:val="0"/>
                <w:sz w:val="16"/>
              </w:rPr>
              <w:t>Higgsfield</w:t>
            </w:r>
          </w:p>
        </w:tc>
        <w:tc>
          <w:tcPr>
            <w:tcW w:type="dxa" w:w="2520"/>
            <w:vAlign w:val="top"/>
          </w:tcPr>
          <w:p>
            <w:pPr>
              <w:spacing w:after="0"/>
            </w:pPr>
            <w:r/>
            <w:r>
              <w:rPr>
                <w:rFonts w:ascii="Aptos" w:hAnsi="Aptos"/>
                <w:b w:val="0"/>
                <w:sz w:val="16"/>
              </w:rPr>
              <w:t>Paid account; later branch</w:t>
            </w:r>
          </w:p>
        </w:tc>
        <w:tc>
          <w:tcPr>
            <w:tcW w:type="dxa" w:w="2520"/>
            <w:vAlign w:val="top"/>
          </w:tcPr>
          <w:p>
            <w:pPr>
              <w:spacing w:after="0"/>
            </w:pPr>
            <w:r/>
            <w:r>
              <w:rPr>
                <w:rFonts w:ascii="Aptos" w:hAnsi="Aptos"/>
                <w:b w:val="0"/>
                <w:sz w:val="16"/>
              </w:rPr>
              <w:t>Selected</w:t>
            </w:r>
          </w:p>
        </w:tc>
      </w:tr>
      <w:tr>
        <w:tc>
          <w:tcPr>
            <w:tcW w:type="dxa" w:w="2520"/>
            <w:vAlign w:val="top"/>
          </w:tcPr>
          <w:p>
            <w:pPr>
              <w:spacing w:after="0"/>
            </w:pPr>
            <w:r/>
            <w:r>
              <w:rPr>
                <w:rFonts w:ascii="Aptos" w:hAnsi="Aptos"/>
                <w:b w:val="0"/>
                <w:sz w:val="16"/>
              </w:rPr>
              <w:t>Avatar</w:t>
            </w:r>
          </w:p>
        </w:tc>
        <w:tc>
          <w:tcPr>
            <w:tcW w:type="dxa" w:w="2520"/>
            <w:vAlign w:val="top"/>
          </w:tcPr>
          <w:p>
            <w:pPr>
              <w:spacing w:after="0"/>
            </w:pPr>
            <w:r/>
            <w:r>
              <w:rPr>
                <w:rFonts w:ascii="Aptos" w:hAnsi="Aptos"/>
                <w:b w:val="0"/>
                <w:sz w:val="16"/>
              </w:rPr>
              <w:t>HeyGen</w:t>
            </w:r>
          </w:p>
        </w:tc>
        <w:tc>
          <w:tcPr>
            <w:tcW w:type="dxa" w:w="2520"/>
            <w:vAlign w:val="top"/>
          </w:tcPr>
          <w:p>
            <w:pPr>
              <w:spacing w:after="0"/>
            </w:pPr>
            <w:r/>
            <w:r>
              <w:rPr>
                <w:rFonts w:ascii="Aptos" w:hAnsi="Aptos"/>
                <w:b w:val="0"/>
                <w:sz w:val="16"/>
              </w:rPr>
              <w:t>Paid account; later branch</w:t>
            </w:r>
          </w:p>
        </w:tc>
        <w:tc>
          <w:tcPr>
            <w:tcW w:type="dxa" w:w="2520"/>
            <w:vAlign w:val="top"/>
          </w:tcPr>
          <w:p>
            <w:pPr>
              <w:spacing w:after="0"/>
            </w:pPr>
            <w:r/>
            <w:r>
              <w:rPr>
                <w:rFonts w:ascii="Aptos" w:hAnsi="Aptos"/>
                <w:b w:val="0"/>
                <w:sz w:val="16"/>
              </w:rPr>
              <w:t>Selected</w:t>
            </w:r>
          </w:p>
        </w:tc>
      </w:tr>
      <w:tr>
        <w:tc>
          <w:tcPr>
            <w:tcW w:type="dxa" w:w="2520"/>
            <w:vAlign w:val="top"/>
          </w:tcPr>
          <w:p>
            <w:pPr>
              <w:spacing w:after="0"/>
            </w:pPr>
            <w:r/>
            <w:r>
              <w:rPr>
                <w:rFonts w:ascii="Aptos" w:hAnsi="Aptos"/>
                <w:b w:val="0"/>
                <w:sz w:val="16"/>
              </w:rPr>
              <w:t>Voice</w:t>
            </w:r>
          </w:p>
        </w:tc>
        <w:tc>
          <w:tcPr>
            <w:tcW w:type="dxa" w:w="2520"/>
            <w:vAlign w:val="top"/>
          </w:tcPr>
          <w:p>
            <w:pPr>
              <w:spacing w:after="0"/>
            </w:pPr>
            <w:r/>
            <w:r>
              <w:rPr>
                <w:rFonts w:ascii="Aptos" w:hAnsi="Aptos"/>
                <w:b w:val="0"/>
                <w:sz w:val="16"/>
              </w:rPr>
              <w:t>ElevenLabs</w:t>
            </w:r>
          </w:p>
        </w:tc>
        <w:tc>
          <w:tcPr>
            <w:tcW w:type="dxa" w:w="2520"/>
            <w:vAlign w:val="top"/>
          </w:tcPr>
          <w:p>
            <w:pPr>
              <w:spacing w:after="0"/>
            </w:pPr>
            <w:r/>
            <w:r>
              <w:rPr>
                <w:rFonts w:ascii="Aptos" w:hAnsi="Aptos"/>
                <w:b w:val="0"/>
                <w:sz w:val="16"/>
              </w:rPr>
              <w:t>Paid account; later branch</w:t>
            </w:r>
          </w:p>
        </w:tc>
        <w:tc>
          <w:tcPr>
            <w:tcW w:type="dxa" w:w="2520"/>
            <w:vAlign w:val="top"/>
          </w:tcPr>
          <w:p>
            <w:pPr>
              <w:spacing w:after="0"/>
            </w:pPr>
            <w:r/>
            <w:r>
              <w:rPr>
                <w:rFonts w:ascii="Aptos" w:hAnsi="Aptos"/>
                <w:b w:val="0"/>
                <w:sz w:val="16"/>
              </w:rPr>
              <w:t>Selected</w:t>
            </w:r>
          </w:p>
        </w:tc>
      </w:tr>
      <w:tr>
        <w:tc>
          <w:tcPr>
            <w:tcW w:type="dxa" w:w="2520"/>
            <w:vAlign w:val="top"/>
          </w:tcPr>
          <w:p>
            <w:pPr>
              <w:spacing w:after="0"/>
            </w:pPr>
            <w:r/>
            <w:r>
              <w:rPr>
                <w:rFonts w:ascii="Aptos" w:hAnsi="Aptos"/>
                <w:b w:val="0"/>
                <w:sz w:val="16"/>
              </w:rPr>
              <w:t>Scraper</w:t>
            </w:r>
          </w:p>
        </w:tc>
        <w:tc>
          <w:tcPr>
            <w:tcW w:type="dxa" w:w="2520"/>
            <w:vAlign w:val="top"/>
          </w:tcPr>
          <w:p>
            <w:pPr>
              <w:spacing w:after="0"/>
            </w:pPr>
            <w:r/>
            <w:r>
              <w:rPr>
                <w:rFonts w:ascii="Aptos" w:hAnsi="Aptos"/>
                <w:b w:val="0"/>
                <w:sz w:val="16"/>
              </w:rPr>
              <w:t>Apify primary candidate</w:t>
            </w:r>
          </w:p>
        </w:tc>
        <w:tc>
          <w:tcPr>
            <w:tcW w:type="dxa" w:w="2520"/>
            <w:vAlign w:val="top"/>
          </w:tcPr>
          <w:p>
            <w:pPr>
              <w:spacing w:after="0"/>
            </w:pPr>
            <w:r/>
            <w:r>
              <w:rPr>
                <w:rFonts w:ascii="Aptos" w:hAnsi="Aptos"/>
                <w:b w:val="0"/>
                <w:sz w:val="16"/>
              </w:rPr>
              <w:t>Actors, API, datasets, storage and scheduling</w:t>
            </w:r>
          </w:p>
        </w:tc>
        <w:tc>
          <w:tcPr>
            <w:tcW w:type="dxa" w:w="2520"/>
            <w:vAlign w:val="top"/>
          </w:tcPr>
          <w:p>
            <w:pPr>
              <w:spacing w:after="0"/>
            </w:pPr>
            <w:r/>
            <w:r>
              <w:rPr>
                <w:rFonts w:ascii="Aptos" w:hAnsi="Aptos"/>
                <w:b w:val="0"/>
                <w:sz w:val="16"/>
              </w:rPr>
              <w:t>Candidate</w:t>
            </w:r>
          </w:p>
        </w:tc>
      </w:tr>
      <w:tr>
        <w:tc>
          <w:tcPr>
            <w:tcW w:type="dxa" w:w="2520"/>
            <w:vAlign w:val="top"/>
          </w:tcPr>
          <w:p>
            <w:pPr>
              <w:spacing w:after="0"/>
            </w:pPr>
            <w:r/>
            <w:r>
              <w:rPr>
                <w:rFonts w:ascii="Aptos" w:hAnsi="Aptos"/>
                <w:b w:val="0"/>
                <w:sz w:val="16"/>
              </w:rPr>
              <w:t>Scraper alternative</w:t>
            </w:r>
          </w:p>
        </w:tc>
        <w:tc>
          <w:tcPr>
            <w:tcW w:type="dxa" w:w="2520"/>
            <w:vAlign w:val="top"/>
          </w:tcPr>
          <w:p>
            <w:pPr>
              <w:spacing w:after="0"/>
            </w:pPr>
            <w:r/>
            <w:r>
              <w:rPr>
                <w:rFonts w:ascii="Aptos" w:hAnsi="Aptos"/>
                <w:b w:val="0"/>
                <w:sz w:val="16"/>
              </w:rPr>
              <w:t>Firecrawl</w:t>
            </w:r>
          </w:p>
        </w:tc>
        <w:tc>
          <w:tcPr>
            <w:tcW w:type="dxa" w:w="2520"/>
            <w:vAlign w:val="top"/>
          </w:tcPr>
          <w:p>
            <w:pPr>
              <w:spacing w:after="0"/>
            </w:pPr>
            <w:r/>
            <w:r>
              <w:rPr>
                <w:rFonts w:ascii="Aptos" w:hAnsi="Aptos"/>
                <w:b w:val="0"/>
                <w:sz w:val="16"/>
              </w:rPr>
              <w:t>Useful if clean AI-ready crawling/extraction is the priority</w:t>
            </w:r>
          </w:p>
        </w:tc>
        <w:tc>
          <w:tcPr>
            <w:tcW w:type="dxa" w:w="2520"/>
            <w:vAlign w:val="top"/>
          </w:tcPr>
          <w:p>
            <w:pPr>
              <w:spacing w:after="0"/>
            </w:pPr>
            <w:r/>
            <w:r>
              <w:rPr>
                <w:rFonts w:ascii="Aptos" w:hAnsi="Aptos"/>
                <w:b w:val="0"/>
                <w:sz w:val="16"/>
              </w:rPr>
              <w:t>Alternative</w:t>
            </w:r>
          </w:p>
        </w:tc>
      </w:tr>
      <w:tr>
        <w:tc>
          <w:tcPr>
            <w:tcW w:type="dxa" w:w="2520"/>
            <w:vAlign w:val="top"/>
          </w:tcPr>
          <w:p>
            <w:pPr>
              <w:spacing w:after="0"/>
            </w:pPr>
            <w:r/>
            <w:r>
              <w:rPr>
                <w:rFonts w:ascii="Aptos" w:hAnsi="Aptos"/>
                <w:b w:val="0"/>
                <w:sz w:val="16"/>
              </w:rPr>
              <w:t>Asset storage</w:t>
            </w:r>
          </w:p>
        </w:tc>
        <w:tc>
          <w:tcPr>
            <w:tcW w:type="dxa" w:w="2520"/>
            <w:vAlign w:val="top"/>
          </w:tcPr>
          <w:p>
            <w:pPr>
              <w:spacing w:after="0"/>
            </w:pPr>
            <w:r/>
            <w:r>
              <w:rPr>
                <w:rFonts w:ascii="Aptos" w:hAnsi="Aptos"/>
                <w:b w:val="0"/>
                <w:sz w:val="16"/>
              </w:rPr>
              <w:t>Object storage — TBD</w:t>
            </w:r>
          </w:p>
        </w:tc>
        <w:tc>
          <w:tcPr>
            <w:tcW w:type="dxa" w:w="2520"/>
            <w:vAlign w:val="top"/>
          </w:tcPr>
          <w:p>
            <w:pPr>
              <w:spacing w:after="0"/>
            </w:pPr>
            <w:r/>
            <w:r>
              <w:rPr>
                <w:rFonts w:ascii="Aptos" w:hAnsi="Aptos"/>
                <w:b w:val="0"/>
                <w:sz w:val="16"/>
              </w:rPr>
              <w:t>Persistent generated files and URLs</w:t>
            </w:r>
          </w:p>
        </w:tc>
        <w:tc>
          <w:tcPr>
            <w:tcW w:type="dxa" w:w="2520"/>
            <w:vAlign w:val="top"/>
          </w:tcPr>
          <w:p>
            <w:pPr>
              <w:spacing w:after="0"/>
            </w:pPr>
            <w:r/>
            <w:r>
              <w:rPr>
                <w:rFonts w:ascii="Aptos" w:hAnsi="Aptos"/>
                <w:b w:val="0"/>
                <w:sz w:val="16"/>
              </w:rPr>
              <w:t>Open</w:t>
            </w:r>
          </w:p>
        </w:tc>
      </w:tr>
      <w:tr>
        <w:tc>
          <w:tcPr>
            <w:tcW w:type="dxa" w:w="2520"/>
            <w:vAlign w:val="top"/>
          </w:tcPr>
          <w:p>
            <w:pPr>
              <w:spacing w:after="0"/>
            </w:pPr>
            <w:r/>
            <w:r>
              <w:rPr>
                <w:rFonts w:ascii="Aptos" w:hAnsi="Aptos"/>
                <w:b w:val="0"/>
                <w:sz w:val="16"/>
              </w:rPr>
              <w:t>Metadata DB</w:t>
            </w:r>
          </w:p>
        </w:tc>
        <w:tc>
          <w:tcPr>
            <w:tcW w:type="dxa" w:w="2520"/>
            <w:vAlign w:val="top"/>
          </w:tcPr>
          <w:p>
            <w:pPr>
              <w:spacing w:after="0"/>
            </w:pPr>
            <w:r/>
            <w:r>
              <w:rPr>
                <w:rFonts w:ascii="Aptos" w:hAnsi="Aptos"/>
                <w:b w:val="0"/>
                <w:sz w:val="16"/>
              </w:rPr>
              <w:t>Postgres-class DB — TBD</w:t>
            </w:r>
          </w:p>
        </w:tc>
        <w:tc>
          <w:tcPr>
            <w:tcW w:type="dxa" w:w="2520"/>
            <w:vAlign w:val="top"/>
          </w:tcPr>
          <w:p>
            <w:pPr>
              <w:spacing w:after="0"/>
            </w:pPr>
            <w:r/>
            <w:r>
              <w:rPr>
                <w:rFonts w:ascii="Aptos" w:hAnsi="Aptos"/>
                <w:b w:val="0"/>
                <w:sz w:val="16"/>
              </w:rPr>
              <w:t>Jobs, assets, sources, workflows and metadata</w:t>
            </w:r>
          </w:p>
        </w:tc>
        <w:tc>
          <w:tcPr>
            <w:tcW w:type="dxa" w:w="2520"/>
            <w:vAlign w:val="top"/>
          </w:tcPr>
          <w:p>
            <w:pPr>
              <w:spacing w:after="0"/>
            </w:pPr>
            <w:r/>
            <w:r>
              <w:rPr>
                <w:rFonts w:ascii="Aptos" w:hAnsi="Aptos"/>
                <w:b w:val="0"/>
                <w:sz w:val="16"/>
              </w:rPr>
              <w:t>Open</w:t>
            </w:r>
          </w:p>
        </w:tc>
      </w:tr>
      <w:tr>
        <w:tc>
          <w:tcPr>
            <w:tcW w:type="dxa" w:w="2520"/>
            <w:vAlign w:val="top"/>
          </w:tcPr>
          <w:p>
            <w:pPr>
              <w:spacing w:after="0"/>
            </w:pPr>
            <w:r/>
            <w:r>
              <w:rPr>
                <w:rFonts w:ascii="Aptos" w:hAnsi="Aptos"/>
                <w:b w:val="0"/>
                <w:sz w:val="16"/>
              </w:rPr>
              <w:t>Job execution</w:t>
            </w:r>
          </w:p>
        </w:tc>
        <w:tc>
          <w:tcPr>
            <w:tcW w:type="dxa" w:w="2520"/>
            <w:vAlign w:val="top"/>
          </w:tcPr>
          <w:p>
            <w:pPr>
              <w:spacing w:after="0"/>
            </w:pPr>
            <w:r/>
            <w:r>
              <w:rPr>
                <w:rFonts w:ascii="Aptos" w:hAnsi="Aptos"/>
                <w:b w:val="0"/>
                <w:sz w:val="16"/>
              </w:rPr>
              <w:t>Provider async job adapter</w:t>
            </w:r>
          </w:p>
        </w:tc>
        <w:tc>
          <w:tcPr>
            <w:tcW w:type="dxa" w:w="2520"/>
            <w:vAlign w:val="top"/>
          </w:tcPr>
          <w:p>
            <w:pPr>
              <w:spacing w:after="0"/>
            </w:pPr>
            <w:r/>
            <w:r>
              <w:rPr>
                <w:rFonts w:ascii="Aptos" w:hAnsi="Aptos"/>
                <w:b w:val="0"/>
                <w:sz w:val="16"/>
              </w:rPr>
              <w:t>Long-running generation needs IDs, status, retry and timeout handling</w:t>
            </w:r>
          </w:p>
        </w:tc>
        <w:tc>
          <w:tcPr>
            <w:tcW w:type="dxa" w:w="2520"/>
            <w:vAlign w:val="top"/>
          </w:tcPr>
          <w:p>
            <w:pPr>
              <w:spacing w:after="0"/>
            </w:pPr>
            <w:r/>
            <w:r>
              <w:rPr>
                <w:rFonts w:ascii="Aptos" w:hAnsi="Aptos"/>
                <w:b w:val="0"/>
                <w:sz w:val="16"/>
              </w:rPr>
              <w:t>Required</w:t>
            </w:r>
          </w:p>
        </w:tc>
      </w:tr>
    </w:tbl>
    <w:p/>
    <w:p>
      <w:pPr>
        <w:pStyle w:val="Heading1"/>
      </w:pPr>
      <w:r>
        <w:t>5. Branch 1 — AI Image Generation</w:t>
      </w:r>
    </w:p>
    <w:p>
      <w:r>
        <w:t>This is the first branch to implement. The original business brief describes an image workflow centered on Codex, ComfyUI, a generation model, and output storage. For this implementation, the LoRA portion is intentionally replaced by reference/few-shot identity conditioning.</w:t>
      </w:r>
    </w:p>
    <w:p>
      <w:pPr>
        <w:pStyle w:val="Heading2"/>
      </w:pPr>
      <w:r>
        <w:t>5.1 MVP objective</w:t>
      </w:r>
    </w:p>
    <w:p>
      <w:r>
        <w:t>The MVP is complete when Codex can accept a natural-language request plus the person's reference images, invoke the selected image workflow, generate a new image containing the same person, save the result, and record generation metadata.</w:t>
      </w:r>
    </w:p>
    <w:p>
      <w:pPr>
        <w:pStyle w:val="Heading2"/>
      </w:pPr>
      <w:r>
        <w:t>5.2 Identity reference assets</w:t>
      </w:r>
    </w:p>
    <w:p>
      <w:pPr>
        <w:pStyle w:val="ListBullet"/>
      </w:pPr>
      <w:r>
        <w:t>Reference set: approximately 7–8 images of the target person.</w:t>
      </w:r>
    </w:p>
    <w:p>
      <w:pPr>
        <w:pStyle w:val="ListBullet"/>
      </w:pPr>
      <w:r>
        <w:t>These images are identity references, not generic style examples.</w:t>
      </w:r>
    </w:p>
    <w:p>
      <w:pPr>
        <w:pStyle w:val="ListBullet"/>
      </w:pPr>
      <w:r>
        <w:t>Inspect the images for resolution, face visibility, pose variation, lighting variation, and identity clarity.</w:t>
      </w:r>
    </w:p>
    <w:p>
      <w:pPr>
        <w:pStyle w:val="ListBullet"/>
      </w:pPr>
      <w:r>
        <w:t>If the reference set is weak, improve the references before trying to solve the problem with more prompting.</w:t>
      </w:r>
    </w:p>
    <w:p>
      <w:pPr>
        <w:pStyle w:val="ListBullet"/>
      </w:pPr>
      <w:r>
        <w:t>Do not train a LoRA for the MVP.</w:t>
      </w:r>
    </w:p>
    <w:p>
      <w:pPr>
        <w:pStyle w:val="ListBullet"/>
      </w:pPr>
      <w:r>
        <w:t>Use the exact reference-image mechanism supported by the selected FLUX/image system; do not invent an unsupported 'few-shot' parameter.</w:t>
      </w:r>
    </w:p>
    <w:p>
      <w:pPr>
        <w:pStyle w:val="Heading2"/>
      </w:pPr>
      <w:r>
        <w:t>5.3 Brand and creative references</w:t>
      </w:r>
    </w:p>
    <w:p>
      <w:pPr>
        <w:pStyle w:val="ListBullet"/>
      </w:pPr>
      <w:r>
        <w:t>Facebook sample posts.</w:t>
      </w:r>
    </w:p>
    <w:p>
      <w:pPr>
        <w:pStyle w:val="ListBullet"/>
      </w:pPr>
      <w:r>
        <w:t>Instagram sample posts.</w:t>
      </w:r>
    </w:p>
    <w:p>
      <w:pPr>
        <w:pStyle w:val="ListBullet"/>
      </w:pPr>
      <w:r>
        <w:t>Carousel examples.</w:t>
      </w:r>
    </w:p>
    <w:p>
      <w:pPr>
        <w:pStyle w:val="ListBullet"/>
      </w:pPr>
      <w:r>
        <w:t>Brand logo, colors, typography, and other guidelines when available.</w:t>
      </w:r>
    </w:p>
    <w:p>
      <w:pPr>
        <w:pStyle w:val="ListBullet"/>
      </w:pPr>
      <w:r>
        <w:t>Product photos from useful angles when product accuracy matters.</w:t>
      </w:r>
    </w:p>
    <w:p>
      <w:pPr>
        <w:pStyle w:val="Callout"/>
        <w:shd w:fill="EAF2F8"/>
      </w:pPr>
      <w:r>
        <w:rPr>
          <w:color w:val="1F3A5F"/>
        </w:rPr>
        <w:t>Identity references control who the person is. Brand/creative references control how the visual should look. Keep these input categories separate in code, storage, and metadata.</w:t>
      </w:r>
    </w:p>
    <w:p>
      <w:pPr>
        <w:pStyle w:val="Heading1"/>
      </w:pPr>
      <w:r>
        <w:t>6. Image Workflow Architecture</w:t>
      </w:r>
    </w:p>
    <w:p>
      <w:pPr>
        <w:pStyle w:val="CodeBlock"/>
      </w:pPr>
      <w:r>
        <w:t>Natural-language request</w:t>
        <w:br/>
        <w:t xml:space="preserve">        |</w:t>
        <w:br/>
        <w:t xml:space="preserve">        v</w:t>
        <w:br/>
        <w:t>Codex: classify creative request</w:t>
        <w:br/>
        <w:t xml:space="preserve">        |</w:t>
        <w:br/>
        <w:t xml:space="preserve">        +--&gt; choose image workflow</w:t>
        <w:br/>
        <w:t xml:space="preserve">        +--&gt; choose model/provider</w:t>
        <w:br/>
        <w:t xml:space="preserve">        +--&gt; select reference set</w:t>
        <w:br/>
        <w:t xml:space="preserve">        +--&gt; build generation parameters</w:t>
        <w:br/>
        <w:t xml:space="preserve">        |</w:t>
        <w:br/>
        <w:t xml:space="preserve">        v</w:t>
        <w:br/>
        <w:t>Image Adapter</w:t>
        <w:br/>
        <w:t xml:space="preserve">        |</w:t>
        <w:br/>
        <w:t xml:space="preserve">        v</w:t>
        <w:br/>
        <w:t>ComfyUI / selected image API</w:t>
        <w:br/>
        <w:t xml:space="preserve">        |</w:t>
        <w:br/>
        <w:t xml:space="preserve">        +--&gt; base image model</w:t>
        <w:br/>
        <w:t xml:space="preserve">        +--&gt; identity/reference conditioning</w:t>
        <w:br/>
        <w:t xml:space="preserve">        +--&gt; optional product reference</w:t>
        <w:br/>
        <w:t xml:space="preserve">        +--&gt; prompt/style controls</w:t>
        <w:br/>
        <w:t xml:space="preserve">        |</w:t>
        <w:br/>
        <w:t xml:space="preserve">        v</w:t>
        <w:br/>
        <w:t>Generated asset</w:t>
        <w:br/>
        <w:t xml:space="preserve">        |</w:t>
        <w:br/>
        <w:t xml:space="preserve">        +--&gt; validate output</w:t>
        <w:br/>
        <w:t xml:space="preserve">        +--&gt; save file</w:t>
        <w:br/>
        <w:t xml:space="preserve">        +--&gt; save metadata</w:t>
        <w:br/>
        <w:t xml:space="preserve">        |</w:t>
        <w:br/>
        <w:t xml:space="preserve">        v</w:t>
        <w:br/>
        <w:t>Codex result</w:t>
      </w:r>
    </w:p>
    <w:p>
      <w:pPr>
        <w:pStyle w:val="Heading2"/>
      </w:pPr>
      <w:r>
        <w:t>6.1 Initial tool contract</w:t>
      </w:r>
    </w:p>
    <w:p>
      <w:pPr>
        <w:pStyle w:val="CodeBlock"/>
      </w:pPr>
      <w:r>
        <w:t>generate_person_image(</w:t>
        <w:br/>
        <w:t xml:space="preserve">    prompt,</w:t>
        <w:br/>
        <w:t xml:space="preserve">    reference_images,</w:t>
        <w:br/>
        <w:t xml:space="preserve">    aspect_ratio,</w:t>
        <w:br/>
        <w:t xml:space="preserve">    output_format,</w:t>
        <w:br/>
        <w:t xml:space="preserve">    optional_brand_reference,</w:t>
        <w:br/>
        <w:t xml:space="preserve">    optional_product_reference</w:t>
        <w:br/>
        <w:t>) -&gt; GenerationResult</w:t>
      </w:r>
    </w:p>
    <w:p>
      <w:pPr>
        <w:pStyle w:val="Heading2"/>
      </w:pPr>
      <w:r>
        <w:t>6.2 Future workflow registry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7365D"/>
          </w:tcPr>
          <w:p>
            <w:pPr>
              <w:spacing w:after="0"/>
            </w:pPr>
            <w:r/>
            <w:r>
              <w:rPr>
                <w:rFonts w:ascii="Aptos" w:hAnsi="Aptos"/>
                <w:b/>
                <w:color w:val="FFFFFF"/>
                <w:sz w:val="17"/>
              </w:rPr>
              <w:t>Workflow ID</w:t>
            </w:r>
          </w:p>
        </w:tc>
        <w:tc>
          <w:tcPr>
            <w:tcW w:type="dxa" w:w="3360"/>
            <w:vAlign w:val="top"/>
            <w:shd w:fill="17365D"/>
          </w:tcPr>
          <w:p>
            <w:pPr>
              <w:spacing w:after="0"/>
            </w:pPr>
            <w:r/>
            <w:r>
              <w:rPr>
                <w:rFonts w:ascii="Aptos" w:hAnsi="Aptos"/>
                <w:b/>
                <w:color w:val="FFFFFF"/>
                <w:sz w:val="17"/>
              </w:rPr>
              <w:t>Purpose</w:t>
            </w:r>
          </w:p>
        </w:tc>
        <w:tc>
          <w:tcPr>
            <w:tcW w:type="dxa" w:w="3360"/>
            <w:vAlign w:val="top"/>
            <w:shd w:fill="17365D"/>
          </w:tcPr>
          <w:p>
            <w:pPr>
              <w:spacing w:after="0"/>
            </w:pPr>
            <w:r/>
            <w:r>
              <w:rPr>
                <w:rFonts w:ascii="Aptos" w:hAnsi="Aptos"/>
                <w:b/>
                <w:color w:val="FFFFFF"/>
                <w:sz w:val="17"/>
              </w:rPr>
              <w:t>MVP?</w:t>
            </w:r>
          </w:p>
        </w:tc>
      </w:tr>
      <w:tr>
        <w:tc>
          <w:tcPr>
            <w:tcW w:type="dxa" w:w="3360"/>
            <w:vAlign w:val="top"/>
          </w:tcPr>
          <w:p>
            <w:pPr>
              <w:spacing w:after="0"/>
            </w:pPr>
            <w:r/>
            <w:r>
              <w:rPr>
                <w:rFonts w:ascii="Aptos" w:hAnsi="Aptos"/>
                <w:b w:val="0"/>
                <w:sz w:val="16"/>
              </w:rPr>
              <w:t>person_lifestyle</w:t>
            </w:r>
          </w:p>
        </w:tc>
        <w:tc>
          <w:tcPr>
            <w:tcW w:type="dxa" w:w="3360"/>
            <w:vAlign w:val="top"/>
          </w:tcPr>
          <w:p>
            <w:pPr>
              <w:spacing w:after="0"/>
            </w:pPr>
            <w:r/>
            <w:r>
              <w:rPr>
                <w:rFonts w:ascii="Aptos" w:hAnsi="Aptos"/>
                <w:b w:val="0"/>
                <w:sz w:val="16"/>
              </w:rPr>
              <w:t>Person in a requested environment or scene</w:t>
            </w:r>
          </w:p>
        </w:tc>
        <w:tc>
          <w:tcPr>
            <w:tcW w:type="dxa" w:w="3360"/>
            <w:vAlign w:val="top"/>
          </w:tcPr>
          <w:p>
            <w:pPr>
              <w:spacing w:after="0"/>
            </w:pPr>
            <w:r/>
            <w:r>
              <w:rPr>
                <w:rFonts w:ascii="Aptos" w:hAnsi="Aptos"/>
                <w:b w:val="0"/>
                <w:sz w:val="16"/>
              </w:rPr>
              <w:t>YES</w:t>
            </w:r>
          </w:p>
        </w:tc>
      </w:tr>
      <w:tr>
        <w:tc>
          <w:tcPr>
            <w:tcW w:type="dxa" w:w="3360"/>
            <w:vAlign w:val="top"/>
          </w:tcPr>
          <w:p>
            <w:pPr>
              <w:spacing w:after="0"/>
            </w:pPr>
            <w:r/>
            <w:r>
              <w:rPr>
                <w:rFonts w:ascii="Aptos" w:hAnsi="Aptos"/>
                <w:b w:val="0"/>
                <w:sz w:val="16"/>
              </w:rPr>
              <w:t>person_product</w:t>
            </w:r>
          </w:p>
        </w:tc>
        <w:tc>
          <w:tcPr>
            <w:tcW w:type="dxa" w:w="3360"/>
            <w:vAlign w:val="top"/>
          </w:tcPr>
          <w:p>
            <w:pPr>
              <w:spacing w:after="0"/>
            </w:pPr>
            <w:r/>
            <w:r>
              <w:rPr>
                <w:rFonts w:ascii="Aptos" w:hAnsi="Aptos"/>
                <w:b w:val="0"/>
                <w:sz w:val="16"/>
              </w:rPr>
              <w:t>Person interacting with a product</w:t>
            </w:r>
          </w:p>
        </w:tc>
        <w:tc>
          <w:tcPr>
            <w:tcW w:type="dxa" w:w="3360"/>
            <w:vAlign w:val="top"/>
          </w:tcPr>
          <w:p>
            <w:pPr>
              <w:spacing w:after="0"/>
            </w:pPr>
            <w:r/>
            <w:r>
              <w:rPr>
                <w:rFonts w:ascii="Aptos" w:hAnsi="Aptos"/>
                <w:b w:val="0"/>
                <w:sz w:val="16"/>
              </w:rPr>
              <w:t>After identity MVP</w:t>
            </w:r>
          </w:p>
        </w:tc>
      </w:tr>
      <w:tr>
        <w:tc>
          <w:tcPr>
            <w:tcW w:type="dxa" w:w="3360"/>
            <w:vAlign w:val="top"/>
          </w:tcPr>
          <w:p>
            <w:pPr>
              <w:spacing w:after="0"/>
            </w:pPr>
            <w:r/>
            <w:r>
              <w:rPr>
                <w:rFonts w:ascii="Aptos" w:hAnsi="Aptos"/>
                <w:b w:val="0"/>
                <w:sz w:val="16"/>
              </w:rPr>
              <w:t>product_hero</w:t>
            </w:r>
          </w:p>
        </w:tc>
        <w:tc>
          <w:tcPr>
            <w:tcW w:type="dxa" w:w="3360"/>
            <w:vAlign w:val="top"/>
          </w:tcPr>
          <w:p>
            <w:pPr>
              <w:spacing w:after="0"/>
            </w:pPr>
            <w:r/>
            <w:r>
              <w:rPr>
                <w:rFonts w:ascii="Aptos" w:hAnsi="Aptos"/>
                <w:b w:val="0"/>
                <w:sz w:val="16"/>
              </w:rPr>
              <w:t>Product-only hero creative</w:t>
            </w:r>
          </w:p>
        </w:tc>
        <w:tc>
          <w:tcPr>
            <w:tcW w:type="dxa" w:w="3360"/>
            <w:vAlign w:val="top"/>
          </w:tcPr>
          <w:p>
            <w:pPr>
              <w:spacing w:after="0"/>
            </w:pPr>
            <w:r/>
            <w:r>
              <w:rPr>
                <w:rFonts w:ascii="Aptos" w:hAnsi="Aptos"/>
                <w:b w:val="0"/>
                <w:sz w:val="16"/>
              </w:rPr>
              <w:t>Later</w:t>
            </w:r>
          </w:p>
        </w:tc>
      </w:tr>
      <w:tr>
        <w:tc>
          <w:tcPr>
            <w:tcW w:type="dxa" w:w="3360"/>
            <w:vAlign w:val="top"/>
          </w:tcPr>
          <w:p>
            <w:pPr>
              <w:spacing w:after="0"/>
            </w:pPr>
            <w:r/>
            <w:r>
              <w:rPr>
                <w:rFonts w:ascii="Aptos" w:hAnsi="Aptos"/>
                <w:b w:val="0"/>
                <w:sz w:val="16"/>
              </w:rPr>
              <w:t>social_creative</w:t>
            </w:r>
          </w:p>
        </w:tc>
        <w:tc>
          <w:tcPr>
            <w:tcW w:type="dxa" w:w="3360"/>
            <w:vAlign w:val="top"/>
          </w:tcPr>
          <w:p>
            <w:pPr>
              <w:spacing w:after="0"/>
            </w:pPr>
            <w:r/>
            <w:r>
              <w:rPr>
                <w:rFonts w:ascii="Aptos" w:hAnsi="Aptos"/>
                <w:b w:val="0"/>
                <w:sz w:val="16"/>
              </w:rPr>
              <w:t>Image designed for a social post/ad</w:t>
            </w:r>
          </w:p>
        </w:tc>
        <w:tc>
          <w:tcPr>
            <w:tcW w:type="dxa" w:w="3360"/>
            <w:vAlign w:val="top"/>
          </w:tcPr>
          <w:p>
            <w:pPr>
              <w:spacing w:after="0"/>
            </w:pPr>
            <w:r/>
            <w:r>
              <w:rPr>
                <w:rFonts w:ascii="Aptos" w:hAnsi="Aptos"/>
                <w:b w:val="0"/>
                <w:sz w:val="16"/>
              </w:rPr>
              <w:t>Later</w:t>
            </w:r>
          </w:p>
        </w:tc>
      </w:tr>
      <w:tr>
        <w:tc>
          <w:tcPr>
            <w:tcW w:type="dxa" w:w="3360"/>
            <w:vAlign w:val="top"/>
          </w:tcPr>
          <w:p>
            <w:pPr>
              <w:spacing w:after="0"/>
            </w:pPr>
            <w:r/>
            <w:r>
              <w:rPr>
                <w:rFonts w:ascii="Aptos" w:hAnsi="Aptos"/>
                <w:b w:val="0"/>
                <w:sz w:val="16"/>
              </w:rPr>
              <w:t>facebook_ad</w:t>
            </w:r>
          </w:p>
        </w:tc>
        <w:tc>
          <w:tcPr>
            <w:tcW w:type="dxa" w:w="3360"/>
            <w:vAlign w:val="top"/>
          </w:tcPr>
          <w:p>
            <w:pPr>
              <w:spacing w:after="0"/>
            </w:pPr>
            <w:r/>
            <w:r>
              <w:rPr>
                <w:rFonts w:ascii="Aptos" w:hAnsi="Aptos"/>
                <w:b w:val="0"/>
                <w:sz w:val="16"/>
              </w:rPr>
              <w:t>Facebook-oriented static ad composition</w:t>
            </w:r>
          </w:p>
        </w:tc>
        <w:tc>
          <w:tcPr>
            <w:tcW w:type="dxa" w:w="3360"/>
            <w:vAlign w:val="top"/>
          </w:tcPr>
          <w:p>
            <w:pPr>
              <w:spacing w:after="0"/>
            </w:pPr>
            <w:r/>
            <w:r>
              <w:rPr>
                <w:rFonts w:ascii="Aptos" w:hAnsi="Aptos"/>
                <w:b w:val="0"/>
                <w:sz w:val="16"/>
              </w:rPr>
              <w:t>Later</w:t>
            </w:r>
          </w:p>
        </w:tc>
      </w:tr>
      <w:tr>
        <w:tc>
          <w:tcPr>
            <w:tcW w:type="dxa" w:w="3360"/>
            <w:vAlign w:val="top"/>
          </w:tcPr>
          <w:p>
            <w:pPr>
              <w:spacing w:after="0"/>
            </w:pPr>
            <w:r/>
            <w:r>
              <w:rPr>
                <w:rFonts w:ascii="Aptos" w:hAnsi="Aptos"/>
                <w:b w:val="0"/>
                <w:sz w:val="16"/>
              </w:rPr>
              <w:t>instagram_creative</w:t>
            </w:r>
          </w:p>
        </w:tc>
        <w:tc>
          <w:tcPr>
            <w:tcW w:type="dxa" w:w="3360"/>
            <w:vAlign w:val="top"/>
          </w:tcPr>
          <w:p>
            <w:pPr>
              <w:spacing w:after="0"/>
            </w:pPr>
            <w:r/>
            <w:r>
              <w:rPr>
                <w:rFonts w:ascii="Aptos" w:hAnsi="Aptos"/>
                <w:b w:val="0"/>
                <w:sz w:val="16"/>
              </w:rPr>
              <w:t>Instagram-oriented creative</w:t>
            </w:r>
          </w:p>
        </w:tc>
        <w:tc>
          <w:tcPr>
            <w:tcW w:type="dxa" w:w="3360"/>
            <w:vAlign w:val="top"/>
          </w:tcPr>
          <w:p>
            <w:pPr>
              <w:spacing w:after="0"/>
            </w:pPr>
            <w:r/>
            <w:r>
              <w:rPr>
                <w:rFonts w:ascii="Aptos" w:hAnsi="Aptos"/>
                <w:b w:val="0"/>
                <w:sz w:val="16"/>
              </w:rPr>
              <w:t>Later</w:t>
            </w:r>
          </w:p>
        </w:tc>
      </w:tr>
      <w:tr>
        <w:tc>
          <w:tcPr>
            <w:tcW w:type="dxa" w:w="3360"/>
            <w:vAlign w:val="top"/>
          </w:tcPr>
          <w:p>
            <w:pPr>
              <w:spacing w:after="0"/>
            </w:pPr>
            <w:r/>
            <w:r>
              <w:rPr>
                <w:rFonts w:ascii="Aptos" w:hAnsi="Aptos"/>
                <w:b w:val="0"/>
                <w:sz w:val="16"/>
              </w:rPr>
              <w:t>carousel_slide</w:t>
            </w:r>
          </w:p>
        </w:tc>
        <w:tc>
          <w:tcPr>
            <w:tcW w:type="dxa" w:w="3360"/>
            <w:vAlign w:val="top"/>
          </w:tcPr>
          <w:p>
            <w:pPr>
              <w:spacing w:after="0"/>
            </w:pPr>
            <w:r/>
            <w:r>
              <w:rPr>
                <w:rFonts w:ascii="Aptos" w:hAnsi="Aptos"/>
                <w:b w:val="0"/>
                <w:sz w:val="16"/>
              </w:rPr>
              <w:t>Reusable carousel image/slide</w:t>
            </w:r>
          </w:p>
        </w:tc>
        <w:tc>
          <w:tcPr>
            <w:tcW w:type="dxa" w:w="3360"/>
            <w:vAlign w:val="top"/>
          </w:tcPr>
          <w:p>
            <w:pPr>
              <w:spacing w:after="0"/>
            </w:pPr>
            <w:r/>
            <w:r>
              <w:rPr>
                <w:rFonts w:ascii="Aptos" w:hAnsi="Aptos"/>
                <w:b w:val="0"/>
                <w:sz w:val="16"/>
              </w:rPr>
              <w:t>Later</w:t>
            </w:r>
          </w:p>
        </w:tc>
      </w:tr>
      <w:tr>
        <w:tc>
          <w:tcPr>
            <w:tcW w:type="dxa" w:w="3360"/>
            <w:vAlign w:val="top"/>
          </w:tcPr>
          <w:p>
            <w:pPr>
              <w:spacing w:after="0"/>
            </w:pPr>
            <w:r/>
            <w:r>
              <w:rPr>
                <w:rFonts w:ascii="Aptos" w:hAnsi="Aptos"/>
                <w:b w:val="0"/>
                <w:sz w:val="16"/>
              </w:rPr>
              <w:t>thumbnail</w:t>
            </w:r>
          </w:p>
        </w:tc>
        <w:tc>
          <w:tcPr>
            <w:tcW w:type="dxa" w:w="3360"/>
            <w:vAlign w:val="top"/>
          </w:tcPr>
          <w:p>
            <w:pPr>
              <w:spacing w:after="0"/>
            </w:pPr>
            <w:r/>
            <w:r>
              <w:rPr>
                <w:rFonts w:ascii="Aptos" w:hAnsi="Aptos"/>
                <w:b w:val="0"/>
                <w:sz w:val="16"/>
              </w:rPr>
              <w:t>Thumbnail/supporting visual</w:t>
            </w:r>
          </w:p>
        </w:tc>
        <w:tc>
          <w:tcPr>
            <w:tcW w:type="dxa" w:w="3360"/>
            <w:vAlign w:val="top"/>
          </w:tcPr>
          <w:p>
            <w:pPr>
              <w:spacing w:after="0"/>
            </w:pPr>
            <w:r/>
            <w:r>
              <w:rPr>
                <w:rFonts w:ascii="Aptos" w:hAnsi="Aptos"/>
                <w:b w:val="0"/>
                <w:sz w:val="16"/>
              </w:rPr>
              <w:t>Later</w:t>
            </w:r>
          </w:p>
        </w:tc>
      </w:tr>
    </w:tbl>
    <w:p/>
    <w:p>
      <w:pPr>
        <w:pStyle w:val="Heading1"/>
      </w:pPr>
      <w:r>
        <w:t>7. FLUX + ComfyUI Integration Decision</w:t>
      </w:r>
    </w:p>
    <w:p>
      <w:r>
        <w:t>ComfyUI is a candidate execution layer because it supports node-based workflows and can expose workflows through an API/server. The exact FLUX model, reference mechanism, custom nodes, and deployment route must be verified before implementation.</w:t>
      </w:r>
    </w:p>
    <w:p>
      <w:pPr>
        <w:pStyle w:val="Heading2"/>
      </w:pPr>
      <w:r>
        <w:t>Required verification before coding</w:t>
      </w:r>
    </w:p>
    <w:p>
      <w:pPr>
        <w:pStyle w:val="ListBullet"/>
      </w:pPr>
      <w:r>
        <w:t>Which exact FLUX model or provider will be used?</w:t>
      </w:r>
    </w:p>
    <w:p>
      <w:pPr>
        <w:pStyle w:val="ListBullet"/>
      </w:pPr>
      <w:r>
        <w:t>Does it support the required reference-image/identity conditioning?</w:t>
      </w:r>
    </w:p>
    <w:p>
      <w:pPr>
        <w:pStyle w:val="ListBullet"/>
      </w:pPr>
      <w:r>
        <w:t>Can the selected reference mechanism be invoked through ComfyUI?</w:t>
      </w:r>
    </w:p>
    <w:p>
      <w:pPr>
        <w:pStyle w:val="ListBullet"/>
      </w:pPr>
      <w:r>
        <w:t>Which nodes or custom nodes are required?</w:t>
      </w:r>
    </w:p>
    <w:p>
      <w:pPr>
        <w:pStyle w:val="ListBullet"/>
      </w:pPr>
      <w:r>
        <w:t>Can the workflow be exported as a stable API workflow?</w:t>
      </w:r>
    </w:p>
    <w:p>
      <w:pPr>
        <w:pStyle w:val="ListBullet"/>
      </w:pPr>
      <w:r>
        <w:t>Where will generation run: local GPU, cloud GPU, or provider API?</w:t>
      </w:r>
    </w:p>
    <w:p>
      <w:pPr>
        <w:pStyle w:val="ListBullet"/>
      </w:pPr>
      <w:r>
        <w:t>What resolutions and aspect ratios are supported?</w:t>
      </w:r>
    </w:p>
    <w:p>
      <w:pPr>
        <w:pStyle w:val="Callout"/>
        <w:shd w:fill="EAF2F8"/>
      </w:pPr>
      <w:r>
        <w:rPr>
          <w:color w:val="1F3A5F"/>
        </w:rPr>
        <w:t>Do not commit to 'FLUX MCP' as an architecture until the actual available MCP/API capability is verified. If a direct official API is simpler and meets the identity requirement, the image adapter should support that route instead of forcing an MCP.</w:t>
      </w:r>
    </w:p>
    <w:p>
      <w:pPr>
        <w:pStyle w:val="Heading1"/>
      </w:pPr>
      <w:r>
        <w:t>8. Core Data Contracts</w:t>
      </w:r>
    </w:p>
    <w:p>
      <w:pPr>
        <w:pStyle w:val="Heading2"/>
      </w:pPr>
      <w:r>
        <w:t>8.1 Asset</w:t>
      </w:r>
    </w:p>
    <w:p>
      <w:pPr>
        <w:pStyle w:val="CodeBlock"/>
      </w:pPr>
      <w:r>
        <w:t>Asset {</w:t>
        <w:br/>
        <w:t xml:space="preserve">  asset_id: string</w:t>
        <w:br/>
        <w:t xml:space="preserve">  type: "image" | "video" | "audio" | "document"</w:t>
        <w:br/>
        <w:t xml:space="preserve">  uri: string</w:t>
        <w:br/>
        <w:t xml:space="preserve">  mime_type: string</w:t>
        <w:br/>
        <w:t xml:space="preserve">  provider: string</w:t>
        <w:br/>
        <w:t xml:space="preserve">  created_at: datetime</w:t>
        <w:br/>
        <w:t xml:space="preserve">  metadata: object</w:t>
        <w:br/>
        <w:t>}</w:t>
      </w:r>
    </w:p>
    <w:p>
      <w:pPr>
        <w:pStyle w:val="Heading2"/>
      </w:pPr>
      <w:r>
        <w:t>8.2 ImageGenerationJob</w:t>
      </w:r>
    </w:p>
    <w:p>
      <w:pPr>
        <w:pStyle w:val="CodeBlock"/>
      </w:pPr>
      <w:r>
        <w:t>ImageGenerationJob {</w:t>
        <w:br/>
        <w:t xml:space="preserve">  job_id: string</w:t>
        <w:br/>
        <w:t xml:space="preserve">  workflow_id: string</w:t>
        <w:br/>
        <w:t xml:space="preserve">  provider: string</w:t>
        <w:br/>
        <w:t xml:space="preserve">  provider_job_id: string | null</w:t>
        <w:br/>
        <w:t xml:space="preserve">  prompt: string</w:t>
        <w:br/>
        <w:t xml:space="preserve">  reference_asset_ids: string[]</w:t>
        <w:br/>
        <w:t xml:space="preserve">  product_asset_ids: string[]</w:t>
        <w:br/>
        <w:t xml:space="preserve">  brand_reference_asset_ids: string[]</w:t>
        <w:br/>
        <w:t xml:space="preserve">  parameters: object</w:t>
        <w:br/>
        <w:t xml:space="preserve">  status: queued | processing | completed | failed | cancelled</w:t>
        <w:br/>
        <w:t xml:space="preserve">  output_asset_ids: string[]</w:t>
        <w:br/>
        <w:t xml:space="preserve">  error: object | null</w:t>
        <w:br/>
        <w:t xml:space="preserve">  created_at: datetime</w:t>
        <w:br/>
        <w:t xml:space="preserve">  updated_at: datetime</w:t>
        <w:br/>
        <w:t>}</w:t>
      </w:r>
    </w:p>
    <w:p>
      <w:pPr>
        <w:pStyle w:val="Heading2"/>
      </w:pPr>
      <w:r>
        <w:t>8.3 Workflow</w:t>
      </w:r>
    </w:p>
    <w:p>
      <w:pPr>
        <w:pStyle w:val="CodeBlock"/>
      </w:pPr>
      <w:r>
        <w:t>Workflow {</w:t>
        <w:br/>
        <w:t xml:space="preserve">  workflow_id: string</w:t>
        <w:br/>
        <w:t xml:space="preserve">  name: string</w:t>
        <w:br/>
        <w:t xml:space="preserve">  version: string</w:t>
        <w:br/>
        <w:t xml:space="preserve">  provider: string</w:t>
        <w:br/>
        <w:t xml:space="preserve">  input_schema: object</w:t>
        <w:br/>
        <w:t xml:space="preserve">  output_schema: object</w:t>
        <w:br/>
        <w:t xml:space="preserve">  enabled: boolean</w:t>
        <w:br/>
        <w:t>}</w:t>
      </w:r>
    </w:p>
    <w:p>
      <w:pPr>
        <w:pStyle w:val="Heading2"/>
      </w:pPr>
      <w:r>
        <w:t>8.4 Future research record</w:t>
      </w:r>
    </w:p>
    <w:p>
      <w:pPr>
        <w:pStyle w:val="CodeBlock"/>
      </w:pPr>
      <w:r>
        <w:t>SourceArticle {</w:t>
        <w:br/>
        <w:t xml:space="preserve">  article_id: string</w:t>
        <w:br/>
        <w:t xml:space="preserve">  source: string</w:t>
        <w:br/>
        <w:t xml:space="preserve">  url: string</w:t>
        <w:br/>
        <w:t xml:space="preserve">  title: string</w:t>
        <w:br/>
        <w:t xml:space="preserve">  published_at: datetime | null</w:t>
        <w:br/>
        <w:t xml:space="preserve">  content: string</w:t>
        <w:br/>
        <w:t xml:space="preserve">  summary: string | null</w:t>
        <w:br/>
        <w:t xml:space="preserve">  topics: string[]</w:t>
        <w:br/>
        <w:t xml:space="preserve">  collected_at: datetime</w:t>
        <w:br/>
        <w:t>}</w:t>
      </w:r>
    </w:p>
    <w:p>
      <w:pPr>
        <w:pStyle w:val="Heading1"/>
      </w:pPr>
      <w:r>
        <w:t>9. Output Storage &amp; Metadata</w:t>
      </w:r>
    </w:p>
    <w:p>
      <w:r>
        <w:t>Keep binary assets separate from structured metadata.</w:t>
      </w:r>
    </w:p>
    <w:p>
      <w:pPr>
        <w:pStyle w:val="CodeBlock"/>
      </w:pPr>
      <w:r>
        <w:t>Object storage</w:t>
        <w:br/>
        <w:t xml:space="preserve">  /assets/images/{asset_id}.png</w:t>
        <w:br/>
        <w:t xml:space="preserve">  /assets/videos/{asset_id}.mp4</w:t>
        <w:br/>
        <w:t xml:space="preserve">  /assets/audio/{asset_id}.mp3</w:t>
        <w:br/>
        <w:br/>
        <w:t>Database</w:t>
        <w:br/>
        <w:t xml:space="preserve">  assets</w:t>
        <w:br/>
        <w:t xml:space="preserve">  generation_jobs</w:t>
        <w:br/>
        <w:t xml:space="preserve">  workflows</w:t>
        <w:br/>
        <w:t xml:space="preserve">  brand_assets</w:t>
        <w:br/>
        <w:t xml:space="preserve">  reference_sets</w:t>
        <w:br/>
        <w:t xml:space="preserve">  future: articles, content_briefs</w:t>
      </w:r>
    </w:p>
    <w:p>
      <w:r>
        <w:t>For the first local MVP, project output storage is acceptable if it is practical. The storage adapter should hide the physical location so it can later be replaced by persistent object storage without changing Codex's tool contract.</w:t>
      </w:r>
    </w:p>
    <w:p>
      <w:r>
        <w:t>Every generated asset should be traceable to the prompt, workflow version, provider, model, references, and job that produced it.</w:t>
      </w:r>
    </w:p>
    <w:p>
      <w:pPr>
        <w:pStyle w:val="Heading1"/>
      </w:pPr>
      <w:r>
        <w:t>10. Job Lifecycle &amp; Reliability</w:t>
      </w:r>
    </w:p>
    <w:p>
      <w:pPr>
        <w:pStyle w:val="CodeBlock"/>
      </w:pPr>
      <w:r>
        <w:t>SUBMITTED</w:t>
        <w:br/>
        <w:t xml:space="preserve">   |</w:t>
        <w:br/>
        <w:t xml:space="preserve">   v</w:t>
        <w:br/>
        <w:t>QUEUED</w:t>
        <w:br/>
        <w:t xml:space="preserve">   |</w:t>
        <w:br/>
        <w:t xml:space="preserve">   v</w:t>
        <w:br/>
        <w:t>PROCESSING</w:t>
        <w:br/>
        <w:t xml:space="preserve">   |    |  +--&gt; RETRYING --&gt; PROCESSING</w:t>
        <w:br/>
        <w:t xml:space="preserve">   |</w:t>
        <w:br/>
        <w:t xml:space="preserve">   +----&gt; COMPLETED --&gt; OUTPUT STORED</w:t>
        <w:br/>
        <w:t xml:space="preserve">   |</w:t>
        <w:br/>
        <w:t xml:space="preserve">   +----&gt; FAILED</w:t>
        <w:br/>
        <w:t xml:space="preserve">   |</w:t>
        <w:br/>
        <w:t xml:space="preserve">   +----&gt; CANCELLED</w:t>
      </w:r>
    </w:p>
    <w:p>
      <w:r>
        <w:t>Long-running provider calls must not be treated as synchronous unless the provider explicitly guarantees synchronous completion. Store the provider job/request ID, poll or receive a webhook, apply timeout/backoff rules, and persist terminal state.</w:t>
      </w:r>
    </w:p>
    <w:p>
      <w:pPr>
        <w:pStyle w:val="Heading1"/>
      </w:pPr>
      <w:r>
        <w:t>11. Branch 2 — AI Content &amp; Video Production</w:t>
      </w:r>
    </w:p>
    <w:p>
      <w:r>
        <w:t>The business brief describes UGC advertisements, Reels/Shorts, and Podcast workflows. UGC Factory is one workflow inside the larger video system.</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7365D"/>
          </w:tcPr>
          <w:p>
            <w:pPr>
              <w:spacing w:after="0"/>
            </w:pPr>
            <w:r/>
            <w:r>
              <w:rPr>
                <w:rFonts w:ascii="Aptos" w:hAnsi="Aptos"/>
                <w:b/>
                <w:color w:val="FFFFFF"/>
                <w:sz w:val="17"/>
              </w:rPr>
              <w:t>Service</w:t>
            </w:r>
          </w:p>
        </w:tc>
        <w:tc>
          <w:tcPr>
            <w:tcW w:type="dxa" w:w="5040"/>
            <w:vAlign w:val="top"/>
            <w:shd w:fill="17365D"/>
          </w:tcPr>
          <w:p>
            <w:pPr>
              <w:spacing w:after="0"/>
            </w:pPr>
            <w:r/>
            <w:r>
              <w:rPr>
                <w:rFonts w:ascii="Aptos" w:hAnsi="Aptos"/>
                <w:b/>
                <w:color w:val="FFFFFF"/>
                <w:sz w:val="17"/>
              </w:rPr>
              <w:t>Role</w:t>
            </w:r>
          </w:p>
        </w:tc>
      </w:tr>
      <w:tr>
        <w:tc>
          <w:tcPr>
            <w:tcW w:type="dxa" w:w="5040"/>
            <w:vAlign w:val="top"/>
          </w:tcPr>
          <w:p>
            <w:pPr>
              <w:spacing w:after="0"/>
            </w:pPr>
            <w:r/>
            <w:r>
              <w:rPr>
                <w:rFonts w:ascii="Aptos" w:hAnsi="Aptos"/>
                <w:b w:val="0"/>
                <w:sz w:val="16"/>
              </w:rPr>
              <w:t>Higgsfield</w:t>
            </w:r>
          </w:p>
        </w:tc>
        <w:tc>
          <w:tcPr>
            <w:tcW w:type="dxa" w:w="5040"/>
            <w:vAlign w:val="top"/>
          </w:tcPr>
          <w:p>
            <w:pPr>
              <w:spacing w:after="0"/>
            </w:pPr>
            <w:r/>
            <w:r>
              <w:rPr>
                <w:rFonts w:ascii="Aptos" w:hAnsi="Aptos"/>
                <w:b w:val="0"/>
                <w:sz w:val="16"/>
              </w:rPr>
              <w:t>Video generation, image-to-video, and other video workflows</w:t>
            </w:r>
          </w:p>
        </w:tc>
      </w:tr>
      <w:tr>
        <w:tc>
          <w:tcPr>
            <w:tcW w:type="dxa" w:w="5040"/>
            <w:vAlign w:val="top"/>
          </w:tcPr>
          <w:p>
            <w:pPr>
              <w:spacing w:after="0"/>
            </w:pPr>
            <w:r/>
            <w:r>
              <w:rPr>
                <w:rFonts w:ascii="Aptos" w:hAnsi="Aptos"/>
                <w:b w:val="0"/>
                <w:sz w:val="16"/>
              </w:rPr>
              <w:t>HeyGen</w:t>
            </w:r>
          </w:p>
        </w:tc>
        <w:tc>
          <w:tcPr>
            <w:tcW w:type="dxa" w:w="5040"/>
            <w:vAlign w:val="top"/>
          </w:tcPr>
          <w:p>
            <w:pPr>
              <w:spacing w:after="0"/>
            </w:pPr>
            <w:r/>
            <w:r>
              <w:rPr>
                <w:rFonts w:ascii="Aptos" w:hAnsi="Aptos"/>
                <w:b w:val="0"/>
                <w:sz w:val="16"/>
              </w:rPr>
              <w:t>Talking avatar / presenter workflows</w:t>
            </w:r>
          </w:p>
        </w:tc>
      </w:tr>
      <w:tr>
        <w:tc>
          <w:tcPr>
            <w:tcW w:type="dxa" w:w="5040"/>
            <w:vAlign w:val="top"/>
          </w:tcPr>
          <w:p>
            <w:pPr>
              <w:spacing w:after="0"/>
            </w:pPr>
            <w:r/>
            <w:r>
              <w:rPr>
                <w:rFonts w:ascii="Aptos" w:hAnsi="Aptos"/>
                <w:b w:val="0"/>
                <w:sz w:val="16"/>
              </w:rPr>
              <w:t>ElevenLabs</w:t>
            </w:r>
          </w:p>
        </w:tc>
        <w:tc>
          <w:tcPr>
            <w:tcW w:type="dxa" w:w="5040"/>
            <w:vAlign w:val="top"/>
          </w:tcPr>
          <w:p>
            <w:pPr>
              <w:spacing w:after="0"/>
            </w:pPr>
            <w:r/>
            <w:r>
              <w:rPr>
                <w:rFonts w:ascii="Aptos" w:hAnsi="Aptos"/>
                <w:b w:val="0"/>
                <w:sz w:val="16"/>
              </w:rPr>
              <w:t>Voice generation and audio layer where needed</w:t>
            </w:r>
          </w:p>
        </w:tc>
      </w:tr>
      <w:tr>
        <w:tc>
          <w:tcPr>
            <w:tcW w:type="dxa" w:w="5040"/>
            <w:vAlign w:val="top"/>
          </w:tcPr>
          <w:p>
            <w:pPr>
              <w:spacing w:after="0"/>
            </w:pPr>
            <w:r/>
            <w:r>
              <w:rPr>
                <w:rFonts w:ascii="Aptos" w:hAnsi="Aptos"/>
                <w:b w:val="0"/>
                <w:sz w:val="16"/>
              </w:rPr>
              <w:t>Codex</w:t>
            </w:r>
          </w:p>
        </w:tc>
        <w:tc>
          <w:tcPr>
            <w:tcW w:type="dxa" w:w="5040"/>
            <w:vAlign w:val="top"/>
          </w:tcPr>
          <w:p>
            <w:pPr>
              <w:spacing w:after="0"/>
            </w:pPr>
            <w:r/>
            <w:r>
              <w:rPr>
                <w:rFonts w:ascii="Aptos" w:hAnsi="Aptos"/>
                <w:b w:val="0"/>
                <w:sz w:val="16"/>
              </w:rPr>
              <w:t>Concept, hook, script, scene planning, provider selection, and orchestration</w:t>
            </w:r>
          </w:p>
        </w:tc>
      </w:tr>
    </w:tbl>
    <w:p/>
    <w:p>
      <w:pPr>
        <w:pStyle w:val="Heading2"/>
      </w:pPr>
      <w:r>
        <w:t>Future sub-workflows</w:t>
      </w:r>
    </w:p>
    <w:p>
      <w:pPr>
        <w:pStyle w:val="ListBullet"/>
      </w:pPr>
      <w:r>
        <w:t>UGC ad: product → angle → hook → script → creator/video generation → final ad.</w:t>
      </w:r>
    </w:p>
    <w:p>
      <w:pPr>
        <w:pStyle w:val="ListBullet"/>
      </w:pPr>
      <w:r>
        <w:t>Reel/Short: topic → research → script → scenes → video generation → final reel.</w:t>
      </w:r>
    </w:p>
    <w:p>
      <w:pPr>
        <w:pStyle w:val="ListBullet"/>
      </w:pPr>
      <w:r>
        <w:t>Podcast: topic → research → script → avatar/presenter → voice/video → final content.</w:t>
      </w:r>
    </w:p>
    <w:p>
      <w:pPr>
        <w:pStyle w:val="Heading1"/>
      </w:pPr>
      <w:r>
        <w:t>12. Branch 3 — Article Scraping &amp; AI Research</w:t>
      </w:r>
    </w:p>
    <w:p>
      <w:r>
        <w:t>The business requirement is to collect title, source, date, link, and main content/summary, then send the structured data to Codex for relevance, trend analysis, and content idea generation.</w:t>
      </w:r>
    </w:p>
    <w:p>
      <w:pPr>
        <w:pStyle w:val="Heading2"/>
      </w:pPr>
      <w:r>
        <w:t>Recommended starting candidate: Apify</w:t>
      </w:r>
    </w:p>
    <w:p>
      <w:r>
        <w:t>Apify is a strong candidate because its Actors accept structured input, can be run programmatically, can be scheduled, and can write results to datasets/key-value/file storage.</w:t>
      </w:r>
    </w:p>
    <w:p>
      <w:pPr>
        <w:pStyle w:val="CodeBlock"/>
      </w:pPr>
      <w:r>
        <w:t>Source configuration</w:t>
        <w:br/>
        <w:t xml:space="preserve">      |</w:t>
        <w:br/>
        <w:t xml:space="preserve">      v</w:t>
        <w:br/>
        <w:t>Apify Actor / scraper</w:t>
        <w:br/>
        <w:t xml:space="preserve">      |</w:t>
        <w:br/>
        <w:t xml:space="preserve">      v</w:t>
        <w:br/>
        <w:t>raw result</w:t>
        <w:br/>
        <w:t xml:space="preserve">      |</w:t>
        <w:br/>
        <w:t xml:space="preserve">      v</w:t>
        <w:br/>
        <w:t>normalizer + deduplicator</w:t>
        <w:br/>
        <w:t xml:space="preserve">      |</w:t>
        <w:br/>
        <w:t xml:space="preserve">      v</w:t>
        <w:br/>
        <w:t>SourceArticle records</w:t>
        <w:br/>
        <w:t xml:space="preserve">      |</w:t>
        <w:br/>
        <w:t xml:space="preserve">      v</w:t>
        <w:br/>
        <w:t>Codex research analysis</w:t>
        <w:br/>
        <w:t xml:space="preserve">      |</w:t>
        <w:br/>
        <w:t xml:space="preserve">      +--&gt; trend</w:t>
        <w:br/>
        <w:t xml:space="preserve">      +--&gt; content idea</w:t>
        <w:br/>
        <w:t xml:space="preserve">      +--&gt; reel topic</w:t>
        <w:br/>
        <w:t xml:space="preserve">      +--&gt; carousel topic</w:t>
        <w:br/>
        <w:t xml:space="preserve">      +--&gt; LinkedIn topic</w:t>
        <w:br/>
        <w:t xml:space="preserve">      +--&gt; podcast topic</w:t>
      </w:r>
    </w:p>
    <w:p>
      <w:pPr>
        <w:pStyle w:val="Heading2"/>
      </w:pPr>
      <w:r>
        <w:t>Selection gate</w:t>
      </w:r>
    </w:p>
    <w:p>
      <w:r>
        <w:t>Do not implement the scraper until the actual list of websites, blogs/news sources, and collection frequency is known. Firecrawl remains an alternative if the actual requirement is primarily clean AI-ready crawling/extraction.</w:t>
      </w:r>
    </w:p>
    <w:p>
      <w:pPr>
        <w:pStyle w:val="Heading1"/>
      </w:pPr>
      <w:r>
        <w:t>13. Cross-Branch Orchestration</w:t>
      </w:r>
    </w:p>
    <w:p>
      <w:pPr>
        <w:pStyle w:val="CodeBlock"/>
      </w:pPr>
      <w:r>
        <w:t>RESEARCH</w:t>
        <w:br/>
        <w:t xml:space="preserve">  |</w:t>
        <w:br/>
        <w:t xml:space="preserve">  v</w:t>
        <w:br/>
        <w:t>Content Brief</w:t>
        <w:br/>
        <w:t xml:space="preserve">  |</w:t>
        <w:br/>
        <w:t xml:space="preserve">  v</w:t>
        <w:br/>
        <w:t>CODEX</w:t>
        <w:br/>
        <w:t xml:space="preserve">  |</w:t>
        <w:br/>
        <w:t xml:space="preserve">  +----&gt; Video Script ----&gt; Higgsfield / HeyGen</w:t>
        <w:br/>
        <w:t xml:space="preserve">  |</w:t>
        <w:br/>
        <w:t xml:space="preserve">  +----&gt; Image Brief ------&gt; Image Branch</w:t>
        <w:br/>
        <w:t xml:space="preserve">  |</w:t>
        <w:br/>
        <w:t xml:space="preserve">  +----&gt; Voice ------------&gt; ElevenLabs</w:t>
        <w:br/>
        <w:t xml:space="preserve">  |</w:t>
        <w:br/>
        <w:t xml:space="preserve">  v</w:t>
        <w:br/>
        <w:t>Content Package</w:t>
        <w:br/>
        <w:t xml:space="preserve">  |</w:t>
        <w:br/>
        <w:t xml:space="preserve">  +-- video</w:t>
        <w:br/>
        <w:t xml:space="preserve">  +-- images</w:t>
        <w:br/>
        <w:t xml:space="preserve">  +-- audio</w:t>
        <w:br/>
        <w:t xml:space="preserve">  +-- script</w:t>
        <w:br/>
        <w:t xml:space="preserve">  +-- metadata</w:t>
      </w:r>
    </w:p>
    <w:p>
      <w:r>
        <w:t>The handoff should be a structured ContentBrief rather than raw prose.</w:t>
      </w:r>
    </w:p>
    <w:p>
      <w:pPr>
        <w:pStyle w:val="CodeBlock"/>
      </w:pPr>
      <w:r>
        <w:t>ContentBrief {</w:t>
        <w:br/>
        <w:t xml:space="preserve">  brief_id</w:t>
        <w:br/>
        <w:t xml:space="preserve">  topic</w:t>
        <w:br/>
        <w:t xml:space="preserve">  audience</w:t>
        <w:br/>
        <w:t xml:space="preserve">  platform</w:t>
        <w:br/>
        <w:t xml:space="preserve">  objective</w:t>
        <w:br/>
        <w:t xml:space="preserve">  hook</w:t>
        <w:br/>
        <w:t xml:space="preserve">  key_points[]</w:t>
        <w:br/>
        <w:t xml:space="preserve">  script</w:t>
        <w:br/>
        <w:t xml:space="preserve">  visual_requirements[]</w:t>
        <w:br/>
        <w:t xml:space="preserve">  image_requirements[]</w:t>
        <w:br/>
        <w:t xml:space="preserve">  video_requirements[]</w:t>
        <w:br/>
        <w:t xml:space="preserve">  voice_requirements[]</w:t>
        <w:br/>
        <w:t xml:space="preserve">  brand_constraints[]</w:t>
        <w:br/>
        <w:t>}</w:t>
      </w:r>
    </w:p>
    <w:p>
      <w:pPr>
        <w:pStyle w:val="Heading1"/>
      </w:pPr>
      <w:r>
        <w:t>14. API vs MCP Decision Framework</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7365D"/>
          </w:tcPr>
          <w:p>
            <w:pPr>
              <w:spacing w:after="0"/>
            </w:pPr>
            <w:r/>
            <w:r>
              <w:rPr>
                <w:rFonts w:ascii="Aptos" w:hAnsi="Aptos"/>
                <w:b/>
                <w:color w:val="FFFFFF"/>
                <w:sz w:val="17"/>
              </w:rPr>
              <w:t>Use API when...</w:t>
            </w:r>
          </w:p>
        </w:tc>
        <w:tc>
          <w:tcPr>
            <w:tcW w:type="dxa" w:w="5040"/>
            <w:vAlign w:val="top"/>
            <w:shd w:fill="17365D"/>
          </w:tcPr>
          <w:p>
            <w:pPr>
              <w:spacing w:after="0"/>
            </w:pPr>
            <w:r/>
            <w:r>
              <w:rPr>
                <w:rFonts w:ascii="Aptos" w:hAnsi="Aptos"/>
                <w:b/>
                <w:color w:val="FFFFFF"/>
                <w:sz w:val="17"/>
              </w:rPr>
              <w:t>Use MCP when...</w:t>
            </w:r>
          </w:p>
        </w:tc>
      </w:tr>
      <w:tr>
        <w:tc>
          <w:tcPr>
            <w:tcW w:type="dxa" w:w="5040"/>
            <w:vAlign w:val="top"/>
          </w:tcPr>
          <w:p>
            <w:pPr>
              <w:spacing w:after="0"/>
            </w:pPr>
            <w:r/>
            <w:r>
              <w:rPr>
                <w:rFonts w:ascii="Aptos" w:hAnsi="Aptos"/>
                <w:b w:val="0"/>
                <w:sz w:val="16"/>
              </w:rPr>
              <w:t>The operation is deterministic and provider-specific.</w:t>
            </w:r>
          </w:p>
        </w:tc>
        <w:tc>
          <w:tcPr>
            <w:tcW w:type="dxa" w:w="5040"/>
            <w:vAlign w:val="top"/>
          </w:tcPr>
          <w:p>
            <w:pPr>
              <w:spacing w:after="0"/>
            </w:pPr>
            <w:r/>
            <w:r>
              <w:rPr>
                <w:rFonts w:ascii="Aptos" w:hAnsi="Aptos"/>
                <w:b w:val="0"/>
                <w:sz w:val="16"/>
              </w:rPr>
              <w:t>The operation benefits from agent-driven tool selection.</w:t>
            </w:r>
          </w:p>
        </w:tc>
      </w:tr>
      <w:tr>
        <w:tc>
          <w:tcPr>
            <w:tcW w:type="dxa" w:w="5040"/>
            <w:vAlign w:val="top"/>
          </w:tcPr>
          <w:p>
            <w:pPr>
              <w:spacing w:after="0"/>
            </w:pPr>
            <w:r/>
            <w:r>
              <w:rPr>
                <w:rFonts w:ascii="Aptos" w:hAnsi="Aptos"/>
                <w:b w:val="0"/>
                <w:sz w:val="16"/>
              </w:rPr>
              <w:t>Exact schemas, retries, status polling, and validation are required.</w:t>
            </w:r>
          </w:p>
        </w:tc>
        <w:tc>
          <w:tcPr>
            <w:tcW w:type="dxa" w:w="5040"/>
            <w:vAlign w:val="top"/>
          </w:tcPr>
          <w:p>
            <w:pPr>
              <w:spacing w:after="0"/>
            </w:pPr>
            <w:r/>
            <w:r>
              <w:rPr>
                <w:rFonts w:ascii="Aptos" w:hAnsi="Aptos"/>
                <w:b w:val="0"/>
                <w:sz w:val="16"/>
              </w:rPr>
              <w:t>The MCP exposes the actual controls needed without hiding important parameters.</w:t>
            </w:r>
          </w:p>
        </w:tc>
      </w:tr>
      <w:tr>
        <w:tc>
          <w:tcPr>
            <w:tcW w:type="dxa" w:w="5040"/>
            <w:vAlign w:val="top"/>
          </w:tcPr>
          <w:p>
            <w:pPr>
              <w:spacing w:after="0"/>
            </w:pPr>
            <w:r/>
            <w:r>
              <w:rPr>
                <w:rFonts w:ascii="Aptos" w:hAnsi="Aptos"/>
                <w:b w:val="0"/>
                <w:sz w:val="16"/>
              </w:rPr>
              <w:t>The provider has an official API/SDK.</w:t>
            </w:r>
          </w:p>
        </w:tc>
        <w:tc>
          <w:tcPr>
            <w:tcW w:type="dxa" w:w="5040"/>
            <w:vAlign w:val="top"/>
          </w:tcPr>
          <w:p>
            <w:pPr>
              <w:spacing w:after="0"/>
            </w:pPr>
            <w:r/>
            <w:r>
              <w:rPr>
                <w:rFonts w:ascii="Aptos" w:hAnsi="Aptos"/>
                <w:b w:val="0"/>
                <w:sz w:val="16"/>
              </w:rPr>
              <w:t>The provider has a trustworthy, current MCP server.</w:t>
            </w:r>
          </w:p>
        </w:tc>
      </w:tr>
      <w:tr>
        <w:tc>
          <w:tcPr>
            <w:tcW w:type="dxa" w:w="5040"/>
            <w:vAlign w:val="top"/>
          </w:tcPr>
          <w:p>
            <w:pPr>
              <w:spacing w:after="0"/>
            </w:pPr>
            <w:r/>
            <w:r>
              <w:rPr>
                <w:rFonts w:ascii="Aptos" w:hAnsi="Aptos"/>
                <w:b w:val="0"/>
                <w:sz w:val="16"/>
              </w:rPr>
              <w:t>A stable backend integration is needed independent of a particular agent.</w:t>
            </w:r>
          </w:p>
        </w:tc>
        <w:tc>
          <w:tcPr>
            <w:tcW w:type="dxa" w:w="5040"/>
            <w:vAlign w:val="top"/>
          </w:tcPr>
          <w:p>
            <w:pPr>
              <w:spacing w:after="0"/>
            </w:pPr>
            <w:r/>
            <w:r>
              <w:rPr>
                <w:rFonts w:ascii="Aptos" w:hAnsi="Aptos"/>
                <w:b w:val="0"/>
                <w:sz w:val="16"/>
              </w:rPr>
              <w:t>Codex should call the operation naturally as an agent tool.</w:t>
            </w:r>
          </w:p>
        </w:tc>
      </w:tr>
    </w:tbl>
    <w:p/>
    <w:p>
      <w:pPr>
        <w:pStyle w:val="Callout"/>
        <w:shd w:fill="EAF2F8"/>
      </w:pPr>
      <w:r>
        <w:rPr>
          <w:color w:val="1F3A5F"/>
        </w:rPr>
        <w:t>Do not build an MCP server for every provider just for architectural symmetry. MCP is a tool interface; APIs remain the deterministic integration layer where appropriate.</w:t>
      </w:r>
    </w:p>
    <w:p>
      <w:pPr>
        <w:pStyle w:val="Heading1"/>
      </w:pPr>
      <w:r>
        <w:t>15. Security &amp; Secrets</w:t>
      </w:r>
    </w:p>
    <w:p>
      <w:pPr>
        <w:pStyle w:val="ListBullet"/>
      </w:pPr>
      <w:r>
        <w:t>All API credentials are environment/secret values, never source-code constants.</w:t>
      </w:r>
    </w:p>
    <w:p>
      <w:pPr>
        <w:pStyle w:val="ListBullet"/>
      </w:pPr>
      <w:r>
        <w:t>Do not put credentials inside Codex prompts or generated documentation.</w:t>
      </w:r>
    </w:p>
    <w:p>
      <w:pPr>
        <w:pStyle w:val="ListBullet"/>
      </w:pPr>
      <w:r>
        <w:t>Do not commit .env files or provider keys to Git.</w:t>
      </w:r>
    </w:p>
    <w:p>
      <w:pPr>
        <w:pStyle w:val="ListBullet"/>
      </w:pPr>
      <w:r>
        <w:t>Log provider request IDs and internal job IDs, not secret headers.</w:t>
      </w:r>
    </w:p>
    <w:p>
      <w:pPr>
        <w:pStyle w:val="ListBullet"/>
      </w:pPr>
      <w:r>
        <w:t>Validate uploaded reference assets and control access to stored assets.</w:t>
      </w:r>
    </w:p>
    <w:p>
      <w:pPr>
        <w:pStyle w:val="ListBullet"/>
      </w:pPr>
      <w:r>
        <w:t>Use least-privilege or scoped credentials where providers support them.</w:t>
      </w:r>
    </w:p>
    <w:p>
      <w:pPr>
        <w:pStyle w:val="ListBullet"/>
      </w:pPr>
      <w:r>
        <w:t>Keep provider keys server-side; never expose them to browser/client code.</w:t>
      </w:r>
    </w:p>
    <w:p>
      <w:pPr>
        <w:pStyle w:val="Heading1"/>
      </w:pPr>
      <w:r>
        <w:t>16. Master Implementation Plan</w:t>
      </w:r>
    </w:p>
    <w:p>
      <w:pPr>
        <w:pStyle w:val="Heading2"/>
      </w:pPr>
      <w:r>
        <w:t>Phase 0 — Repository &amp; environment preparation</w:t>
      </w:r>
    </w:p>
    <w:p>
      <w:pPr>
        <w:pStyle w:val="ListBullet"/>
      </w:pPr>
      <w:r>
        <w:t>Create or confirm the repository.</w:t>
      </w:r>
    </w:p>
    <w:p>
      <w:pPr>
        <w:pStyle w:val="ListBullet"/>
      </w:pPr>
      <w:r>
        <w:t>Inspect the existing project structure.</w:t>
      </w:r>
    </w:p>
    <w:p>
      <w:pPr>
        <w:pStyle w:val="ListBullet"/>
      </w:pPr>
      <w:r>
        <w:t>Define environment variable strategy.</w:t>
      </w:r>
    </w:p>
    <w:p>
      <w:pPr>
        <w:pStyle w:val="ListBullet"/>
      </w:pPr>
      <w:r>
        <w:t>Create provider adapter boundaries.</w:t>
      </w:r>
    </w:p>
    <w:p>
      <w:pPr>
        <w:pStyle w:val="ListBullet"/>
      </w:pPr>
      <w:r>
        <w:t>Create minimal asset/job data models.</w:t>
      </w:r>
    </w:p>
    <w:p>
      <w:pPr>
        <w:pStyle w:val="ListBullet"/>
      </w:pPr>
      <w:r>
        <w:t>Add setup and test documentation.</w:t>
      </w:r>
    </w:p>
    <w:p>
      <w:pPr>
        <w:pStyle w:val="Callout"/>
        <w:shd w:fill="EAF2F8"/>
      </w:pPr>
      <w:r>
        <w:rPr>
          <w:color w:val="1F3A5F"/>
        </w:rPr>
        <w:t>Exit gate: project runs locally with a clean baseline.</w:t>
      </w:r>
    </w:p>
    <w:p>
      <w:pPr>
        <w:pStyle w:val="Heading2"/>
      </w:pPr>
      <w:r>
        <w:t>Phase 1 — Image integration verification</w:t>
      </w:r>
    </w:p>
    <w:p>
      <w:pPr>
        <w:pStyle w:val="ListBullet"/>
      </w:pPr>
      <w:r>
        <w:t>Verify exact FLUX model/provider.</w:t>
      </w:r>
    </w:p>
    <w:p>
      <w:pPr>
        <w:pStyle w:val="ListBullet"/>
      </w:pPr>
      <w:r>
        <w:t>Verify reference-image/identity capability.</w:t>
      </w:r>
    </w:p>
    <w:p>
      <w:pPr>
        <w:pStyle w:val="ListBullet"/>
      </w:pPr>
      <w:r>
        <w:t>Verify whether ComfyUI is required or useful.</w:t>
      </w:r>
    </w:p>
    <w:p>
      <w:pPr>
        <w:pStyle w:val="ListBullet"/>
      </w:pPr>
      <w:r>
        <w:t>Verify exact API/MCP route.</w:t>
      </w:r>
    </w:p>
    <w:p>
      <w:pPr>
        <w:pStyle w:val="ListBullet"/>
      </w:pPr>
      <w:r>
        <w:t>Run one manual generation if necessary to establish expected quality.</w:t>
      </w:r>
    </w:p>
    <w:p>
      <w:pPr>
        <w:pStyle w:val="Callout"/>
        <w:shd w:fill="EAF2F8"/>
      </w:pPr>
      <w:r>
        <w:rPr>
          <w:color w:val="1F3A5F"/>
        </w:rPr>
        <w:t>Exit gate: known-good generation path and documented request/response contract.</w:t>
      </w:r>
    </w:p>
    <w:p>
      <w:pPr>
        <w:pStyle w:val="Heading2"/>
      </w:pPr>
      <w:r>
        <w:t>Phase 2 — Reference asset ingestion</w:t>
      </w:r>
    </w:p>
    <w:p>
      <w:pPr>
        <w:pStyle w:val="ListBullet"/>
      </w:pPr>
      <w:r>
        <w:t>Add the 7–8 identity images.</w:t>
      </w:r>
    </w:p>
    <w:p>
      <w:pPr>
        <w:pStyle w:val="ListBullet"/>
      </w:pPr>
      <w:r>
        <w:t>Create a named reference set.</w:t>
      </w:r>
    </w:p>
    <w:p>
      <w:pPr>
        <w:pStyle w:val="ListBullet"/>
      </w:pPr>
      <w:r>
        <w:t>Validate image formats and resolution.</w:t>
      </w:r>
    </w:p>
    <w:p>
      <w:pPr>
        <w:pStyle w:val="ListBullet"/>
      </w:pPr>
      <w:r>
        <w:t>Store metadata and stable asset IDs.</w:t>
      </w:r>
    </w:p>
    <w:p>
      <w:pPr>
        <w:pStyle w:val="ListBullet"/>
      </w:pPr>
      <w:r>
        <w:t>Keep identity references separate from brand/style references.</w:t>
      </w:r>
    </w:p>
    <w:p>
      <w:pPr>
        <w:pStyle w:val="Callout"/>
        <w:shd w:fill="EAF2F8"/>
      </w:pPr>
      <w:r>
        <w:rPr>
          <w:color w:val="1F3A5F"/>
        </w:rPr>
        <w:t>Exit gate: Codex/tool layer can retrieve the correct reference set.</w:t>
      </w:r>
    </w:p>
    <w:p>
      <w:pPr>
        <w:pStyle w:val="Heading2"/>
      </w:pPr>
      <w:r>
        <w:t>Phase 3 — First automated person-image workflow</w:t>
      </w:r>
    </w:p>
    <w:p>
      <w:pPr>
        <w:pStyle w:val="ListBullet"/>
      </w:pPr>
      <w:r>
        <w:t>Implement one generate_person_image tool.</w:t>
      </w:r>
    </w:p>
    <w:p>
      <w:pPr>
        <w:pStyle w:val="ListBullet"/>
      </w:pPr>
      <w:r>
        <w:t>Connect Codex to the image adapter.</w:t>
      </w:r>
    </w:p>
    <w:p>
      <w:pPr>
        <w:pStyle w:val="ListBullet"/>
      </w:pPr>
      <w:r>
        <w:t>Generate a new scene using the reference set.</w:t>
      </w:r>
    </w:p>
    <w:p>
      <w:pPr>
        <w:pStyle w:val="ListBullet"/>
      </w:pPr>
      <w:r>
        <w:t>Save output and metadata.</w:t>
      </w:r>
    </w:p>
    <w:p>
      <w:pPr>
        <w:pStyle w:val="ListBullet"/>
      </w:pPr>
      <w:r>
        <w:t>Implement clear failure handling.</w:t>
      </w:r>
    </w:p>
    <w:p>
      <w:pPr>
        <w:pStyle w:val="Callout"/>
        <w:shd w:fill="EAF2F8"/>
      </w:pPr>
      <w:r>
        <w:rPr>
          <w:color w:val="1F3A5F"/>
        </w:rPr>
        <w:t>Exit gate: end-to-end generation works without manual provider intervention.</w:t>
      </w:r>
    </w:p>
    <w:p>
      <w:pPr>
        <w:pStyle w:val="Heading2"/>
      </w:pPr>
      <w:r>
        <w:t>Phase 4 — Identity quality evaluation</w:t>
      </w:r>
    </w:p>
    <w:p>
      <w:pPr>
        <w:pStyle w:val="ListBullet"/>
      </w:pPr>
      <w:r>
        <w:t>Test poses, backgrounds, lighting, clothing, camera angle, environments, and person + product.</w:t>
      </w:r>
    </w:p>
    <w:p>
      <w:pPr>
        <w:pStyle w:val="ListBullet"/>
      </w:pPr>
      <w:r>
        <w:t>Record failures and adjust the reference mechanism/workflow.</w:t>
      </w:r>
    </w:p>
    <w:p>
      <w:pPr>
        <w:pStyle w:val="Callout"/>
        <w:shd w:fill="EAF2F8"/>
      </w:pPr>
      <w:r>
        <w:rPr>
          <w:color w:val="1F3A5F"/>
        </w:rPr>
        <w:t>Exit gate: identity quality is acceptable for intended brand use.</w:t>
      </w:r>
    </w:p>
    <w:p>
      <w:pPr>
        <w:pStyle w:val="Heading2"/>
      </w:pPr>
      <w:r>
        <w:t>Phase 5 — Brand/style workflow library</w:t>
      </w:r>
    </w:p>
    <w:p>
      <w:pPr>
        <w:pStyle w:val="ListBullet"/>
      </w:pPr>
      <w:r>
        <w:t>Translate Facebook/Instagram/carousel examples into explicit visual rules.</w:t>
      </w:r>
    </w:p>
    <w:p>
      <w:pPr>
        <w:pStyle w:val="ListBullet"/>
      </w:pPr>
      <w:r>
        <w:t>Build reusable workflows.</w:t>
      </w:r>
    </w:p>
    <w:p>
      <w:pPr>
        <w:pStyle w:val="ListBullet"/>
      </w:pPr>
      <w:r>
        <w:t>Add aspect-ratio presets.</w:t>
      </w:r>
    </w:p>
    <w:p>
      <w:pPr>
        <w:pStyle w:val="ListBullet"/>
      </w:pPr>
      <w:r>
        <w:t>Add product-reference handling.</w:t>
      </w:r>
    </w:p>
    <w:p>
      <w:pPr>
        <w:pStyle w:val="ListBullet"/>
      </w:pPr>
      <w:r>
        <w:t>Add social/ad creative variants.</w:t>
      </w:r>
    </w:p>
    <w:p>
      <w:pPr>
        <w:pStyle w:val="Callout"/>
        <w:shd w:fill="EAF2F8"/>
      </w:pPr>
      <w:r>
        <w:rPr>
          <w:color w:val="1F3A5F"/>
        </w:rPr>
        <w:t>Exit gate: repeated creative types can be generated predictably.</w:t>
      </w:r>
    </w:p>
    <w:p>
      <w:pPr>
        <w:pStyle w:val="Heading2"/>
      </w:pPr>
      <w:r>
        <w:t>Phase 6 — Storage and production hardening</w:t>
      </w:r>
    </w:p>
    <w:p>
      <w:pPr>
        <w:pStyle w:val="ListBullet"/>
      </w:pPr>
      <w:r>
        <w:t>Move assets to persistent object storage if required.</w:t>
      </w:r>
    </w:p>
    <w:p>
      <w:pPr>
        <w:pStyle w:val="ListBullet"/>
      </w:pPr>
      <w:r>
        <w:t>Move metadata to a production database.</w:t>
      </w:r>
    </w:p>
    <w:p>
      <w:pPr>
        <w:pStyle w:val="ListBullet"/>
      </w:pPr>
      <w:r>
        <w:t>Add retry/backoff/timeouts.</w:t>
      </w:r>
    </w:p>
    <w:p>
      <w:pPr>
        <w:pStyle w:val="ListBullet"/>
      </w:pPr>
      <w:r>
        <w:t>Add structured logs and provider request IDs.</w:t>
      </w:r>
    </w:p>
    <w:p>
      <w:pPr>
        <w:pStyle w:val="ListBullet"/>
      </w:pPr>
      <w:r>
        <w:t>Add test fixtures.</w:t>
      </w:r>
    </w:p>
    <w:p>
      <w:pPr>
        <w:pStyle w:val="Callout"/>
        <w:shd w:fill="EAF2F8"/>
      </w:pPr>
      <w:r>
        <w:rPr>
          <w:color w:val="1F3A5F"/>
        </w:rPr>
        <w:t>Exit gate: reliable, traceable image service.</w:t>
      </w:r>
    </w:p>
    <w:p>
      <w:pPr>
        <w:pStyle w:val="Heading2"/>
      </w:pPr>
      <w:r>
        <w:t>Phase 7 — Video branch</w:t>
      </w:r>
    </w:p>
    <w:p>
      <w:pPr>
        <w:pStyle w:val="ListBullet"/>
      </w:pPr>
      <w:r>
        <w:t>Integrate Higgsfield.</w:t>
      </w:r>
    </w:p>
    <w:p>
      <w:pPr>
        <w:pStyle w:val="ListBullet"/>
      </w:pPr>
      <w:r>
        <w:t>Integrate HeyGen.</w:t>
      </w:r>
    </w:p>
    <w:p>
      <w:pPr>
        <w:pStyle w:val="ListBullet"/>
      </w:pPr>
      <w:r>
        <w:t>Integrate ElevenLabs.</w:t>
      </w:r>
    </w:p>
    <w:p>
      <w:pPr>
        <w:pStyle w:val="ListBullet"/>
      </w:pPr>
      <w:r>
        <w:t>Implement UGC, Reels/Shorts, and Podcast workflows.</w:t>
      </w:r>
    </w:p>
    <w:p>
      <w:pPr>
        <w:pStyle w:val="Callout"/>
        <w:shd w:fill="EAF2F8"/>
      </w:pPr>
      <w:r>
        <w:rPr>
          <w:color w:val="1F3A5F"/>
        </w:rPr>
        <w:t>Exit gate: selected video/audio workflows run end-to-end.</w:t>
      </w:r>
    </w:p>
    <w:p>
      <w:pPr>
        <w:pStyle w:val="Heading2"/>
      </w:pPr>
      <w:r>
        <w:t>Phase 8 — Research branch</w:t>
      </w:r>
    </w:p>
    <w:p>
      <w:pPr>
        <w:pStyle w:val="ListBullet"/>
      </w:pPr>
      <w:r>
        <w:t>Confirm target sources.</w:t>
      </w:r>
    </w:p>
    <w:p>
      <w:pPr>
        <w:pStyle w:val="ListBullet"/>
      </w:pPr>
      <w:r>
        <w:t>Select Apify Actor(s) or Firecrawl based on source requirements.</w:t>
      </w:r>
    </w:p>
    <w:p>
      <w:pPr>
        <w:pStyle w:val="ListBullet"/>
      </w:pPr>
      <w:r>
        <w:t>Implement normalization and deduplication.</w:t>
      </w:r>
    </w:p>
    <w:p>
      <w:pPr>
        <w:pStyle w:val="ListBullet"/>
      </w:pPr>
      <w:r>
        <w:t>Store article records.</w:t>
      </w:r>
    </w:p>
    <w:p>
      <w:pPr>
        <w:pStyle w:val="ListBullet"/>
      </w:pPr>
      <w:r>
        <w:t>Implement Codex research analysis.</w:t>
      </w:r>
    </w:p>
    <w:p>
      <w:pPr>
        <w:pStyle w:val="Callout"/>
        <w:shd w:fill="EAF2F8"/>
      </w:pPr>
      <w:r>
        <w:rPr>
          <w:color w:val="1F3A5F"/>
        </w:rPr>
        <w:t>Exit gate: research pipeline produces structured content opportunities.</w:t>
      </w:r>
    </w:p>
    <w:p>
      <w:pPr>
        <w:pStyle w:val="Heading2"/>
      </w:pPr>
      <w:r>
        <w:t>Phase 9 — Cross-branch pipeline</w:t>
      </w:r>
    </w:p>
    <w:p>
      <w:pPr>
        <w:pStyle w:val="ListBullet"/>
      </w:pPr>
      <w:r>
        <w:t>Research → ContentBrief.</w:t>
      </w:r>
    </w:p>
    <w:p>
      <w:pPr>
        <w:pStyle w:val="ListBullet"/>
      </w:pPr>
      <w:r>
        <w:t>ContentBrief → video/image tasks.</w:t>
      </w:r>
    </w:p>
    <w:p>
      <w:pPr>
        <w:pStyle w:val="ListBullet"/>
      </w:pPr>
      <w:r>
        <w:t>Combine generated assets into a content package.</w:t>
      </w:r>
    </w:p>
    <w:p>
      <w:pPr>
        <w:pStyle w:val="ListBullet"/>
      </w:pPr>
      <w:r>
        <w:t>Add final review/approval state.</w:t>
      </w:r>
    </w:p>
    <w:p>
      <w:pPr>
        <w:pStyle w:val="Callout"/>
        <w:shd w:fill="EAF2F8"/>
      </w:pPr>
      <w:r>
        <w:rPr>
          <w:color w:val="1F3A5F"/>
        </w:rPr>
        <w:t>Exit gate: the complete pipeline can execute across branches.</w:t>
      </w:r>
    </w:p>
    <w:p>
      <w:pPr>
        <w:pStyle w:val="Heading1"/>
      </w:pPr>
      <w:r>
        <w:t>17. Testing &amp;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7365D"/>
          </w:tcPr>
          <w:p>
            <w:pPr>
              <w:spacing w:after="0"/>
            </w:pPr>
            <w:r/>
            <w:r>
              <w:rPr>
                <w:rFonts w:ascii="Aptos" w:hAnsi="Aptos"/>
                <w:b/>
                <w:color w:val="FFFFFF"/>
                <w:sz w:val="17"/>
              </w:rPr>
              <w:t>Test level</w:t>
            </w:r>
          </w:p>
        </w:tc>
        <w:tc>
          <w:tcPr>
            <w:tcW w:type="dxa" w:w="3360"/>
            <w:vAlign w:val="top"/>
            <w:shd w:fill="17365D"/>
          </w:tcPr>
          <w:p>
            <w:pPr>
              <w:spacing w:after="0"/>
            </w:pPr>
            <w:r/>
            <w:r>
              <w:rPr>
                <w:rFonts w:ascii="Aptos" w:hAnsi="Aptos"/>
                <w:b/>
                <w:color w:val="FFFFFF"/>
                <w:sz w:val="17"/>
              </w:rPr>
              <w:t>What to test</w:t>
            </w:r>
          </w:p>
        </w:tc>
        <w:tc>
          <w:tcPr>
            <w:tcW w:type="dxa" w:w="3360"/>
            <w:vAlign w:val="top"/>
            <w:shd w:fill="17365D"/>
          </w:tcPr>
          <w:p>
            <w:pPr>
              <w:spacing w:after="0"/>
            </w:pPr>
            <w:r/>
            <w:r>
              <w:rPr>
                <w:rFonts w:ascii="Aptos" w:hAnsi="Aptos"/>
                <w:b/>
                <w:color w:val="FFFFFF"/>
                <w:sz w:val="17"/>
              </w:rPr>
              <w:t>Pass condition</w:t>
            </w:r>
          </w:p>
        </w:tc>
      </w:tr>
      <w:tr>
        <w:tc>
          <w:tcPr>
            <w:tcW w:type="dxa" w:w="3360"/>
            <w:vAlign w:val="top"/>
          </w:tcPr>
          <w:p>
            <w:pPr>
              <w:spacing w:after="0"/>
            </w:pPr>
            <w:r/>
            <w:r>
              <w:rPr>
                <w:rFonts w:ascii="Aptos" w:hAnsi="Aptos"/>
                <w:b w:val="0"/>
                <w:sz w:val="16"/>
              </w:rPr>
              <w:t>Unit</w:t>
            </w:r>
          </w:p>
        </w:tc>
        <w:tc>
          <w:tcPr>
            <w:tcW w:type="dxa" w:w="3360"/>
            <w:vAlign w:val="top"/>
          </w:tcPr>
          <w:p>
            <w:pPr>
              <w:spacing w:after="0"/>
            </w:pPr>
            <w:r/>
            <w:r>
              <w:rPr>
                <w:rFonts w:ascii="Aptos" w:hAnsi="Aptos"/>
                <w:b w:val="0"/>
                <w:sz w:val="16"/>
              </w:rPr>
              <w:t>Adapters, validation, storage, metadata</w:t>
            </w:r>
          </w:p>
        </w:tc>
        <w:tc>
          <w:tcPr>
            <w:tcW w:type="dxa" w:w="3360"/>
            <w:vAlign w:val="top"/>
          </w:tcPr>
          <w:p>
            <w:pPr>
              <w:spacing w:after="0"/>
            </w:pPr>
            <w:r/>
            <w:r>
              <w:rPr>
                <w:rFonts w:ascii="Aptos" w:hAnsi="Aptos"/>
                <w:b w:val="0"/>
                <w:sz w:val="16"/>
              </w:rPr>
              <w:t>Deterministic tests pass</w:t>
            </w:r>
          </w:p>
        </w:tc>
      </w:tr>
      <w:tr>
        <w:tc>
          <w:tcPr>
            <w:tcW w:type="dxa" w:w="3360"/>
            <w:vAlign w:val="top"/>
          </w:tcPr>
          <w:p>
            <w:pPr>
              <w:spacing w:after="0"/>
            </w:pPr>
            <w:r/>
            <w:r>
              <w:rPr>
                <w:rFonts w:ascii="Aptos" w:hAnsi="Aptos"/>
                <w:b w:val="0"/>
                <w:sz w:val="16"/>
              </w:rPr>
              <w:t>Integration</w:t>
            </w:r>
          </w:p>
        </w:tc>
        <w:tc>
          <w:tcPr>
            <w:tcW w:type="dxa" w:w="3360"/>
            <w:vAlign w:val="top"/>
          </w:tcPr>
          <w:p>
            <w:pPr>
              <w:spacing w:after="0"/>
            </w:pPr>
            <w:r/>
            <w:r>
              <w:rPr>
                <w:rFonts w:ascii="Aptos" w:hAnsi="Aptos"/>
                <w:b w:val="0"/>
                <w:sz w:val="16"/>
              </w:rPr>
              <w:t>Codex/tool → provider</w:t>
            </w:r>
          </w:p>
        </w:tc>
        <w:tc>
          <w:tcPr>
            <w:tcW w:type="dxa" w:w="3360"/>
            <w:vAlign w:val="top"/>
          </w:tcPr>
          <w:p>
            <w:pPr>
              <w:spacing w:after="0"/>
            </w:pPr>
            <w:r/>
            <w:r>
              <w:rPr>
                <w:rFonts w:ascii="Aptos" w:hAnsi="Aptos"/>
                <w:b w:val="0"/>
                <w:sz w:val="16"/>
              </w:rPr>
              <w:t>Real provider call succeeds</w:t>
            </w:r>
          </w:p>
        </w:tc>
      </w:tr>
      <w:tr>
        <w:tc>
          <w:tcPr>
            <w:tcW w:type="dxa" w:w="3360"/>
            <w:vAlign w:val="top"/>
          </w:tcPr>
          <w:p>
            <w:pPr>
              <w:spacing w:after="0"/>
            </w:pPr>
            <w:r/>
            <w:r>
              <w:rPr>
                <w:rFonts w:ascii="Aptos" w:hAnsi="Aptos"/>
                <w:b w:val="0"/>
                <w:sz w:val="16"/>
              </w:rPr>
              <w:t>Reference quality</w:t>
            </w:r>
          </w:p>
        </w:tc>
        <w:tc>
          <w:tcPr>
            <w:tcW w:type="dxa" w:w="3360"/>
            <w:vAlign w:val="top"/>
          </w:tcPr>
          <w:p>
            <w:pPr>
              <w:spacing w:after="0"/>
            </w:pPr>
            <w:r/>
            <w:r>
              <w:rPr>
                <w:rFonts w:ascii="Aptos" w:hAnsi="Aptos"/>
                <w:b w:val="0"/>
                <w:sz w:val="16"/>
              </w:rPr>
              <w:t>7–8 identity images → multiple scenes</w:t>
            </w:r>
          </w:p>
        </w:tc>
        <w:tc>
          <w:tcPr>
            <w:tcW w:type="dxa" w:w="3360"/>
            <w:vAlign w:val="top"/>
          </w:tcPr>
          <w:p>
            <w:pPr>
              <w:spacing w:after="0"/>
            </w:pPr>
            <w:r/>
            <w:r>
              <w:rPr>
                <w:rFonts w:ascii="Aptos" w:hAnsi="Aptos"/>
                <w:b w:val="0"/>
                <w:sz w:val="16"/>
              </w:rPr>
              <w:t>Person remains acceptably consistent</w:t>
            </w:r>
          </w:p>
        </w:tc>
      </w:tr>
      <w:tr>
        <w:tc>
          <w:tcPr>
            <w:tcW w:type="dxa" w:w="3360"/>
            <w:vAlign w:val="top"/>
          </w:tcPr>
          <w:p>
            <w:pPr>
              <w:spacing w:after="0"/>
            </w:pPr>
            <w:r/>
            <w:r>
              <w:rPr>
                <w:rFonts w:ascii="Aptos" w:hAnsi="Aptos"/>
                <w:b w:val="0"/>
                <w:sz w:val="16"/>
              </w:rPr>
              <w:t>Failure</w:t>
            </w:r>
          </w:p>
        </w:tc>
        <w:tc>
          <w:tcPr>
            <w:tcW w:type="dxa" w:w="3360"/>
            <w:vAlign w:val="top"/>
          </w:tcPr>
          <w:p>
            <w:pPr>
              <w:spacing w:after="0"/>
            </w:pPr>
            <w:r/>
            <w:r>
              <w:rPr>
                <w:rFonts w:ascii="Aptos" w:hAnsi="Aptos"/>
                <w:b w:val="0"/>
                <w:sz w:val="16"/>
              </w:rPr>
              <w:t>Invalid key, provider failure, timeout</w:t>
            </w:r>
          </w:p>
        </w:tc>
        <w:tc>
          <w:tcPr>
            <w:tcW w:type="dxa" w:w="3360"/>
            <w:vAlign w:val="top"/>
          </w:tcPr>
          <w:p>
            <w:pPr>
              <w:spacing w:after="0"/>
            </w:pPr>
            <w:r/>
            <w:r>
              <w:rPr>
                <w:rFonts w:ascii="Aptos" w:hAnsi="Aptos"/>
                <w:b w:val="0"/>
                <w:sz w:val="16"/>
              </w:rPr>
              <w:t>Clear failed state; no false success</w:t>
            </w:r>
          </w:p>
        </w:tc>
      </w:tr>
      <w:tr>
        <w:tc>
          <w:tcPr>
            <w:tcW w:type="dxa" w:w="3360"/>
            <w:vAlign w:val="top"/>
          </w:tcPr>
          <w:p>
            <w:pPr>
              <w:spacing w:after="0"/>
            </w:pPr>
            <w:r/>
            <w:r>
              <w:rPr>
                <w:rFonts w:ascii="Aptos" w:hAnsi="Aptos"/>
                <w:b w:val="0"/>
                <w:sz w:val="16"/>
              </w:rPr>
              <w:t>Persistence</w:t>
            </w:r>
          </w:p>
        </w:tc>
        <w:tc>
          <w:tcPr>
            <w:tcW w:type="dxa" w:w="3360"/>
            <w:vAlign w:val="top"/>
          </w:tcPr>
          <w:p>
            <w:pPr>
              <w:spacing w:after="0"/>
            </w:pPr>
            <w:r/>
            <w:r>
              <w:rPr>
                <w:rFonts w:ascii="Aptos" w:hAnsi="Aptos"/>
                <w:b w:val="0"/>
                <w:sz w:val="16"/>
              </w:rPr>
              <w:t>Output + metadata</w:t>
            </w:r>
          </w:p>
        </w:tc>
        <w:tc>
          <w:tcPr>
            <w:tcW w:type="dxa" w:w="3360"/>
            <w:vAlign w:val="top"/>
          </w:tcPr>
          <w:p>
            <w:pPr>
              <w:spacing w:after="0"/>
            </w:pPr>
            <w:r/>
            <w:r>
              <w:rPr>
                <w:rFonts w:ascii="Aptos" w:hAnsi="Aptos"/>
                <w:b w:val="0"/>
                <w:sz w:val="16"/>
              </w:rPr>
              <w:t>Asset can be located and traced to job</w:t>
            </w:r>
          </w:p>
        </w:tc>
      </w:tr>
      <w:tr>
        <w:tc>
          <w:tcPr>
            <w:tcW w:type="dxa" w:w="3360"/>
            <w:vAlign w:val="top"/>
          </w:tcPr>
          <w:p>
            <w:pPr>
              <w:spacing w:after="0"/>
            </w:pPr>
            <w:r/>
            <w:r>
              <w:rPr>
                <w:rFonts w:ascii="Aptos" w:hAnsi="Aptos"/>
                <w:b w:val="0"/>
                <w:sz w:val="16"/>
              </w:rPr>
              <w:t>End-to-end</w:t>
            </w:r>
          </w:p>
        </w:tc>
        <w:tc>
          <w:tcPr>
            <w:tcW w:type="dxa" w:w="3360"/>
            <w:vAlign w:val="top"/>
          </w:tcPr>
          <w:p>
            <w:pPr>
              <w:spacing w:after="0"/>
            </w:pPr>
            <w:r/>
            <w:r>
              <w:rPr>
                <w:rFonts w:ascii="Aptos" w:hAnsi="Aptos"/>
                <w:b w:val="0"/>
                <w:sz w:val="16"/>
              </w:rPr>
              <w:t>Request → generation → storage</w:t>
            </w:r>
          </w:p>
        </w:tc>
        <w:tc>
          <w:tcPr>
            <w:tcW w:type="dxa" w:w="3360"/>
            <w:vAlign w:val="top"/>
          </w:tcPr>
          <w:p>
            <w:pPr>
              <w:spacing w:after="0"/>
            </w:pPr>
            <w:r/>
            <w:r>
              <w:rPr>
                <w:rFonts w:ascii="Aptos" w:hAnsi="Aptos"/>
                <w:b w:val="0"/>
                <w:sz w:val="16"/>
              </w:rPr>
              <w:t>Complete flow works without manual copying</w:t>
            </w:r>
          </w:p>
        </w:tc>
      </w:tr>
      <w:tr>
        <w:tc>
          <w:tcPr>
            <w:tcW w:type="dxa" w:w="3360"/>
            <w:vAlign w:val="top"/>
          </w:tcPr>
          <w:p>
            <w:pPr>
              <w:spacing w:after="0"/>
            </w:pPr>
            <w:r/>
            <w:r>
              <w:rPr>
                <w:rFonts w:ascii="Aptos" w:hAnsi="Aptos"/>
                <w:b w:val="0"/>
                <w:sz w:val="16"/>
              </w:rPr>
              <w:t>Cross-branch</w:t>
            </w:r>
          </w:p>
        </w:tc>
        <w:tc>
          <w:tcPr>
            <w:tcW w:type="dxa" w:w="3360"/>
            <w:vAlign w:val="top"/>
          </w:tcPr>
          <w:p>
            <w:pPr>
              <w:spacing w:after="0"/>
            </w:pPr>
            <w:r/>
            <w:r>
              <w:rPr>
                <w:rFonts w:ascii="Aptos" w:hAnsi="Aptos"/>
                <w:b w:val="0"/>
                <w:sz w:val="16"/>
              </w:rPr>
              <w:t>Research → brief → generation</w:t>
            </w:r>
          </w:p>
        </w:tc>
        <w:tc>
          <w:tcPr>
            <w:tcW w:type="dxa" w:w="3360"/>
            <w:vAlign w:val="top"/>
          </w:tcPr>
          <w:p>
            <w:pPr>
              <w:spacing w:after="0"/>
            </w:pPr>
            <w:r/>
            <w:r>
              <w:rPr>
                <w:rFonts w:ascii="Aptos" w:hAnsi="Aptos"/>
                <w:b w:val="0"/>
                <w:sz w:val="16"/>
              </w:rPr>
              <w:t>Structured handoff works</w:t>
            </w:r>
          </w:p>
        </w:tc>
      </w:tr>
    </w:tbl>
    <w:p/>
    <w:p>
      <w:r>
        <w:t>The first quality gate is not simply whether the image looks good. It is whether the system can repeatedly produce a usable image with the intended person's identity while preserving traceability and reproducibility.</w:t>
      </w:r>
    </w:p>
    <w:p>
      <w:pPr>
        <w:pStyle w:val="Heading1"/>
      </w:pPr>
      <w:r>
        <w:t>18. Open Decisions / Inputs Required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7365D"/>
          </w:tcPr>
          <w:p>
            <w:pPr>
              <w:spacing w:after="0"/>
            </w:pPr>
            <w:r/>
            <w:r>
              <w:rPr>
                <w:rFonts w:ascii="Aptos" w:hAnsi="Aptos"/>
                <w:b/>
                <w:color w:val="FFFFFF"/>
                <w:sz w:val="17"/>
              </w:rPr>
              <w:t>Decision / input</w:t>
            </w:r>
          </w:p>
        </w:tc>
        <w:tc>
          <w:tcPr>
            <w:tcW w:type="dxa" w:w="3360"/>
            <w:vAlign w:val="top"/>
            <w:shd w:fill="17365D"/>
          </w:tcPr>
          <w:p>
            <w:pPr>
              <w:spacing w:after="0"/>
            </w:pPr>
            <w:r/>
            <w:r>
              <w:rPr>
                <w:rFonts w:ascii="Aptos" w:hAnsi="Aptos"/>
                <w:b/>
                <w:color w:val="FFFFFF"/>
                <w:sz w:val="17"/>
              </w:rPr>
              <w:t>Why it matters</w:t>
            </w:r>
          </w:p>
        </w:tc>
        <w:tc>
          <w:tcPr>
            <w:tcW w:type="dxa" w:w="3360"/>
            <w:vAlign w:val="top"/>
            <w:shd w:fill="17365D"/>
          </w:tcPr>
          <w:p>
            <w:pPr>
              <w:spacing w:after="0"/>
            </w:pPr>
            <w:r/>
            <w:r>
              <w:rPr>
                <w:rFonts w:ascii="Aptos" w:hAnsi="Aptos"/>
                <w:b/>
                <w:color w:val="FFFFFF"/>
                <w:sz w:val="17"/>
              </w:rPr>
              <w:t>When needed</w:t>
            </w:r>
          </w:p>
        </w:tc>
      </w:tr>
      <w:tr>
        <w:tc>
          <w:tcPr>
            <w:tcW w:type="dxa" w:w="3360"/>
            <w:vAlign w:val="top"/>
          </w:tcPr>
          <w:p>
            <w:pPr>
              <w:spacing w:after="0"/>
            </w:pPr>
            <w:r/>
            <w:r>
              <w:rPr>
                <w:rFonts w:ascii="Aptos" w:hAnsi="Aptos"/>
                <w:b w:val="0"/>
                <w:sz w:val="16"/>
              </w:rPr>
              <w:t>7–8 person reference images</w:t>
            </w:r>
          </w:p>
        </w:tc>
        <w:tc>
          <w:tcPr>
            <w:tcW w:type="dxa" w:w="3360"/>
            <w:vAlign w:val="top"/>
          </w:tcPr>
          <w:p>
            <w:pPr>
              <w:spacing w:after="0"/>
            </w:pPr>
            <w:r/>
            <w:r>
              <w:rPr>
                <w:rFonts w:ascii="Aptos" w:hAnsi="Aptos"/>
                <w:b w:val="0"/>
                <w:sz w:val="16"/>
              </w:rPr>
              <w:t>Determines whether reference conditioning is viable</w:t>
            </w:r>
          </w:p>
        </w:tc>
        <w:tc>
          <w:tcPr>
            <w:tcW w:type="dxa" w:w="3360"/>
            <w:vAlign w:val="top"/>
          </w:tcPr>
          <w:p>
            <w:pPr>
              <w:spacing w:after="0"/>
            </w:pPr>
            <w:r/>
            <w:r>
              <w:rPr>
                <w:rFonts w:ascii="Aptos" w:hAnsi="Aptos"/>
                <w:b w:val="0"/>
                <w:sz w:val="16"/>
              </w:rPr>
              <w:t>Before image MVP</w:t>
            </w:r>
          </w:p>
        </w:tc>
      </w:tr>
      <w:tr>
        <w:tc>
          <w:tcPr>
            <w:tcW w:type="dxa" w:w="3360"/>
            <w:vAlign w:val="top"/>
          </w:tcPr>
          <w:p>
            <w:pPr>
              <w:spacing w:after="0"/>
            </w:pPr>
            <w:r/>
            <w:r>
              <w:rPr>
                <w:rFonts w:ascii="Aptos" w:hAnsi="Aptos"/>
                <w:b w:val="0"/>
                <w:sz w:val="16"/>
              </w:rPr>
              <w:t>Exact FLUX model/provider</w:t>
            </w:r>
          </w:p>
        </w:tc>
        <w:tc>
          <w:tcPr>
            <w:tcW w:type="dxa" w:w="3360"/>
            <w:vAlign w:val="top"/>
          </w:tcPr>
          <w:p>
            <w:pPr>
              <w:spacing w:after="0"/>
            </w:pPr>
            <w:r/>
            <w:r>
              <w:rPr>
                <w:rFonts w:ascii="Aptos" w:hAnsi="Aptos"/>
                <w:b w:val="0"/>
                <w:sz w:val="16"/>
              </w:rPr>
              <w:t>Determines API/workflow implementation</w:t>
            </w:r>
          </w:p>
        </w:tc>
        <w:tc>
          <w:tcPr>
            <w:tcW w:type="dxa" w:w="3360"/>
            <w:vAlign w:val="top"/>
          </w:tcPr>
          <w:p>
            <w:pPr>
              <w:spacing w:after="0"/>
            </w:pPr>
            <w:r/>
            <w:r>
              <w:rPr>
                <w:rFonts w:ascii="Aptos" w:hAnsi="Aptos"/>
                <w:b w:val="0"/>
                <w:sz w:val="16"/>
              </w:rPr>
              <w:t>Phase 1</w:t>
            </w:r>
          </w:p>
        </w:tc>
      </w:tr>
      <w:tr>
        <w:tc>
          <w:tcPr>
            <w:tcW w:type="dxa" w:w="3360"/>
            <w:vAlign w:val="top"/>
          </w:tcPr>
          <w:p>
            <w:pPr>
              <w:spacing w:after="0"/>
            </w:pPr>
            <w:r/>
            <w:r>
              <w:rPr>
                <w:rFonts w:ascii="Aptos" w:hAnsi="Aptos"/>
                <w:b w:val="0"/>
                <w:sz w:val="16"/>
              </w:rPr>
              <w:t>Reference-image mechanism</w:t>
            </w:r>
          </w:p>
        </w:tc>
        <w:tc>
          <w:tcPr>
            <w:tcW w:type="dxa" w:w="3360"/>
            <w:vAlign w:val="top"/>
          </w:tcPr>
          <w:p>
            <w:pPr>
              <w:spacing w:after="0"/>
            </w:pPr>
            <w:r/>
            <w:r>
              <w:rPr>
                <w:rFonts w:ascii="Aptos" w:hAnsi="Aptos"/>
                <w:b w:val="0"/>
                <w:sz w:val="16"/>
              </w:rPr>
              <w:t>Determines identity preservation method</w:t>
            </w:r>
          </w:p>
        </w:tc>
        <w:tc>
          <w:tcPr>
            <w:tcW w:type="dxa" w:w="3360"/>
            <w:vAlign w:val="top"/>
          </w:tcPr>
          <w:p>
            <w:pPr>
              <w:spacing w:after="0"/>
            </w:pPr>
            <w:r/>
            <w:r>
              <w:rPr>
                <w:rFonts w:ascii="Aptos" w:hAnsi="Aptos"/>
                <w:b w:val="0"/>
                <w:sz w:val="16"/>
              </w:rPr>
              <w:t>Phase 1</w:t>
            </w:r>
          </w:p>
        </w:tc>
      </w:tr>
      <w:tr>
        <w:tc>
          <w:tcPr>
            <w:tcW w:type="dxa" w:w="3360"/>
            <w:vAlign w:val="top"/>
          </w:tcPr>
          <w:p>
            <w:pPr>
              <w:spacing w:after="0"/>
            </w:pPr>
            <w:r/>
            <w:r>
              <w:rPr>
                <w:rFonts w:ascii="Aptos" w:hAnsi="Aptos"/>
                <w:b w:val="0"/>
                <w:sz w:val="16"/>
              </w:rPr>
              <w:t>ComfyUI deployment target</w:t>
            </w:r>
          </w:p>
        </w:tc>
        <w:tc>
          <w:tcPr>
            <w:tcW w:type="dxa" w:w="3360"/>
            <w:vAlign w:val="top"/>
          </w:tcPr>
          <w:p>
            <w:pPr>
              <w:spacing w:after="0"/>
            </w:pPr>
            <w:r/>
            <w:r>
              <w:rPr>
                <w:rFonts w:ascii="Aptos" w:hAnsi="Aptos"/>
                <w:b w:val="0"/>
                <w:sz w:val="16"/>
              </w:rPr>
              <w:t>Determines infrastructure and API route</w:t>
            </w:r>
          </w:p>
        </w:tc>
        <w:tc>
          <w:tcPr>
            <w:tcW w:type="dxa" w:w="3360"/>
            <w:vAlign w:val="top"/>
          </w:tcPr>
          <w:p>
            <w:pPr>
              <w:spacing w:after="0"/>
            </w:pPr>
            <w:r/>
            <w:r>
              <w:rPr>
                <w:rFonts w:ascii="Aptos" w:hAnsi="Aptos"/>
                <w:b w:val="0"/>
                <w:sz w:val="16"/>
              </w:rPr>
              <w:t>Phase 1</w:t>
            </w:r>
          </w:p>
        </w:tc>
      </w:tr>
      <w:tr>
        <w:tc>
          <w:tcPr>
            <w:tcW w:type="dxa" w:w="3360"/>
            <w:vAlign w:val="top"/>
          </w:tcPr>
          <w:p>
            <w:pPr>
              <w:spacing w:after="0"/>
            </w:pPr>
            <w:r/>
            <w:r>
              <w:rPr>
                <w:rFonts w:ascii="Aptos" w:hAnsi="Aptos"/>
                <w:b w:val="0"/>
                <w:sz w:val="16"/>
              </w:rPr>
              <w:t>Product reference images</w:t>
            </w:r>
          </w:p>
        </w:tc>
        <w:tc>
          <w:tcPr>
            <w:tcW w:type="dxa" w:w="3360"/>
            <w:vAlign w:val="top"/>
          </w:tcPr>
          <w:p>
            <w:pPr>
              <w:spacing w:after="0"/>
            </w:pPr>
            <w:r/>
            <w:r>
              <w:rPr>
                <w:rFonts w:ascii="Aptos" w:hAnsi="Aptos"/>
                <w:b w:val="0"/>
                <w:sz w:val="16"/>
              </w:rPr>
              <w:t>Needed for accurate product creatives</w:t>
            </w:r>
          </w:p>
        </w:tc>
        <w:tc>
          <w:tcPr>
            <w:tcW w:type="dxa" w:w="3360"/>
            <w:vAlign w:val="top"/>
          </w:tcPr>
          <w:p>
            <w:pPr>
              <w:spacing w:after="0"/>
            </w:pPr>
            <w:r/>
            <w:r>
              <w:rPr>
                <w:rFonts w:ascii="Aptos" w:hAnsi="Aptos"/>
                <w:b w:val="0"/>
                <w:sz w:val="16"/>
              </w:rPr>
              <w:t>Before product workflow</w:t>
            </w:r>
          </w:p>
        </w:tc>
      </w:tr>
      <w:tr>
        <w:tc>
          <w:tcPr>
            <w:tcW w:type="dxa" w:w="3360"/>
            <w:vAlign w:val="top"/>
          </w:tcPr>
          <w:p>
            <w:pPr>
              <w:spacing w:after="0"/>
            </w:pPr>
            <w:r/>
            <w:r>
              <w:rPr>
                <w:rFonts w:ascii="Aptos" w:hAnsi="Aptos"/>
                <w:b w:val="0"/>
                <w:sz w:val="16"/>
              </w:rPr>
              <w:t>Brand guidelines/assets</w:t>
            </w:r>
          </w:p>
        </w:tc>
        <w:tc>
          <w:tcPr>
            <w:tcW w:type="dxa" w:w="3360"/>
            <w:vAlign w:val="top"/>
          </w:tcPr>
          <w:p>
            <w:pPr>
              <w:spacing w:after="0"/>
            </w:pPr>
            <w:r/>
            <w:r>
              <w:rPr>
                <w:rFonts w:ascii="Aptos" w:hAnsi="Aptos"/>
                <w:b w:val="0"/>
                <w:sz w:val="16"/>
              </w:rPr>
              <w:t>Needed for brand-style workflows</w:t>
            </w:r>
          </w:p>
        </w:tc>
        <w:tc>
          <w:tcPr>
            <w:tcW w:type="dxa" w:w="3360"/>
            <w:vAlign w:val="top"/>
          </w:tcPr>
          <w:p>
            <w:pPr>
              <w:spacing w:after="0"/>
            </w:pPr>
            <w:r/>
            <w:r>
              <w:rPr>
                <w:rFonts w:ascii="Aptos" w:hAnsi="Aptos"/>
                <w:b w:val="0"/>
                <w:sz w:val="16"/>
              </w:rPr>
              <w:t>Phase 5</w:t>
            </w:r>
          </w:p>
        </w:tc>
      </w:tr>
      <w:tr>
        <w:tc>
          <w:tcPr>
            <w:tcW w:type="dxa" w:w="3360"/>
            <w:vAlign w:val="top"/>
          </w:tcPr>
          <w:p>
            <w:pPr>
              <w:spacing w:after="0"/>
            </w:pPr>
            <w:r/>
            <w:r>
              <w:rPr>
                <w:rFonts w:ascii="Aptos" w:hAnsi="Aptos"/>
                <w:b w:val="0"/>
                <w:sz w:val="16"/>
              </w:rPr>
              <w:t>Source websites</w:t>
            </w:r>
          </w:p>
        </w:tc>
        <w:tc>
          <w:tcPr>
            <w:tcW w:type="dxa" w:w="3360"/>
            <w:vAlign w:val="top"/>
          </w:tcPr>
          <w:p>
            <w:pPr>
              <w:spacing w:after="0"/>
            </w:pPr>
            <w:r/>
            <w:r>
              <w:rPr>
                <w:rFonts w:ascii="Aptos" w:hAnsi="Aptos"/>
                <w:b w:val="0"/>
                <w:sz w:val="16"/>
              </w:rPr>
              <w:t>Determines scraper/Actor choice</w:t>
            </w:r>
          </w:p>
        </w:tc>
        <w:tc>
          <w:tcPr>
            <w:tcW w:type="dxa" w:w="3360"/>
            <w:vAlign w:val="top"/>
          </w:tcPr>
          <w:p>
            <w:pPr>
              <w:spacing w:after="0"/>
            </w:pPr>
            <w:r/>
            <w:r>
              <w:rPr>
                <w:rFonts w:ascii="Aptos" w:hAnsi="Aptos"/>
                <w:b w:val="0"/>
                <w:sz w:val="16"/>
              </w:rPr>
              <w:t>Before research branch</w:t>
            </w:r>
          </w:p>
        </w:tc>
      </w:tr>
      <w:tr>
        <w:tc>
          <w:tcPr>
            <w:tcW w:type="dxa" w:w="3360"/>
            <w:vAlign w:val="top"/>
          </w:tcPr>
          <w:p>
            <w:pPr>
              <w:spacing w:after="0"/>
            </w:pPr>
            <w:r/>
            <w:r>
              <w:rPr>
                <w:rFonts w:ascii="Aptos" w:hAnsi="Aptos"/>
                <w:b w:val="0"/>
                <w:sz w:val="16"/>
              </w:rPr>
              <w:t>Asset storage provider</w:t>
            </w:r>
          </w:p>
        </w:tc>
        <w:tc>
          <w:tcPr>
            <w:tcW w:type="dxa" w:w="3360"/>
            <w:vAlign w:val="top"/>
          </w:tcPr>
          <w:p>
            <w:pPr>
              <w:spacing w:after="0"/>
            </w:pPr>
            <w:r/>
            <w:r>
              <w:rPr>
                <w:rFonts w:ascii="Aptos" w:hAnsi="Aptos"/>
                <w:b w:val="0"/>
                <w:sz w:val="16"/>
              </w:rPr>
              <w:t>Determines persistence/deployment</w:t>
            </w:r>
          </w:p>
        </w:tc>
        <w:tc>
          <w:tcPr>
            <w:tcW w:type="dxa" w:w="3360"/>
            <w:vAlign w:val="top"/>
          </w:tcPr>
          <w:p>
            <w:pPr>
              <w:spacing w:after="0"/>
            </w:pPr>
            <w:r/>
            <w:r>
              <w:rPr>
                <w:rFonts w:ascii="Aptos" w:hAnsi="Aptos"/>
                <w:b w:val="0"/>
                <w:sz w:val="16"/>
              </w:rPr>
              <w:t>Phase 6</w:t>
            </w:r>
          </w:p>
        </w:tc>
      </w:tr>
      <w:tr>
        <w:tc>
          <w:tcPr>
            <w:tcW w:type="dxa" w:w="3360"/>
            <w:vAlign w:val="top"/>
          </w:tcPr>
          <w:p>
            <w:pPr>
              <w:spacing w:after="0"/>
            </w:pPr>
            <w:r/>
            <w:r>
              <w:rPr>
                <w:rFonts w:ascii="Aptos" w:hAnsi="Aptos"/>
                <w:b w:val="0"/>
                <w:sz w:val="16"/>
              </w:rPr>
              <w:t>Database provider</w:t>
            </w:r>
          </w:p>
        </w:tc>
        <w:tc>
          <w:tcPr>
            <w:tcW w:type="dxa" w:w="3360"/>
            <w:vAlign w:val="top"/>
          </w:tcPr>
          <w:p>
            <w:pPr>
              <w:spacing w:after="0"/>
            </w:pPr>
            <w:r/>
            <w:r>
              <w:rPr>
                <w:rFonts w:ascii="Aptos" w:hAnsi="Aptos"/>
                <w:b w:val="0"/>
                <w:sz w:val="16"/>
              </w:rPr>
              <w:t>Determines production metadata layer</w:t>
            </w:r>
          </w:p>
        </w:tc>
        <w:tc>
          <w:tcPr>
            <w:tcW w:type="dxa" w:w="3360"/>
            <w:vAlign w:val="top"/>
          </w:tcPr>
          <w:p>
            <w:pPr>
              <w:spacing w:after="0"/>
            </w:pPr>
            <w:r/>
            <w:r>
              <w:rPr>
                <w:rFonts w:ascii="Aptos" w:hAnsi="Aptos"/>
                <w:b w:val="0"/>
                <w:sz w:val="16"/>
              </w:rPr>
              <w:t>Phase 6</w:t>
            </w:r>
          </w:p>
        </w:tc>
      </w:tr>
      <w:tr>
        <w:tc>
          <w:tcPr>
            <w:tcW w:type="dxa" w:w="3360"/>
            <w:vAlign w:val="top"/>
          </w:tcPr>
          <w:p>
            <w:pPr>
              <w:spacing w:after="0"/>
            </w:pPr>
            <w:r/>
            <w:r>
              <w:rPr>
                <w:rFonts w:ascii="Aptos" w:hAnsi="Aptos"/>
                <w:b w:val="0"/>
                <w:sz w:val="16"/>
              </w:rPr>
              <w:t>API access/credits</w:t>
            </w:r>
          </w:p>
        </w:tc>
        <w:tc>
          <w:tcPr>
            <w:tcW w:type="dxa" w:w="3360"/>
            <w:vAlign w:val="top"/>
          </w:tcPr>
          <w:p>
            <w:pPr>
              <w:spacing w:after="0"/>
            </w:pPr>
            <w:r/>
            <w:r>
              <w:rPr>
                <w:rFonts w:ascii="Aptos" w:hAnsi="Aptos"/>
                <w:b w:val="0"/>
                <w:sz w:val="16"/>
              </w:rPr>
              <w:t>Subscription does not automatically prove API entitlement</w:t>
            </w:r>
          </w:p>
        </w:tc>
        <w:tc>
          <w:tcPr>
            <w:tcW w:type="dxa" w:w="3360"/>
            <w:vAlign w:val="top"/>
          </w:tcPr>
          <w:p>
            <w:pPr>
              <w:spacing w:after="0"/>
            </w:pPr>
            <w:r/>
            <w:r>
              <w:rPr>
                <w:rFonts w:ascii="Aptos" w:hAnsi="Aptos"/>
                <w:b w:val="0"/>
                <w:sz w:val="16"/>
              </w:rPr>
              <w:t>Before each provider integration</w:t>
            </w:r>
          </w:p>
        </w:tc>
      </w:tr>
    </w:tbl>
    <w:p/>
    <w:p>
      <w:pPr>
        <w:pStyle w:val="Heading1"/>
      </w:pPr>
      <w:r>
        <w:t>19. Working Method: Claude + Codex</w:t>
      </w:r>
    </w:p>
    <w:p>
      <w:r>
        <w:t>Claude's role: senior implementation guide and reviewer. Codex's role: actual coding/building agent. The developer controls credentials, external accounts, and final technical decisions.</w:t>
      </w:r>
    </w:p>
    <w:p>
      <w:pPr>
        <w:pStyle w:val="CodeBlock"/>
      </w:pPr>
      <w:r>
        <w:t>Claude → Stage instructions</w:t>
        <w:br/>
        <w:t xml:space="preserve">       |</w:t>
        <w:br/>
        <w:t xml:space="preserve">       v</w:t>
        <w:br/>
        <w:t>Developer → paste exact implementation prompt into Codex</w:t>
        <w:br/>
        <w:t xml:space="preserve">       |</w:t>
        <w:br/>
        <w:t xml:space="preserve">       v</w:t>
        <w:br/>
        <w:t>Codex → inspect → implement → test → report</w:t>
        <w:br/>
        <w:t xml:space="preserve">       |</w:t>
        <w:br/>
        <w:t xml:space="preserve">       v</w:t>
        <w:br/>
        <w:t>Developer → show result to Claude</w:t>
        <w:br/>
        <w:t xml:space="preserve">       |</w:t>
        <w:br/>
        <w:t xml:space="preserve">       v</w:t>
        <w:br/>
        <w:t>Claude → review → next stage</w:t>
      </w:r>
    </w:p>
    <w:p>
      <w:r>
        <w:t>Every Codex implementation prompt should tell Codex to inspect the current repository first, preserve working code, avoid unnecessary rewrites, use environment variables for secrets, run tests, and report changed files and unresolved blockers.</w:t>
      </w:r>
    </w:p>
    <w:p>
      <w:pPr>
        <w:pStyle w:val="Heading1"/>
      </w:pPr>
      <w:r>
        <w:t>20. Definition of Done — Entire Automation</w:t>
      </w:r>
    </w:p>
    <w:p>
      <w:pPr>
        <w:pStyle w:val="ListBullet"/>
      </w:pPr>
      <w:r>
        <w:t>Codex can select and invoke the three branch workflows.</w:t>
      </w:r>
    </w:p>
    <w:p>
      <w:pPr>
        <w:pStyle w:val="ListBullet"/>
      </w:pPr>
      <w:r>
        <w:t>Image branch reliably creates brand visuals with reference-based person consistency.</w:t>
      </w:r>
    </w:p>
    <w:p>
      <w:pPr>
        <w:pStyle w:val="ListBullet"/>
      </w:pPr>
      <w:r>
        <w:t>Video branch can produce UGC, Reels/Shorts, and Podcast content using selected providers.</w:t>
      </w:r>
    </w:p>
    <w:p>
      <w:pPr>
        <w:pStyle w:val="ListBullet"/>
      </w:pPr>
      <w:r>
        <w:t>Research branch collects configured sources and turns them into structured content opportunities.</w:t>
      </w:r>
    </w:p>
    <w:p>
      <w:pPr>
        <w:pStyle w:val="ListBullet"/>
      </w:pPr>
      <w:r>
        <w:t>Branches exchange structured ContentBrief, Asset, and Job objects rather than ad-hoc text.</w:t>
      </w:r>
    </w:p>
    <w:p>
      <w:pPr>
        <w:pStyle w:val="ListBullet"/>
      </w:pPr>
      <w:r>
        <w:t>All provider calls are authenticated securely.</w:t>
      </w:r>
    </w:p>
    <w:p>
      <w:pPr>
        <w:pStyle w:val="ListBullet"/>
      </w:pPr>
      <w:r>
        <w:t>Long-running jobs have status, retry, timeout, and failure handling.</w:t>
      </w:r>
    </w:p>
    <w:p>
      <w:pPr>
        <w:pStyle w:val="ListBullet"/>
      </w:pPr>
      <w:r>
        <w:t>Generated outputs are persistently stored and traceable.</w:t>
      </w:r>
    </w:p>
    <w:p>
      <w:pPr>
        <w:pStyle w:val="ListBullet"/>
      </w:pPr>
      <w:r>
        <w:t>Workflow versions and generation parameters are recorded.</w:t>
      </w:r>
    </w:p>
    <w:p>
      <w:pPr>
        <w:pStyle w:val="ListBullet"/>
      </w:pPr>
      <w:r>
        <w:t>End-to-end research → content → image/video package can be executed.</w:t>
      </w:r>
    </w:p>
    <w:p>
      <w:pPr>
        <w:pStyle w:val="Callout"/>
        <w:shd w:fill="FFF2CC"/>
      </w:pPr>
      <w:r>
        <w:rPr>
          <w:color w:val="7F3B00"/>
        </w:rPr>
        <w:t>This blueprint intentionally leaves certain provider, model, storage, and infrastructure choices as validation gates instead of pretending they are already finalized. That prevents building the wrong integration before the exact requirements and provider capabilities are verified.</w:t>
      </w:r>
    </w:p>
    <w:p>
      <w:pPr>
        <w:pStyle w:val="Heading1"/>
      </w:pPr>
      <w:r>
        <w:t>21. Immediate Next Step</w:t>
      </w:r>
    </w:p>
    <w:p>
      <w:r>
        <w:t>Start with Branch 1. Before building the actual generation workflow, verify the repository/environment, the exact FLUX option, the reference-image mechanism, the ComfyUI route, and whether API or MCP is the cleaner integration. Then build the smallest possible proof-of-concept: one Codex-triggered generation using the person's reference set, followed by output storage and metadata.</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Developer implementation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Codex-Based AI Automation — Technical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259" w:right="259"/>
    </w:pPr>
    <w:rPr>
      <w:rFonts w:ascii="Consolas" w:hAnsi="Consolas"/>
      <w:sz w:val="17"/>
    </w:rPr>
  </w:style>
  <w:style w:type="paragraph" w:customStyle="1" w:styleId="Callout">
    <w:name w:val="Callout"/>
    <w:pPr>
      <w:spacing w:before="80" w:after="140"/>
      <w:ind w:left="216" w:right="216"/>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