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210" w:rsidRPr="003062A5" w:rsidRDefault="00003210" w:rsidP="00003210">
      <w:pPr>
        <w:jc w:val="both"/>
        <w:rPr>
          <w:rFonts w:ascii="Arial" w:hAnsi="Arial" w:cs="Arial"/>
          <w:b/>
          <w:bCs/>
          <w:color w:val="000000" w:themeColor="text1"/>
          <w:sz w:val="24"/>
          <w:szCs w:val="24"/>
        </w:rPr>
      </w:pPr>
    </w:p>
    <w:p w:rsidR="00003210" w:rsidRPr="003062A5" w:rsidRDefault="00003210" w:rsidP="00003210">
      <w:pPr>
        <w:jc w:val="center"/>
        <w:rPr>
          <w:rFonts w:ascii="Arial" w:hAnsi="Arial" w:cs="Arial"/>
          <w:b/>
          <w:bCs/>
          <w:color w:val="000000" w:themeColor="text1"/>
          <w:sz w:val="24"/>
          <w:szCs w:val="24"/>
        </w:rPr>
      </w:pPr>
      <w:r w:rsidRPr="003062A5">
        <w:rPr>
          <w:rFonts w:ascii="Arial" w:hAnsi="Arial" w:cs="Arial"/>
          <w:noProof/>
          <w:color w:val="000000" w:themeColor="text1"/>
          <w:sz w:val="24"/>
          <w:szCs w:val="24"/>
        </w:rPr>
        <w:drawing>
          <wp:inline distT="0" distB="0" distL="0" distR="0" wp14:anchorId="6863BFA0" wp14:editId="55BB4995">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p>
    <w:p w:rsidR="00003210" w:rsidRPr="003062A5" w:rsidRDefault="00003210" w:rsidP="00003210">
      <w:pPr>
        <w:jc w:val="center"/>
        <w:rPr>
          <w:rFonts w:ascii="Arial" w:hAnsi="Arial" w:cs="Arial"/>
          <w:b/>
          <w:bCs/>
          <w:color w:val="000000" w:themeColor="text1"/>
          <w:sz w:val="32"/>
          <w:szCs w:val="24"/>
        </w:rPr>
      </w:pPr>
    </w:p>
    <w:p w:rsidR="00003210" w:rsidRPr="003062A5" w:rsidRDefault="00003210" w:rsidP="00003210">
      <w:pPr>
        <w:jc w:val="center"/>
        <w:rPr>
          <w:rFonts w:ascii="Arial" w:hAnsi="Arial" w:cs="Arial"/>
          <w:b/>
          <w:bCs/>
          <w:color w:val="000000" w:themeColor="text1"/>
          <w:sz w:val="32"/>
          <w:szCs w:val="24"/>
        </w:rPr>
      </w:pPr>
      <w:r w:rsidRPr="003062A5">
        <w:rPr>
          <w:rFonts w:ascii="Arial" w:hAnsi="Arial" w:cs="Arial"/>
          <w:b/>
          <w:bCs/>
          <w:color w:val="000000" w:themeColor="text1"/>
          <w:sz w:val="32"/>
          <w:szCs w:val="24"/>
        </w:rPr>
        <w:t>Project Phase II</w:t>
      </w:r>
    </w:p>
    <w:p w:rsidR="00003210" w:rsidRPr="003062A5" w:rsidRDefault="00003210" w:rsidP="00003210">
      <w:pPr>
        <w:jc w:val="center"/>
        <w:rPr>
          <w:rFonts w:ascii="Arial" w:hAnsi="Arial" w:cs="Arial"/>
          <w:b/>
          <w:bCs/>
          <w:color w:val="000000" w:themeColor="text1"/>
          <w:sz w:val="24"/>
          <w:szCs w:val="24"/>
        </w:rPr>
      </w:pPr>
    </w:p>
    <w:p w:rsidR="00003210" w:rsidRPr="003062A5" w:rsidRDefault="00003210" w:rsidP="00003210">
      <w:pPr>
        <w:jc w:val="center"/>
        <w:rPr>
          <w:rFonts w:ascii="Arial" w:hAnsi="Arial" w:cs="Arial"/>
          <w:b/>
          <w:bCs/>
          <w:color w:val="000000" w:themeColor="text1"/>
          <w:sz w:val="24"/>
          <w:szCs w:val="24"/>
        </w:rPr>
      </w:pPr>
      <w:r w:rsidRPr="003062A5">
        <w:rPr>
          <w:rFonts w:ascii="Arial" w:hAnsi="Arial" w:cs="Arial"/>
          <w:b/>
          <w:bCs/>
          <w:color w:val="000000" w:themeColor="text1"/>
          <w:sz w:val="24"/>
          <w:szCs w:val="24"/>
        </w:rPr>
        <w:t>Topic:</w:t>
      </w:r>
    </w:p>
    <w:p w:rsidR="00003210" w:rsidRPr="003062A5" w:rsidRDefault="00003210" w:rsidP="00003210">
      <w:pPr>
        <w:jc w:val="center"/>
        <w:rPr>
          <w:rFonts w:ascii="Arial" w:hAnsi="Arial" w:cs="Arial"/>
          <w:b/>
          <w:bCs/>
          <w:color w:val="000000" w:themeColor="text1"/>
          <w:sz w:val="24"/>
          <w:szCs w:val="24"/>
          <w:lang w:val="en-US"/>
        </w:rPr>
      </w:pPr>
      <w:r w:rsidRPr="003062A5">
        <w:rPr>
          <w:rFonts w:ascii="Arial" w:hAnsi="Arial" w:cs="Arial"/>
          <w:b/>
          <w:bCs/>
          <w:color w:val="000000" w:themeColor="text1"/>
          <w:sz w:val="24"/>
          <w:szCs w:val="24"/>
          <w:lang w:val="en-US"/>
        </w:rPr>
        <w:t>Feasibility Document</w:t>
      </w:r>
    </w:p>
    <w:p w:rsidR="00003210" w:rsidRPr="003062A5" w:rsidRDefault="00003210" w:rsidP="00003210">
      <w:pPr>
        <w:jc w:val="both"/>
        <w:rPr>
          <w:rFonts w:ascii="Arial" w:hAnsi="Arial" w:cs="Arial"/>
          <w:b/>
          <w:bCs/>
          <w:color w:val="000000" w:themeColor="text1"/>
          <w:sz w:val="24"/>
          <w:szCs w:val="24"/>
          <w:lang w:val="en-US"/>
        </w:rPr>
      </w:pPr>
    </w:p>
    <w:p w:rsidR="00003210" w:rsidRPr="003062A5" w:rsidRDefault="00003210" w:rsidP="00003210">
      <w:pPr>
        <w:jc w:val="both"/>
        <w:rPr>
          <w:rFonts w:ascii="Arial" w:hAnsi="Arial" w:cs="Arial"/>
          <w:b/>
          <w:bCs/>
          <w:color w:val="000000" w:themeColor="text1"/>
          <w:sz w:val="24"/>
          <w:szCs w:val="24"/>
        </w:rPr>
      </w:pPr>
    </w:p>
    <w:p w:rsidR="00003210" w:rsidRPr="003062A5" w:rsidRDefault="00003210" w:rsidP="00003210">
      <w:pPr>
        <w:jc w:val="both"/>
        <w:rPr>
          <w:rFonts w:ascii="Arial" w:hAnsi="Arial" w:cs="Arial"/>
          <w:b/>
          <w:bCs/>
          <w:color w:val="000000" w:themeColor="text1"/>
          <w:sz w:val="24"/>
          <w:szCs w:val="24"/>
        </w:rPr>
      </w:pPr>
      <w:r w:rsidRPr="003062A5">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003210" w:rsidRPr="003062A5" w:rsidTr="00CA2074">
        <w:tc>
          <w:tcPr>
            <w:tcW w:w="4508" w:type="dxa"/>
          </w:tcPr>
          <w:p w:rsidR="00003210" w:rsidRPr="003062A5" w:rsidRDefault="00003210" w:rsidP="00CA2074">
            <w:pPr>
              <w:jc w:val="both"/>
              <w:rPr>
                <w:rFonts w:ascii="Arial" w:hAnsi="Arial" w:cs="Arial"/>
                <w:b/>
                <w:bCs/>
                <w:color w:val="000000" w:themeColor="text1"/>
                <w:sz w:val="24"/>
                <w:szCs w:val="24"/>
              </w:rPr>
            </w:pPr>
            <w:r w:rsidRPr="003062A5">
              <w:rPr>
                <w:rFonts w:ascii="Arial" w:hAnsi="Arial" w:cs="Arial"/>
                <w:b/>
                <w:bCs/>
                <w:color w:val="000000" w:themeColor="text1"/>
                <w:sz w:val="24"/>
                <w:szCs w:val="24"/>
              </w:rPr>
              <w:t>Name</w:t>
            </w:r>
          </w:p>
        </w:tc>
        <w:tc>
          <w:tcPr>
            <w:tcW w:w="4508" w:type="dxa"/>
          </w:tcPr>
          <w:p w:rsidR="00003210" w:rsidRPr="003062A5" w:rsidRDefault="00003210" w:rsidP="00CA2074">
            <w:pPr>
              <w:jc w:val="both"/>
              <w:rPr>
                <w:rFonts w:ascii="Arial" w:hAnsi="Arial" w:cs="Arial"/>
                <w:b/>
                <w:bCs/>
                <w:color w:val="000000" w:themeColor="text1"/>
                <w:sz w:val="24"/>
                <w:szCs w:val="24"/>
              </w:rPr>
            </w:pPr>
            <w:r w:rsidRPr="003062A5">
              <w:rPr>
                <w:rFonts w:ascii="Arial" w:hAnsi="Arial" w:cs="Arial"/>
                <w:b/>
                <w:bCs/>
                <w:color w:val="000000" w:themeColor="text1"/>
                <w:sz w:val="24"/>
                <w:szCs w:val="24"/>
              </w:rPr>
              <w:t>Roll No</w:t>
            </w:r>
          </w:p>
        </w:tc>
      </w:tr>
      <w:tr w:rsidR="00003210" w:rsidRPr="003062A5" w:rsidTr="00CA2074">
        <w:tc>
          <w:tcPr>
            <w:tcW w:w="4508" w:type="dxa"/>
          </w:tcPr>
          <w:p w:rsidR="00003210" w:rsidRPr="003062A5" w:rsidRDefault="00003210" w:rsidP="00CA2074">
            <w:pPr>
              <w:jc w:val="both"/>
              <w:rPr>
                <w:rFonts w:ascii="Arial" w:hAnsi="Arial" w:cs="Arial"/>
                <w:bCs/>
                <w:color w:val="000000" w:themeColor="text1"/>
                <w:sz w:val="24"/>
                <w:szCs w:val="24"/>
              </w:rPr>
            </w:pPr>
            <w:r w:rsidRPr="003062A5">
              <w:rPr>
                <w:rFonts w:ascii="Arial" w:hAnsi="Arial" w:cs="Arial"/>
                <w:bCs/>
                <w:color w:val="000000" w:themeColor="text1"/>
                <w:sz w:val="24"/>
                <w:szCs w:val="24"/>
              </w:rPr>
              <w:t xml:space="preserve">Zainab </w:t>
            </w:r>
            <w:proofErr w:type="spellStart"/>
            <w:r w:rsidRPr="003062A5">
              <w:rPr>
                <w:rFonts w:ascii="Arial" w:hAnsi="Arial" w:cs="Arial"/>
                <w:bCs/>
                <w:color w:val="000000" w:themeColor="text1"/>
                <w:sz w:val="24"/>
                <w:szCs w:val="24"/>
              </w:rPr>
              <w:t>Eman</w:t>
            </w:r>
            <w:proofErr w:type="spellEnd"/>
          </w:p>
        </w:tc>
        <w:tc>
          <w:tcPr>
            <w:tcW w:w="4508" w:type="dxa"/>
          </w:tcPr>
          <w:p w:rsidR="00003210" w:rsidRPr="003062A5" w:rsidRDefault="00003210" w:rsidP="00CA2074">
            <w:pPr>
              <w:jc w:val="both"/>
              <w:rPr>
                <w:rFonts w:ascii="Arial" w:hAnsi="Arial" w:cs="Arial"/>
                <w:bCs/>
                <w:color w:val="000000" w:themeColor="text1"/>
                <w:sz w:val="24"/>
                <w:szCs w:val="24"/>
              </w:rPr>
            </w:pPr>
            <w:r w:rsidRPr="003062A5">
              <w:rPr>
                <w:rFonts w:ascii="Arial" w:hAnsi="Arial" w:cs="Arial"/>
                <w:bCs/>
                <w:color w:val="000000" w:themeColor="text1"/>
                <w:sz w:val="24"/>
                <w:szCs w:val="24"/>
              </w:rPr>
              <w:t>22F-3738</w:t>
            </w:r>
          </w:p>
        </w:tc>
      </w:tr>
      <w:tr w:rsidR="00003210" w:rsidRPr="003062A5" w:rsidTr="00CA2074">
        <w:tc>
          <w:tcPr>
            <w:tcW w:w="4508" w:type="dxa"/>
          </w:tcPr>
          <w:p w:rsidR="00003210" w:rsidRPr="003062A5" w:rsidRDefault="00003210" w:rsidP="00CA2074">
            <w:pPr>
              <w:jc w:val="both"/>
              <w:rPr>
                <w:rFonts w:ascii="Arial" w:hAnsi="Arial" w:cs="Arial"/>
                <w:bCs/>
                <w:color w:val="000000" w:themeColor="text1"/>
                <w:sz w:val="24"/>
                <w:szCs w:val="24"/>
              </w:rPr>
            </w:pPr>
            <w:r w:rsidRPr="003062A5">
              <w:rPr>
                <w:rFonts w:ascii="Arial" w:hAnsi="Arial" w:cs="Arial"/>
                <w:bCs/>
                <w:color w:val="000000" w:themeColor="text1"/>
                <w:sz w:val="24"/>
                <w:szCs w:val="24"/>
              </w:rPr>
              <w:t>Noor Fatima</w:t>
            </w:r>
          </w:p>
        </w:tc>
        <w:tc>
          <w:tcPr>
            <w:tcW w:w="4508" w:type="dxa"/>
          </w:tcPr>
          <w:p w:rsidR="00003210" w:rsidRPr="003062A5" w:rsidRDefault="00003210" w:rsidP="00CA2074">
            <w:pPr>
              <w:tabs>
                <w:tab w:val="left" w:pos="1300"/>
              </w:tabs>
              <w:jc w:val="both"/>
              <w:rPr>
                <w:rFonts w:ascii="Arial" w:hAnsi="Arial" w:cs="Arial"/>
                <w:bCs/>
                <w:color w:val="000000" w:themeColor="text1"/>
                <w:sz w:val="24"/>
                <w:szCs w:val="24"/>
              </w:rPr>
            </w:pPr>
            <w:r w:rsidRPr="003062A5">
              <w:rPr>
                <w:rFonts w:ascii="Arial" w:hAnsi="Arial" w:cs="Arial"/>
                <w:bCs/>
                <w:color w:val="000000" w:themeColor="text1"/>
                <w:sz w:val="24"/>
                <w:szCs w:val="24"/>
              </w:rPr>
              <w:t>22F-3634</w:t>
            </w:r>
          </w:p>
        </w:tc>
      </w:tr>
      <w:tr w:rsidR="00003210" w:rsidRPr="003062A5" w:rsidTr="00CA2074">
        <w:tc>
          <w:tcPr>
            <w:tcW w:w="4508" w:type="dxa"/>
          </w:tcPr>
          <w:p w:rsidR="00003210" w:rsidRPr="003062A5" w:rsidRDefault="00003210" w:rsidP="00CA2074">
            <w:pPr>
              <w:jc w:val="both"/>
              <w:rPr>
                <w:rFonts w:ascii="Arial" w:hAnsi="Arial" w:cs="Arial"/>
                <w:bCs/>
                <w:color w:val="000000" w:themeColor="text1"/>
                <w:sz w:val="24"/>
                <w:szCs w:val="24"/>
              </w:rPr>
            </w:pPr>
            <w:bookmarkStart w:id="0" w:name="_GoBack"/>
            <w:bookmarkEnd w:id="0"/>
            <w:r w:rsidRPr="003062A5">
              <w:rPr>
                <w:rFonts w:ascii="Arial" w:hAnsi="Arial" w:cs="Arial"/>
                <w:bCs/>
                <w:color w:val="000000" w:themeColor="text1"/>
                <w:sz w:val="24"/>
                <w:szCs w:val="24"/>
              </w:rPr>
              <w:t xml:space="preserve">Imama </w:t>
            </w:r>
            <w:proofErr w:type="spellStart"/>
            <w:r w:rsidRPr="003062A5">
              <w:rPr>
                <w:rFonts w:ascii="Arial" w:hAnsi="Arial" w:cs="Arial"/>
                <w:bCs/>
                <w:color w:val="000000" w:themeColor="text1"/>
                <w:sz w:val="24"/>
                <w:szCs w:val="24"/>
              </w:rPr>
              <w:t>Kainat</w:t>
            </w:r>
            <w:proofErr w:type="spellEnd"/>
          </w:p>
        </w:tc>
        <w:tc>
          <w:tcPr>
            <w:tcW w:w="4508" w:type="dxa"/>
          </w:tcPr>
          <w:p w:rsidR="00003210" w:rsidRPr="003062A5" w:rsidRDefault="00003210" w:rsidP="00CA2074">
            <w:pPr>
              <w:jc w:val="both"/>
              <w:rPr>
                <w:rFonts w:ascii="Arial" w:hAnsi="Arial" w:cs="Arial"/>
                <w:bCs/>
                <w:color w:val="000000" w:themeColor="text1"/>
                <w:sz w:val="24"/>
                <w:szCs w:val="24"/>
              </w:rPr>
            </w:pPr>
            <w:r w:rsidRPr="003062A5">
              <w:rPr>
                <w:rFonts w:ascii="Arial" w:hAnsi="Arial" w:cs="Arial"/>
                <w:bCs/>
                <w:color w:val="000000" w:themeColor="text1"/>
                <w:sz w:val="24"/>
                <w:szCs w:val="24"/>
              </w:rPr>
              <w:t>22F-3661</w:t>
            </w:r>
          </w:p>
        </w:tc>
      </w:tr>
    </w:tbl>
    <w:p w:rsidR="00003210" w:rsidRPr="003062A5" w:rsidRDefault="00003210" w:rsidP="00003210">
      <w:pPr>
        <w:jc w:val="both"/>
        <w:rPr>
          <w:rFonts w:ascii="Arial" w:hAnsi="Arial" w:cs="Arial"/>
          <w:b/>
          <w:bCs/>
          <w:color w:val="000000" w:themeColor="text1"/>
          <w:sz w:val="24"/>
          <w:szCs w:val="24"/>
        </w:rPr>
      </w:pPr>
    </w:p>
    <w:p w:rsidR="00003210" w:rsidRPr="003062A5" w:rsidRDefault="00003210" w:rsidP="00003210">
      <w:pPr>
        <w:jc w:val="both"/>
        <w:rPr>
          <w:rFonts w:ascii="Arial" w:hAnsi="Arial" w:cs="Arial"/>
          <w:b/>
          <w:bCs/>
          <w:color w:val="000000" w:themeColor="text1"/>
          <w:sz w:val="24"/>
          <w:szCs w:val="24"/>
        </w:rPr>
      </w:pPr>
    </w:p>
    <w:p w:rsidR="00003210" w:rsidRPr="003062A5" w:rsidRDefault="00003210" w:rsidP="00003210">
      <w:pPr>
        <w:jc w:val="both"/>
        <w:rPr>
          <w:rFonts w:ascii="Arial" w:hAnsi="Arial" w:cs="Arial"/>
          <w:b/>
          <w:bCs/>
          <w:color w:val="000000" w:themeColor="text1"/>
          <w:sz w:val="24"/>
          <w:szCs w:val="24"/>
        </w:rPr>
      </w:pPr>
    </w:p>
    <w:p w:rsidR="00003210" w:rsidRPr="003062A5" w:rsidRDefault="00003210" w:rsidP="00003210">
      <w:pPr>
        <w:jc w:val="both"/>
        <w:rPr>
          <w:rFonts w:ascii="Arial" w:hAnsi="Arial" w:cs="Arial"/>
          <w:b/>
          <w:bCs/>
          <w:color w:val="000000" w:themeColor="text1"/>
          <w:sz w:val="24"/>
          <w:szCs w:val="24"/>
        </w:rPr>
      </w:pPr>
    </w:p>
    <w:p w:rsidR="00003210" w:rsidRPr="003062A5" w:rsidRDefault="00003210" w:rsidP="00003210">
      <w:pPr>
        <w:jc w:val="both"/>
        <w:rPr>
          <w:rFonts w:ascii="Arial" w:hAnsi="Arial" w:cs="Arial"/>
          <w:b/>
          <w:bCs/>
          <w:color w:val="000000" w:themeColor="text1"/>
          <w:sz w:val="24"/>
          <w:szCs w:val="24"/>
        </w:rPr>
      </w:pPr>
      <w:r w:rsidRPr="003062A5">
        <w:rPr>
          <w:rFonts w:ascii="Arial" w:hAnsi="Arial" w:cs="Arial"/>
          <w:b/>
          <w:bCs/>
          <w:color w:val="000000" w:themeColor="text1"/>
          <w:sz w:val="24"/>
          <w:szCs w:val="24"/>
        </w:rPr>
        <w:t>Submitted to:                                                                                          Date:</w:t>
      </w:r>
    </w:p>
    <w:p w:rsidR="00003210" w:rsidRPr="003062A5" w:rsidRDefault="00003210" w:rsidP="00003210">
      <w:pPr>
        <w:jc w:val="both"/>
        <w:rPr>
          <w:rFonts w:ascii="Arial" w:hAnsi="Arial" w:cs="Arial"/>
          <w:b/>
          <w:bCs/>
          <w:color w:val="000000" w:themeColor="text1"/>
          <w:sz w:val="24"/>
          <w:szCs w:val="24"/>
        </w:rPr>
      </w:pPr>
      <w:r w:rsidRPr="003062A5">
        <w:rPr>
          <w:rFonts w:ascii="Arial" w:hAnsi="Arial" w:cs="Arial"/>
          <w:b/>
          <w:bCs/>
          <w:color w:val="000000" w:themeColor="text1"/>
          <w:sz w:val="24"/>
          <w:szCs w:val="24"/>
        </w:rPr>
        <w:t xml:space="preserve">    Sir Sajid Anwar                                                                                       20-10-2023</w:t>
      </w:r>
    </w:p>
    <w:p w:rsidR="00861FC8" w:rsidRPr="003062A5" w:rsidRDefault="00861FC8" w:rsidP="00003210">
      <w:pPr>
        <w:pStyle w:val="TOCHeading"/>
        <w:jc w:val="both"/>
        <w:rPr>
          <w:rFonts w:ascii="Arial" w:hAnsi="Arial" w:cs="Arial"/>
        </w:rPr>
      </w:pPr>
    </w:p>
    <w:p w:rsidR="00861FC8" w:rsidRPr="003062A5" w:rsidRDefault="00861FC8" w:rsidP="00861FC8">
      <w:pPr>
        <w:pStyle w:val="Heading1"/>
        <w:jc w:val="both"/>
        <w:rPr>
          <w:rFonts w:ascii="Arial" w:hAnsi="Arial" w:cs="Arial"/>
          <w:lang w:val="en-US"/>
        </w:rPr>
      </w:pPr>
    </w:p>
    <w:p w:rsidR="00003210" w:rsidRPr="003062A5" w:rsidRDefault="00003210" w:rsidP="00003210">
      <w:pPr>
        <w:rPr>
          <w:rFonts w:ascii="Arial" w:hAnsi="Arial" w:cs="Arial"/>
          <w:lang w:val="en-US"/>
        </w:rPr>
      </w:pPr>
    </w:p>
    <w:p w:rsidR="00003210" w:rsidRPr="003062A5" w:rsidRDefault="00003210" w:rsidP="00003210">
      <w:pPr>
        <w:rPr>
          <w:rFonts w:ascii="Arial" w:hAnsi="Arial" w:cs="Arial"/>
          <w:lang w:val="en-US"/>
        </w:rPr>
      </w:pPr>
    </w:p>
    <w:p w:rsidR="00003210" w:rsidRPr="003062A5" w:rsidRDefault="00003210" w:rsidP="00003210">
      <w:pPr>
        <w:rPr>
          <w:rFonts w:ascii="Arial" w:hAnsi="Arial" w:cs="Arial"/>
          <w:lang w:val="en-US"/>
        </w:rPr>
      </w:pPr>
    </w:p>
    <w:p w:rsidR="00003210" w:rsidRPr="003062A5" w:rsidRDefault="00003210" w:rsidP="00003210">
      <w:pPr>
        <w:rPr>
          <w:rFonts w:ascii="Arial" w:hAnsi="Arial" w:cs="Arial"/>
          <w:lang w:val="en-US"/>
        </w:rPr>
      </w:pPr>
    </w:p>
    <w:sdt>
      <w:sdtPr>
        <w:rPr>
          <w:rFonts w:ascii="Arial" w:eastAsiaTheme="minorHAnsi" w:hAnsi="Arial" w:cs="Arial"/>
          <w:color w:val="auto"/>
          <w:sz w:val="22"/>
          <w:szCs w:val="22"/>
          <w:lang w:val="en-PK"/>
        </w:rPr>
        <w:id w:val="-1341394963"/>
        <w:docPartObj>
          <w:docPartGallery w:val="Table of Contents"/>
          <w:docPartUnique/>
        </w:docPartObj>
      </w:sdtPr>
      <w:sdtEndPr>
        <w:rPr>
          <w:b/>
          <w:bCs/>
          <w:noProof/>
        </w:rPr>
      </w:sdtEndPr>
      <w:sdtContent>
        <w:p w:rsidR="00003210" w:rsidRPr="003062A5" w:rsidRDefault="00003210">
          <w:pPr>
            <w:pStyle w:val="TOCHeading"/>
            <w:rPr>
              <w:rFonts w:ascii="Arial" w:hAnsi="Arial" w:cs="Arial"/>
            </w:rPr>
          </w:pPr>
          <w:r w:rsidRPr="003062A5">
            <w:rPr>
              <w:rFonts w:ascii="Arial" w:hAnsi="Arial" w:cs="Arial"/>
            </w:rPr>
            <w:t>Table of Contents</w:t>
          </w:r>
        </w:p>
        <w:p w:rsidR="00003210" w:rsidRPr="003062A5" w:rsidRDefault="00003210">
          <w:pPr>
            <w:pStyle w:val="TOC1"/>
            <w:tabs>
              <w:tab w:val="right" w:leader="dot" w:pos="9016"/>
            </w:tabs>
            <w:rPr>
              <w:rFonts w:ascii="Arial" w:eastAsiaTheme="minorEastAsia" w:hAnsi="Arial" w:cs="Arial"/>
              <w:noProof/>
              <w:lang w:eastAsia="en-PK"/>
            </w:rPr>
          </w:pPr>
          <w:r w:rsidRPr="003062A5">
            <w:rPr>
              <w:rFonts w:ascii="Arial" w:hAnsi="Arial" w:cs="Arial"/>
            </w:rPr>
            <w:fldChar w:fldCharType="begin"/>
          </w:r>
          <w:r w:rsidRPr="003062A5">
            <w:rPr>
              <w:rFonts w:ascii="Arial" w:hAnsi="Arial" w:cs="Arial"/>
            </w:rPr>
            <w:instrText xml:space="preserve"> TOC \o "1-3" \h \z \u </w:instrText>
          </w:r>
          <w:r w:rsidRPr="003062A5">
            <w:rPr>
              <w:rFonts w:ascii="Arial" w:hAnsi="Arial" w:cs="Arial"/>
            </w:rPr>
            <w:fldChar w:fldCharType="separate"/>
          </w:r>
          <w:hyperlink w:anchor="_Toc148694299" w:history="1">
            <w:r w:rsidRPr="003062A5">
              <w:rPr>
                <w:rStyle w:val="Hyperlink"/>
                <w:rFonts w:ascii="Arial" w:hAnsi="Arial" w:cs="Arial"/>
                <w:noProof/>
                <w:lang w:val="en-US"/>
              </w:rPr>
              <w:t>Feasibility Study:</w:t>
            </w:r>
            <w:r w:rsidRPr="003062A5">
              <w:rPr>
                <w:rFonts w:ascii="Arial" w:hAnsi="Arial" w:cs="Arial"/>
                <w:noProof/>
                <w:webHidden/>
              </w:rPr>
              <w:tab/>
            </w:r>
            <w:r w:rsidRPr="003062A5">
              <w:rPr>
                <w:rFonts w:ascii="Arial" w:hAnsi="Arial" w:cs="Arial"/>
                <w:noProof/>
                <w:webHidden/>
              </w:rPr>
              <w:fldChar w:fldCharType="begin"/>
            </w:r>
            <w:r w:rsidRPr="003062A5">
              <w:rPr>
                <w:rFonts w:ascii="Arial" w:hAnsi="Arial" w:cs="Arial"/>
                <w:noProof/>
                <w:webHidden/>
              </w:rPr>
              <w:instrText xml:space="preserve"> PAGEREF _Toc148694299 \h </w:instrText>
            </w:r>
            <w:r w:rsidRPr="003062A5">
              <w:rPr>
                <w:rFonts w:ascii="Arial" w:hAnsi="Arial" w:cs="Arial"/>
                <w:noProof/>
                <w:webHidden/>
              </w:rPr>
            </w:r>
            <w:r w:rsidRPr="003062A5">
              <w:rPr>
                <w:rFonts w:ascii="Arial" w:hAnsi="Arial" w:cs="Arial"/>
                <w:noProof/>
                <w:webHidden/>
              </w:rPr>
              <w:fldChar w:fldCharType="separate"/>
            </w:r>
            <w:r w:rsidRPr="003062A5">
              <w:rPr>
                <w:rFonts w:ascii="Arial" w:hAnsi="Arial" w:cs="Arial"/>
                <w:noProof/>
                <w:webHidden/>
              </w:rPr>
              <w:t>2</w:t>
            </w:r>
            <w:r w:rsidRPr="003062A5">
              <w:rPr>
                <w:rFonts w:ascii="Arial" w:hAnsi="Arial" w:cs="Arial"/>
                <w:noProof/>
                <w:webHidden/>
              </w:rPr>
              <w:fldChar w:fldCharType="end"/>
            </w:r>
          </w:hyperlink>
        </w:p>
        <w:p w:rsidR="00003210" w:rsidRPr="003062A5" w:rsidRDefault="003062A5">
          <w:pPr>
            <w:pStyle w:val="TOC2"/>
            <w:tabs>
              <w:tab w:val="right" w:leader="dot" w:pos="9016"/>
            </w:tabs>
            <w:rPr>
              <w:rFonts w:ascii="Arial" w:eastAsiaTheme="minorEastAsia" w:hAnsi="Arial" w:cs="Arial"/>
              <w:noProof/>
              <w:lang w:eastAsia="en-PK"/>
            </w:rPr>
          </w:pPr>
          <w:hyperlink w:anchor="_Toc148694300" w:history="1">
            <w:r w:rsidR="00003210" w:rsidRPr="003062A5">
              <w:rPr>
                <w:rStyle w:val="Hyperlink"/>
                <w:rFonts w:ascii="Arial" w:hAnsi="Arial" w:cs="Arial"/>
                <w:noProof/>
                <w:lang w:val="en-US"/>
              </w:rPr>
              <w:t>Feasibility Study of Learnova:</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_Toc148694300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1"/>
            <w:tabs>
              <w:tab w:val="right" w:leader="dot" w:pos="9016"/>
            </w:tabs>
            <w:rPr>
              <w:rFonts w:ascii="Arial" w:eastAsiaTheme="minorEastAsia" w:hAnsi="Arial" w:cs="Arial"/>
              <w:noProof/>
              <w:lang w:eastAsia="en-PK"/>
            </w:rPr>
          </w:pPr>
          <w:hyperlink w:anchor="_Toc148694301" w:history="1">
            <w:r w:rsidR="00003210" w:rsidRPr="003062A5">
              <w:rPr>
                <w:rStyle w:val="Hyperlink"/>
                <w:rFonts w:ascii="Arial" w:hAnsi="Arial" w:cs="Arial"/>
                <w:noProof/>
                <w:lang w:val="en-US"/>
              </w:rPr>
              <w:t>Technical Feasibility:</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_Toc148694301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2"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Technology and Infrastructure</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_Toc148694302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3"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Development Expertise:</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_Toc148694303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4"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Scalability:</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_Toc148694304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5"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Data Security and Privacy:</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_Toc148694305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1"/>
            <w:tabs>
              <w:tab w:val="right" w:leader="dot" w:pos="9016"/>
            </w:tabs>
            <w:rPr>
              <w:rFonts w:ascii="Arial" w:eastAsiaTheme="minorEastAsia" w:hAnsi="Arial" w:cs="Arial"/>
              <w:noProof/>
              <w:lang w:eastAsia="en-PK"/>
            </w:rPr>
          </w:pPr>
          <w:hyperlink w:anchor="_Toc148694306" w:history="1">
            <w:r w:rsidR="00003210" w:rsidRPr="003062A5">
              <w:rPr>
                <w:rStyle w:val="Hyperlink"/>
                <w:rFonts w:ascii="Arial" w:hAnsi="Arial" w:cs="Arial"/>
                <w:noProof/>
                <w:lang w:val="en-US"/>
              </w:rPr>
              <w:t>Operational Feasibility:</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_Toc148694306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7" w:history="1">
            <w:r w:rsidR="00003210" w:rsidRPr="003062A5">
              <w:rPr>
                <w:rStyle w:val="Hyperlink"/>
                <w:rFonts w:ascii="Arial" w:hAnsi="Arial" w:cs="Arial"/>
                <w:noProof/>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User Acceptance:</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_Toc148694307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8"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Training Requirements: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_Toc148694308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09"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Change Management:</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_Toc148694309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0"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Maintenance and Support:</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_Toc148694310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1"/>
            <w:tabs>
              <w:tab w:val="right" w:leader="dot" w:pos="9016"/>
            </w:tabs>
            <w:rPr>
              <w:rFonts w:ascii="Arial" w:eastAsiaTheme="minorEastAsia" w:hAnsi="Arial" w:cs="Arial"/>
              <w:noProof/>
              <w:lang w:eastAsia="en-PK"/>
            </w:rPr>
          </w:pPr>
          <w:hyperlink w:anchor="_Toc148694311" w:history="1">
            <w:r w:rsidR="00003210" w:rsidRPr="003062A5">
              <w:rPr>
                <w:rStyle w:val="Hyperlink"/>
                <w:rFonts w:ascii="Arial" w:hAnsi="Arial" w:cs="Arial"/>
                <w:noProof/>
                <w:lang w:val="en-US"/>
              </w:rPr>
              <w:t>Economic Feasibility:</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_Toc148694311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2</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2"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Cost Analysis: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_Toc148694312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3"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Benefits and ROI:</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_Toc148694313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4"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Funding Sources: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_Toc148694314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1"/>
            <w:tabs>
              <w:tab w:val="right" w:leader="dot" w:pos="9016"/>
            </w:tabs>
            <w:rPr>
              <w:rFonts w:ascii="Arial" w:eastAsiaTheme="minorEastAsia" w:hAnsi="Arial" w:cs="Arial"/>
              <w:noProof/>
              <w:lang w:eastAsia="en-PK"/>
            </w:rPr>
          </w:pPr>
          <w:hyperlink w:anchor="_Toc148694315" w:history="1">
            <w:r w:rsidR="00003210" w:rsidRPr="003062A5">
              <w:rPr>
                <w:rStyle w:val="Hyperlink"/>
                <w:rFonts w:ascii="Arial" w:hAnsi="Arial" w:cs="Arial"/>
                <w:noProof/>
                <w:lang w:val="en-US"/>
              </w:rPr>
              <w:t>Stakeholders: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_Toc148694315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6"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Students: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_Toc148694316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7"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Teachers and Administrators: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_Toc148694317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8"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Parents and Guardians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_Toc148694318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19"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Developers and IT Team:</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_Toc148694319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2"/>
            <w:tabs>
              <w:tab w:val="left" w:pos="660"/>
              <w:tab w:val="right" w:leader="dot" w:pos="9016"/>
            </w:tabs>
            <w:rPr>
              <w:rFonts w:ascii="Arial" w:eastAsiaTheme="minorEastAsia" w:hAnsi="Arial" w:cs="Arial"/>
              <w:noProof/>
              <w:lang w:eastAsia="en-PK"/>
            </w:rPr>
          </w:pPr>
          <w:hyperlink w:anchor="_Toc148694320" w:history="1">
            <w:r w:rsidR="00003210" w:rsidRPr="003062A5">
              <w:rPr>
                <w:rStyle w:val="Hyperlink"/>
                <w:rFonts w:ascii="Arial" w:hAnsi="Arial" w:cs="Arial"/>
                <w:noProof/>
                <w:lang w:val="en-US"/>
              </w:rPr>
              <w:t></w:t>
            </w:r>
            <w:r w:rsidR="00003210" w:rsidRPr="003062A5">
              <w:rPr>
                <w:rFonts w:ascii="Arial" w:eastAsiaTheme="minorEastAsia" w:hAnsi="Arial" w:cs="Arial"/>
                <w:noProof/>
                <w:lang w:eastAsia="en-PK"/>
              </w:rPr>
              <w:tab/>
            </w:r>
            <w:r w:rsidR="00003210" w:rsidRPr="003062A5">
              <w:rPr>
                <w:rStyle w:val="Hyperlink"/>
                <w:rFonts w:ascii="Arial" w:hAnsi="Arial" w:cs="Arial"/>
                <w:noProof/>
                <w:lang w:val="en-US"/>
              </w:rPr>
              <w:t>Regulatory Authorities:</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_Toc148694320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3062A5">
          <w:pPr>
            <w:pStyle w:val="TOC1"/>
            <w:tabs>
              <w:tab w:val="right" w:leader="dot" w:pos="9016"/>
            </w:tabs>
            <w:rPr>
              <w:rFonts w:ascii="Arial" w:eastAsiaTheme="minorEastAsia" w:hAnsi="Arial" w:cs="Arial"/>
              <w:noProof/>
              <w:lang w:eastAsia="en-PK"/>
            </w:rPr>
          </w:pPr>
          <w:hyperlink w:anchor="_Toc148694321" w:history="1">
            <w:r w:rsidR="00003210" w:rsidRPr="003062A5">
              <w:rPr>
                <w:rStyle w:val="Hyperlink"/>
                <w:rFonts w:ascii="Arial" w:hAnsi="Arial" w:cs="Arial"/>
                <w:noProof/>
                <w:lang w:val="en-US"/>
              </w:rPr>
              <w:t>Conclusion</w:t>
            </w:r>
            <w:r w:rsidR="00003210" w:rsidRPr="003062A5">
              <w:rPr>
                <w:rFonts w:ascii="Arial" w:hAnsi="Arial" w:cs="Arial"/>
                <w:noProof/>
                <w:webHidden/>
              </w:rPr>
              <w:tab/>
            </w:r>
            <w:r w:rsidR="00003210" w:rsidRPr="003062A5">
              <w:rPr>
                <w:rFonts w:ascii="Arial" w:hAnsi="Arial" w:cs="Arial"/>
                <w:noProof/>
                <w:webHidden/>
              </w:rPr>
              <w:fldChar w:fldCharType="begin"/>
            </w:r>
            <w:r w:rsidR="00003210" w:rsidRPr="003062A5">
              <w:rPr>
                <w:rFonts w:ascii="Arial" w:hAnsi="Arial" w:cs="Arial"/>
                <w:noProof/>
                <w:webHidden/>
              </w:rPr>
              <w:instrText xml:space="preserve"> PAGEREF _Toc148694321 \h </w:instrText>
            </w:r>
            <w:r w:rsidR="00003210" w:rsidRPr="003062A5">
              <w:rPr>
                <w:rFonts w:ascii="Arial" w:hAnsi="Arial" w:cs="Arial"/>
                <w:noProof/>
                <w:webHidden/>
              </w:rPr>
            </w:r>
            <w:r w:rsidR="00003210" w:rsidRPr="003062A5">
              <w:rPr>
                <w:rFonts w:ascii="Arial" w:hAnsi="Arial" w:cs="Arial"/>
                <w:noProof/>
                <w:webHidden/>
              </w:rPr>
              <w:fldChar w:fldCharType="separate"/>
            </w:r>
            <w:r w:rsidR="00003210" w:rsidRPr="003062A5">
              <w:rPr>
                <w:rFonts w:ascii="Arial" w:hAnsi="Arial" w:cs="Arial"/>
                <w:noProof/>
                <w:webHidden/>
              </w:rPr>
              <w:t>3</w:t>
            </w:r>
            <w:r w:rsidR="00003210" w:rsidRPr="003062A5">
              <w:rPr>
                <w:rFonts w:ascii="Arial" w:hAnsi="Arial" w:cs="Arial"/>
                <w:noProof/>
                <w:webHidden/>
              </w:rPr>
              <w:fldChar w:fldCharType="end"/>
            </w:r>
          </w:hyperlink>
        </w:p>
        <w:p w:rsidR="00003210" w:rsidRPr="003062A5" w:rsidRDefault="00003210">
          <w:pPr>
            <w:rPr>
              <w:rFonts w:ascii="Arial" w:hAnsi="Arial" w:cs="Arial"/>
            </w:rPr>
          </w:pPr>
          <w:r w:rsidRPr="003062A5">
            <w:rPr>
              <w:rFonts w:ascii="Arial" w:hAnsi="Arial" w:cs="Arial"/>
              <w:b/>
              <w:bCs/>
              <w:noProof/>
            </w:rPr>
            <w:fldChar w:fldCharType="end"/>
          </w:r>
        </w:p>
      </w:sdtContent>
    </w:sdt>
    <w:p w:rsidR="00003210" w:rsidRPr="003062A5" w:rsidRDefault="00003210" w:rsidP="00003210">
      <w:pPr>
        <w:rPr>
          <w:rFonts w:ascii="Arial" w:hAnsi="Arial" w:cs="Arial"/>
          <w:lang w:val="en-US"/>
        </w:rPr>
      </w:pPr>
    </w:p>
    <w:p w:rsidR="008041FB" w:rsidRPr="003062A5" w:rsidRDefault="008041FB" w:rsidP="00861FC8">
      <w:pPr>
        <w:pStyle w:val="Heading1"/>
        <w:jc w:val="both"/>
        <w:rPr>
          <w:rFonts w:ascii="Arial" w:hAnsi="Arial" w:cs="Arial"/>
          <w:lang w:val="en-US"/>
        </w:rPr>
      </w:pPr>
      <w:bookmarkStart w:id="1" w:name="_Toc148693471"/>
      <w:bookmarkStart w:id="2" w:name="_Toc148694299"/>
      <w:r w:rsidRPr="003062A5">
        <w:rPr>
          <w:rFonts w:ascii="Arial" w:hAnsi="Arial" w:cs="Arial"/>
          <w:lang w:val="en-US"/>
        </w:rPr>
        <w:t>Feasibility Study:</w:t>
      </w:r>
      <w:bookmarkEnd w:id="1"/>
      <w:bookmarkEnd w:id="2"/>
    </w:p>
    <w:p w:rsidR="008041FB" w:rsidRPr="003062A5" w:rsidRDefault="008041FB" w:rsidP="00861FC8">
      <w:pPr>
        <w:jc w:val="both"/>
        <w:rPr>
          <w:rFonts w:ascii="Arial" w:hAnsi="Arial" w:cs="Arial"/>
        </w:rPr>
      </w:pPr>
      <w:r w:rsidRPr="003062A5">
        <w:rPr>
          <w:rFonts w:ascii="Arial" w:hAnsi="Arial" w:cs="Arial"/>
        </w:rPr>
        <w:t xml:space="preserve">A feasibility study is an essential preliminary assessment that organizations or individuals conduct to evaluate the practicality, viability, and potential success of a proposed project or business </w:t>
      </w:r>
      <w:proofErr w:type="spellStart"/>
      <w:r w:rsidRPr="003062A5">
        <w:rPr>
          <w:rFonts w:ascii="Arial" w:hAnsi="Arial" w:cs="Arial"/>
        </w:rPr>
        <w:t>endeavor</w:t>
      </w:r>
      <w:proofErr w:type="spellEnd"/>
      <w:r w:rsidRPr="003062A5">
        <w:rPr>
          <w:rFonts w:ascii="Arial" w:hAnsi="Arial" w:cs="Arial"/>
        </w:rPr>
        <w:t>. It serves as a decision-making tool to determine whether it is feasible to move forward with the project, investment, or initiative. Feasibility studies are typically conducted during the project planning phase to provide stakeholders with crucial information to make informed decisions.</w:t>
      </w:r>
    </w:p>
    <w:p w:rsidR="008041FB" w:rsidRPr="003062A5" w:rsidRDefault="008041FB" w:rsidP="00861FC8">
      <w:pPr>
        <w:pStyle w:val="Heading2"/>
        <w:jc w:val="both"/>
        <w:rPr>
          <w:rFonts w:ascii="Arial" w:hAnsi="Arial" w:cs="Arial"/>
          <w:lang w:val="en-US"/>
        </w:rPr>
      </w:pPr>
      <w:bookmarkStart w:id="3" w:name="_Toc148693472"/>
      <w:bookmarkStart w:id="4" w:name="_Toc148694300"/>
      <w:r w:rsidRPr="003062A5">
        <w:rPr>
          <w:rFonts w:ascii="Arial" w:hAnsi="Arial" w:cs="Arial"/>
          <w:lang w:val="en-US"/>
        </w:rPr>
        <w:t>Feasibility Study of Learnova:</w:t>
      </w:r>
      <w:bookmarkEnd w:id="3"/>
      <w:bookmarkEnd w:id="4"/>
    </w:p>
    <w:p w:rsidR="008041FB" w:rsidRPr="003062A5" w:rsidRDefault="008041FB" w:rsidP="00861FC8">
      <w:pPr>
        <w:jc w:val="both"/>
        <w:rPr>
          <w:rFonts w:ascii="Arial" w:hAnsi="Arial" w:cs="Arial"/>
          <w:lang w:val="en-US"/>
        </w:rPr>
      </w:pPr>
      <w:r w:rsidRPr="003062A5">
        <w:rPr>
          <w:rFonts w:ascii="Arial" w:hAnsi="Arial" w:cs="Arial"/>
          <w:lang w:val="en-US"/>
        </w:rPr>
        <w:t>Creating a feasibility study for Learnova, an AI-powered learning management system, involves evaluating its technical, operational, and economic feasibility. Additionally, it's important to consider stakeholders, existing documents, and any existing systems that might be relevant. Here's a breakdown of each aspect:</w:t>
      </w:r>
    </w:p>
    <w:p w:rsidR="008041FB" w:rsidRPr="003062A5" w:rsidRDefault="008041FB" w:rsidP="00861FC8">
      <w:pPr>
        <w:pStyle w:val="Heading1"/>
        <w:jc w:val="both"/>
        <w:rPr>
          <w:rFonts w:ascii="Arial" w:hAnsi="Arial" w:cs="Arial"/>
          <w:lang w:val="en-US"/>
        </w:rPr>
      </w:pPr>
      <w:bookmarkStart w:id="5" w:name="_Toc148693473"/>
      <w:bookmarkStart w:id="6" w:name="_Toc148694301"/>
      <w:r w:rsidRPr="003062A5">
        <w:rPr>
          <w:rFonts w:ascii="Arial" w:hAnsi="Arial" w:cs="Arial"/>
          <w:lang w:val="en-US"/>
        </w:rPr>
        <w:lastRenderedPageBreak/>
        <w:t>Technical Feasibility:</w:t>
      </w:r>
      <w:bookmarkEnd w:id="5"/>
      <w:bookmarkEnd w:id="6"/>
    </w:p>
    <w:p w:rsidR="008041FB" w:rsidRPr="003062A5" w:rsidRDefault="008041FB" w:rsidP="00861FC8">
      <w:pPr>
        <w:jc w:val="both"/>
        <w:rPr>
          <w:rFonts w:ascii="Arial" w:hAnsi="Arial" w:cs="Arial"/>
          <w:lang w:val="en-US"/>
        </w:rPr>
      </w:pPr>
      <w:r w:rsidRPr="003062A5">
        <w:rPr>
          <w:rFonts w:ascii="Arial" w:hAnsi="Arial" w:cs="Arial"/>
          <w:lang w:val="en-US"/>
        </w:rPr>
        <w:t>Technical feasibility assesses whether the proposed system can be developed and implemented successfully. It involves considering the following factors for Learnova:</w:t>
      </w:r>
    </w:p>
    <w:p w:rsidR="008041FB" w:rsidRPr="003062A5" w:rsidRDefault="008041FB" w:rsidP="00861FC8">
      <w:pPr>
        <w:pStyle w:val="ListParagraph"/>
        <w:numPr>
          <w:ilvl w:val="0"/>
          <w:numId w:val="2"/>
        </w:numPr>
        <w:jc w:val="both"/>
        <w:rPr>
          <w:rFonts w:ascii="Arial" w:hAnsi="Arial" w:cs="Arial"/>
          <w:lang w:val="en-US"/>
        </w:rPr>
      </w:pPr>
      <w:bookmarkStart w:id="7" w:name="_Toc148693474"/>
      <w:bookmarkStart w:id="8" w:name="_Toc148694302"/>
      <w:r w:rsidRPr="003062A5">
        <w:rPr>
          <w:rStyle w:val="Heading2Char"/>
          <w:rFonts w:ascii="Arial" w:hAnsi="Arial" w:cs="Arial"/>
          <w:lang w:val="en-US"/>
        </w:rPr>
        <w:t>Technology and Infrastructure</w:t>
      </w:r>
      <w:bookmarkEnd w:id="7"/>
      <w:bookmarkEnd w:id="8"/>
      <w:r w:rsidRPr="003062A5">
        <w:rPr>
          <w:rFonts w:ascii="Arial" w:hAnsi="Arial" w:cs="Arial"/>
          <w:b/>
          <w:lang w:val="en-US"/>
        </w:rPr>
        <w:t>:</w:t>
      </w:r>
      <w:r w:rsidRPr="003062A5">
        <w:rPr>
          <w:rFonts w:ascii="Arial" w:hAnsi="Arial" w:cs="Arial"/>
          <w:lang w:val="en-US"/>
        </w:rPr>
        <w:t xml:space="preserve"> Evaluate the availability of the necessary technology, hardware, and software to develop and run Learnova. Assess if the system's technical requirements can be met.</w:t>
      </w:r>
    </w:p>
    <w:p w:rsidR="008041FB" w:rsidRPr="003062A5" w:rsidRDefault="008041FB" w:rsidP="00861FC8">
      <w:pPr>
        <w:pStyle w:val="ListParagraph"/>
        <w:numPr>
          <w:ilvl w:val="0"/>
          <w:numId w:val="2"/>
        </w:numPr>
        <w:jc w:val="both"/>
        <w:rPr>
          <w:rFonts w:ascii="Arial" w:hAnsi="Arial" w:cs="Arial"/>
          <w:lang w:val="en-US"/>
        </w:rPr>
      </w:pPr>
      <w:bookmarkStart w:id="9" w:name="_Toc148693475"/>
      <w:bookmarkStart w:id="10" w:name="_Toc148694303"/>
      <w:r w:rsidRPr="003062A5">
        <w:rPr>
          <w:rStyle w:val="Heading2Char"/>
          <w:rFonts w:ascii="Arial" w:hAnsi="Arial" w:cs="Arial"/>
          <w:lang w:val="en-US"/>
        </w:rPr>
        <w:t>Development Expertise:</w:t>
      </w:r>
      <w:bookmarkEnd w:id="9"/>
      <w:bookmarkEnd w:id="10"/>
      <w:r w:rsidRPr="003062A5">
        <w:rPr>
          <w:rFonts w:ascii="Arial" w:hAnsi="Arial" w:cs="Arial"/>
          <w:lang w:val="en-US"/>
        </w:rPr>
        <w:t xml:space="preserve"> Examine whether the development team has the required technical expertise, particularly in AI, machine learning, and software development.</w:t>
      </w:r>
    </w:p>
    <w:p w:rsidR="008041FB" w:rsidRPr="003062A5" w:rsidRDefault="008041FB" w:rsidP="00861FC8">
      <w:pPr>
        <w:pStyle w:val="ListParagraph"/>
        <w:numPr>
          <w:ilvl w:val="0"/>
          <w:numId w:val="2"/>
        </w:numPr>
        <w:jc w:val="both"/>
        <w:rPr>
          <w:rFonts w:ascii="Arial" w:hAnsi="Arial" w:cs="Arial"/>
          <w:lang w:val="en-US"/>
        </w:rPr>
      </w:pPr>
      <w:bookmarkStart w:id="11" w:name="_Toc148693476"/>
      <w:bookmarkStart w:id="12" w:name="_Toc148694304"/>
      <w:r w:rsidRPr="003062A5">
        <w:rPr>
          <w:rStyle w:val="Heading2Char"/>
          <w:rFonts w:ascii="Arial" w:hAnsi="Arial" w:cs="Arial"/>
          <w:lang w:val="en-US"/>
        </w:rPr>
        <w:t>Scalability:</w:t>
      </w:r>
      <w:bookmarkEnd w:id="11"/>
      <w:bookmarkEnd w:id="12"/>
      <w:r w:rsidRPr="003062A5">
        <w:rPr>
          <w:rFonts w:ascii="Arial" w:hAnsi="Arial" w:cs="Arial"/>
          <w:lang w:val="en-US"/>
        </w:rPr>
        <w:t xml:space="preserve"> Determine if the system can scale to accommodate a potentially large user base, especially as it expands globally.</w:t>
      </w:r>
    </w:p>
    <w:p w:rsidR="008041FB" w:rsidRPr="003062A5" w:rsidRDefault="008041FB" w:rsidP="00861FC8">
      <w:pPr>
        <w:pStyle w:val="ListParagraph"/>
        <w:numPr>
          <w:ilvl w:val="0"/>
          <w:numId w:val="2"/>
        </w:numPr>
        <w:jc w:val="both"/>
        <w:rPr>
          <w:rFonts w:ascii="Arial" w:hAnsi="Arial" w:cs="Arial"/>
          <w:lang w:val="en-US"/>
        </w:rPr>
      </w:pPr>
      <w:bookmarkStart w:id="13" w:name="_Toc148693477"/>
      <w:bookmarkStart w:id="14" w:name="_Toc148694305"/>
      <w:r w:rsidRPr="003062A5">
        <w:rPr>
          <w:rStyle w:val="Heading2Char"/>
          <w:rFonts w:ascii="Arial" w:hAnsi="Arial" w:cs="Arial"/>
          <w:lang w:val="en-US"/>
        </w:rPr>
        <w:t>Data Security and Privacy:</w:t>
      </w:r>
      <w:bookmarkEnd w:id="13"/>
      <w:bookmarkEnd w:id="14"/>
      <w:r w:rsidRPr="003062A5">
        <w:rPr>
          <w:rFonts w:ascii="Arial" w:hAnsi="Arial" w:cs="Arial"/>
          <w:lang w:val="en-US"/>
        </w:rPr>
        <w:t xml:space="preserve"> Evaluate the technical measures in place to ensure data security and user privacy in compliance with regulations.</w:t>
      </w:r>
    </w:p>
    <w:p w:rsidR="008041FB" w:rsidRPr="003062A5" w:rsidRDefault="008041FB" w:rsidP="00861FC8">
      <w:pPr>
        <w:pStyle w:val="Heading1"/>
        <w:jc w:val="both"/>
        <w:rPr>
          <w:rFonts w:ascii="Arial" w:hAnsi="Arial" w:cs="Arial"/>
          <w:lang w:val="en-US"/>
        </w:rPr>
      </w:pPr>
      <w:bookmarkStart w:id="15" w:name="_Toc148693478"/>
      <w:bookmarkStart w:id="16" w:name="_Toc148694306"/>
      <w:r w:rsidRPr="003062A5">
        <w:rPr>
          <w:rFonts w:ascii="Arial" w:hAnsi="Arial" w:cs="Arial"/>
          <w:lang w:val="en-US"/>
        </w:rPr>
        <w:t>Operational Feasibility:</w:t>
      </w:r>
      <w:bookmarkEnd w:id="15"/>
      <w:bookmarkEnd w:id="16"/>
    </w:p>
    <w:p w:rsidR="008041FB" w:rsidRPr="003062A5" w:rsidRDefault="008041FB" w:rsidP="00861FC8">
      <w:pPr>
        <w:jc w:val="both"/>
        <w:rPr>
          <w:rFonts w:ascii="Arial" w:hAnsi="Arial" w:cs="Arial"/>
          <w:lang w:val="en-US"/>
        </w:rPr>
      </w:pPr>
      <w:r w:rsidRPr="003062A5">
        <w:rPr>
          <w:rFonts w:ascii="Arial" w:hAnsi="Arial" w:cs="Arial"/>
          <w:lang w:val="en-US"/>
        </w:rPr>
        <w:t>Operational feasibility focuses on whether the system can be operated effectively and integrated into the existing processes. Consider the following:</w:t>
      </w:r>
    </w:p>
    <w:p w:rsidR="008041FB" w:rsidRPr="003062A5" w:rsidRDefault="008041FB" w:rsidP="00861FC8">
      <w:pPr>
        <w:pStyle w:val="ListParagraph"/>
        <w:numPr>
          <w:ilvl w:val="0"/>
          <w:numId w:val="6"/>
        </w:numPr>
        <w:jc w:val="both"/>
        <w:rPr>
          <w:rFonts w:ascii="Arial" w:hAnsi="Arial" w:cs="Arial"/>
        </w:rPr>
      </w:pPr>
      <w:bookmarkStart w:id="17" w:name="_Toc148693479"/>
      <w:bookmarkStart w:id="18" w:name="_Toc148694307"/>
      <w:r w:rsidRPr="003062A5">
        <w:rPr>
          <w:rStyle w:val="Heading2Char"/>
          <w:rFonts w:ascii="Arial" w:hAnsi="Arial" w:cs="Arial"/>
          <w:lang w:val="en-US"/>
        </w:rPr>
        <w:t>User Acceptance:</w:t>
      </w:r>
      <w:bookmarkEnd w:id="17"/>
      <w:bookmarkEnd w:id="18"/>
      <w:r w:rsidRPr="003062A5">
        <w:rPr>
          <w:rFonts w:ascii="Arial" w:hAnsi="Arial" w:cs="Arial"/>
          <w:lang w:val="en-US"/>
        </w:rPr>
        <w:t xml:space="preserve"> </w:t>
      </w:r>
      <w:r w:rsidRPr="003062A5">
        <w:rPr>
          <w:rFonts w:ascii="Arial" w:hAnsi="Arial" w:cs="Arial"/>
        </w:rPr>
        <w:t>Evaluate whether teachers, students, and administrators are open to using the system and if it aligns with their needs and workflows.</w:t>
      </w:r>
    </w:p>
    <w:p w:rsidR="008041FB" w:rsidRPr="003062A5" w:rsidRDefault="008041FB" w:rsidP="00861FC8">
      <w:pPr>
        <w:pStyle w:val="ListParagraph"/>
        <w:numPr>
          <w:ilvl w:val="0"/>
          <w:numId w:val="5"/>
        </w:numPr>
        <w:jc w:val="both"/>
        <w:rPr>
          <w:rFonts w:ascii="Arial" w:hAnsi="Arial" w:cs="Arial"/>
          <w:lang w:val="en-US"/>
        </w:rPr>
      </w:pPr>
      <w:bookmarkStart w:id="19" w:name="_Toc148693480"/>
      <w:bookmarkStart w:id="20" w:name="_Toc148694308"/>
      <w:r w:rsidRPr="003062A5">
        <w:rPr>
          <w:rStyle w:val="Heading2Char"/>
          <w:rFonts w:ascii="Arial" w:hAnsi="Arial" w:cs="Arial"/>
          <w:lang w:val="en-US"/>
        </w:rPr>
        <w:t>Training Requirements:</w:t>
      </w:r>
      <w:bookmarkEnd w:id="19"/>
      <w:bookmarkEnd w:id="20"/>
      <w:r w:rsidRPr="003062A5">
        <w:rPr>
          <w:rFonts w:ascii="Arial" w:hAnsi="Arial" w:cs="Arial"/>
          <w:lang w:val="en-US"/>
        </w:rPr>
        <w:t xml:space="preserve"> Determine the extent of training required for users to effectively use Learnova.</w:t>
      </w:r>
    </w:p>
    <w:p w:rsidR="008041FB" w:rsidRPr="003062A5" w:rsidRDefault="008041FB" w:rsidP="00861FC8">
      <w:pPr>
        <w:pStyle w:val="ListParagraph"/>
        <w:numPr>
          <w:ilvl w:val="0"/>
          <w:numId w:val="5"/>
        </w:numPr>
        <w:jc w:val="both"/>
        <w:rPr>
          <w:rFonts w:ascii="Arial" w:hAnsi="Arial" w:cs="Arial"/>
          <w:lang w:val="en-US"/>
        </w:rPr>
      </w:pPr>
      <w:bookmarkStart w:id="21" w:name="_Toc148693481"/>
      <w:bookmarkStart w:id="22" w:name="_Toc148694309"/>
      <w:r w:rsidRPr="003062A5">
        <w:rPr>
          <w:rStyle w:val="Heading2Char"/>
          <w:rFonts w:ascii="Arial" w:hAnsi="Arial" w:cs="Arial"/>
          <w:lang w:val="en-US"/>
        </w:rPr>
        <w:t>Change Management:</w:t>
      </w:r>
      <w:bookmarkEnd w:id="21"/>
      <w:bookmarkEnd w:id="22"/>
      <w:r w:rsidRPr="003062A5">
        <w:rPr>
          <w:rFonts w:ascii="Arial" w:hAnsi="Arial" w:cs="Arial"/>
          <w:lang w:val="en-US"/>
        </w:rPr>
        <w:t xml:space="preserve"> Assess how smoothly the transition to Learnova can be managed and how resistance to change can be mitigated.</w:t>
      </w:r>
    </w:p>
    <w:p w:rsidR="008041FB" w:rsidRPr="003062A5" w:rsidRDefault="008041FB" w:rsidP="00861FC8">
      <w:pPr>
        <w:pStyle w:val="ListParagraph"/>
        <w:numPr>
          <w:ilvl w:val="0"/>
          <w:numId w:val="5"/>
        </w:numPr>
        <w:jc w:val="both"/>
        <w:rPr>
          <w:rFonts w:ascii="Arial" w:hAnsi="Arial" w:cs="Arial"/>
          <w:lang w:val="en-US"/>
        </w:rPr>
      </w:pPr>
      <w:bookmarkStart w:id="23" w:name="_Toc148693482"/>
      <w:bookmarkStart w:id="24" w:name="_Toc148694310"/>
      <w:r w:rsidRPr="003062A5">
        <w:rPr>
          <w:rStyle w:val="Heading2Char"/>
          <w:rFonts w:ascii="Arial" w:hAnsi="Arial" w:cs="Arial"/>
          <w:lang w:val="en-US"/>
        </w:rPr>
        <w:t>Maintenance and Support:</w:t>
      </w:r>
      <w:bookmarkEnd w:id="23"/>
      <w:bookmarkEnd w:id="24"/>
      <w:r w:rsidRPr="003062A5">
        <w:rPr>
          <w:rFonts w:ascii="Arial" w:hAnsi="Arial" w:cs="Arial"/>
          <w:lang w:val="en-US"/>
        </w:rPr>
        <w:t xml:space="preserve"> Examine the resources and processes required for ongoing maintenance, updates, and user support.</w:t>
      </w:r>
    </w:p>
    <w:p w:rsidR="008041FB" w:rsidRPr="003062A5" w:rsidRDefault="008041FB" w:rsidP="00861FC8">
      <w:pPr>
        <w:pStyle w:val="Heading1"/>
        <w:jc w:val="both"/>
        <w:rPr>
          <w:rFonts w:ascii="Arial" w:hAnsi="Arial" w:cs="Arial"/>
          <w:lang w:val="en-US"/>
        </w:rPr>
      </w:pPr>
      <w:bookmarkStart w:id="25" w:name="_Toc148693483"/>
      <w:bookmarkStart w:id="26" w:name="_Toc148694311"/>
      <w:r w:rsidRPr="003062A5">
        <w:rPr>
          <w:rFonts w:ascii="Arial" w:hAnsi="Arial" w:cs="Arial"/>
          <w:lang w:val="en-US"/>
        </w:rPr>
        <w:t>Economic Feasibility:</w:t>
      </w:r>
      <w:bookmarkEnd w:id="25"/>
      <w:bookmarkEnd w:id="26"/>
    </w:p>
    <w:p w:rsidR="008041FB" w:rsidRPr="003062A5" w:rsidRDefault="008041FB" w:rsidP="00861FC8">
      <w:pPr>
        <w:jc w:val="both"/>
        <w:rPr>
          <w:rFonts w:ascii="Arial" w:hAnsi="Arial" w:cs="Arial"/>
          <w:b/>
          <w:lang w:val="en-US"/>
        </w:rPr>
      </w:pPr>
      <w:r w:rsidRPr="003062A5">
        <w:rPr>
          <w:rFonts w:ascii="Arial" w:hAnsi="Arial" w:cs="Arial"/>
          <w:lang w:val="en-US"/>
        </w:rPr>
        <w:t>Economic feasibility evaluates the financial aspects of the project, including cost-benefit analysis and return on investment:</w:t>
      </w:r>
    </w:p>
    <w:p w:rsidR="008041FB" w:rsidRPr="003062A5" w:rsidRDefault="008041FB" w:rsidP="00861FC8">
      <w:pPr>
        <w:jc w:val="both"/>
        <w:rPr>
          <w:rFonts w:ascii="Arial" w:hAnsi="Arial" w:cs="Arial"/>
          <w:lang w:val="en-US"/>
        </w:rPr>
      </w:pPr>
    </w:p>
    <w:p w:rsidR="008041FB" w:rsidRPr="003062A5" w:rsidRDefault="008041FB" w:rsidP="00861FC8">
      <w:pPr>
        <w:pStyle w:val="ListParagraph"/>
        <w:numPr>
          <w:ilvl w:val="0"/>
          <w:numId w:val="3"/>
        </w:numPr>
        <w:jc w:val="both"/>
        <w:rPr>
          <w:rFonts w:ascii="Arial" w:hAnsi="Arial" w:cs="Arial"/>
          <w:lang w:val="en-US"/>
        </w:rPr>
      </w:pPr>
      <w:bookmarkStart w:id="27" w:name="_Toc148693484"/>
      <w:bookmarkStart w:id="28" w:name="_Toc148694312"/>
      <w:r w:rsidRPr="003062A5">
        <w:rPr>
          <w:rStyle w:val="Heading2Char"/>
          <w:rFonts w:ascii="Arial" w:hAnsi="Arial" w:cs="Arial"/>
          <w:lang w:val="en-US"/>
        </w:rPr>
        <w:t>Cost Analysis:</w:t>
      </w:r>
      <w:bookmarkEnd w:id="27"/>
      <w:bookmarkEnd w:id="28"/>
      <w:r w:rsidRPr="003062A5">
        <w:rPr>
          <w:rFonts w:ascii="Arial" w:hAnsi="Arial" w:cs="Arial"/>
          <w:lang w:val="en-US"/>
        </w:rPr>
        <w:t xml:space="preserve"> Estimate the development, deployment, and operational costs associated with Learnova, including hardware, software, personnel, and ongoing expenses.</w:t>
      </w:r>
    </w:p>
    <w:p w:rsidR="008041FB" w:rsidRPr="003062A5" w:rsidRDefault="008041FB" w:rsidP="00861FC8">
      <w:pPr>
        <w:pStyle w:val="ListParagraph"/>
        <w:numPr>
          <w:ilvl w:val="0"/>
          <w:numId w:val="3"/>
        </w:numPr>
        <w:jc w:val="both"/>
        <w:rPr>
          <w:rFonts w:ascii="Arial" w:hAnsi="Arial" w:cs="Arial"/>
          <w:lang w:val="en-US"/>
        </w:rPr>
      </w:pPr>
      <w:bookmarkStart w:id="29" w:name="_Toc148693485"/>
      <w:bookmarkStart w:id="30" w:name="_Toc148694313"/>
      <w:r w:rsidRPr="003062A5">
        <w:rPr>
          <w:rStyle w:val="Heading2Char"/>
          <w:rFonts w:ascii="Arial" w:hAnsi="Arial" w:cs="Arial"/>
          <w:lang w:val="en-US"/>
        </w:rPr>
        <w:t>Benefits and ROI:</w:t>
      </w:r>
      <w:bookmarkEnd w:id="29"/>
      <w:bookmarkEnd w:id="30"/>
      <w:r w:rsidRPr="003062A5">
        <w:rPr>
          <w:rFonts w:ascii="Arial" w:hAnsi="Arial" w:cs="Arial"/>
          <w:lang w:val="en-US"/>
        </w:rPr>
        <w:t xml:space="preserve"> Assess the expected benefits of Learnova, such as improved learning outcomes and increased efficiency for teachers. Compare these benefits to the costs to determine the return on investment.</w:t>
      </w:r>
    </w:p>
    <w:p w:rsidR="008041FB" w:rsidRPr="003062A5" w:rsidRDefault="008041FB" w:rsidP="00861FC8">
      <w:pPr>
        <w:pStyle w:val="ListParagraph"/>
        <w:numPr>
          <w:ilvl w:val="0"/>
          <w:numId w:val="3"/>
        </w:numPr>
        <w:jc w:val="both"/>
        <w:rPr>
          <w:rFonts w:ascii="Arial" w:hAnsi="Arial" w:cs="Arial"/>
          <w:lang w:val="en-US"/>
        </w:rPr>
      </w:pPr>
      <w:bookmarkStart w:id="31" w:name="_Toc148693486"/>
      <w:bookmarkStart w:id="32" w:name="_Toc148694314"/>
      <w:r w:rsidRPr="003062A5">
        <w:rPr>
          <w:rStyle w:val="Heading2Char"/>
          <w:rFonts w:ascii="Arial" w:hAnsi="Arial" w:cs="Arial"/>
          <w:lang w:val="en-US"/>
        </w:rPr>
        <w:t>Funding Sources:</w:t>
      </w:r>
      <w:bookmarkEnd w:id="31"/>
      <w:bookmarkEnd w:id="32"/>
      <w:r w:rsidRPr="003062A5">
        <w:rPr>
          <w:rFonts w:ascii="Arial" w:hAnsi="Arial" w:cs="Arial"/>
          <w:lang w:val="en-US"/>
        </w:rPr>
        <w:t xml:space="preserve"> Identify potential funding sources and financial strategies for the development and operation of Learnova.</w:t>
      </w:r>
    </w:p>
    <w:p w:rsidR="008041FB" w:rsidRPr="003062A5" w:rsidRDefault="008041FB" w:rsidP="00861FC8">
      <w:pPr>
        <w:pStyle w:val="Heading1"/>
        <w:jc w:val="both"/>
        <w:rPr>
          <w:rFonts w:ascii="Arial" w:hAnsi="Arial" w:cs="Arial"/>
          <w:lang w:val="en-US"/>
        </w:rPr>
      </w:pPr>
      <w:bookmarkStart w:id="33" w:name="_Toc148693487"/>
      <w:bookmarkStart w:id="34" w:name="_Toc148694315"/>
      <w:r w:rsidRPr="003062A5">
        <w:rPr>
          <w:rFonts w:ascii="Arial" w:hAnsi="Arial" w:cs="Arial"/>
          <w:lang w:val="en-US"/>
        </w:rPr>
        <w:t>Stakeholders:</w:t>
      </w:r>
      <w:bookmarkEnd w:id="33"/>
      <w:bookmarkEnd w:id="34"/>
    </w:p>
    <w:p w:rsidR="008041FB" w:rsidRPr="003062A5" w:rsidRDefault="008041FB" w:rsidP="00861FC8">
      <w:pPr>
        <w:jc w:val="both"/>
        <w:rPr>
          <w:rFonts w:ascii="Arial" w:hAnsi="Arial" w:cs="Arial"/>
          <w:lang w:val="en-US"/>
        </w:rPr>
      </w:pPr>
      <w:r w:rsidRPr="003062A5">
        <w:rPr>
          <w:rFonts w:ascii="Arial" w:hAnsi="Arial" w:cs="Arial"/>
          <w:lang w:val="en-US"/>
        </w:rPr>
        <w:t>Stakeholders in the Learnova project include:</w:t>
      </w:r>
    </w:p>
    <w:p w:rsidR="008041FB" w:rsidRPr="003062A5" w:rsidRDefault="008041FB" w:rsidP="00861FC8">
      <w:pPr>
        <w:pStyle w:val="ListParagraph"/>
        <w:numPr>
          <w:ilvl w:val="0"/>
          <w:numId w:val="4"/>
        </w:numPr>
        <w:jc w:val="both"/>
        <w:rPr>
          <w:rFonts w:ascii="Arial" w:hAnsi="Arial" w:cs="Arial"/>
          <w:lang w:val="en-US"/>
        </w:rPr>
      </w:pPr>
      <w:bookmarkStart w:id="35" w:name="_Toc148693488"/>
      <w:bookmarkStart w:id="36" w:name="_Toc148694316"/>
      <w:r w:rsidRPr="003062A5">
        <w:rPr>
          <w:rStyle w:val="Heading2Char"/>
          <w:rFonts w:ascii="Arial" w:hAnsi="Arial" w:cs="Arial"/>
          <w:lang w:val="en-US"/>
        </w:rPr>
        <w:t>Students:</w:t>
      </w:r>
      <w:bookmarkEnd w:id="35"/>
      <w:bookmarkEnd w:id="36"/>
      <w:r w:rsidRPr="003062A5">
        <w:rPr>
          <w:rFonts w:ascii="Arial" w:hAnsi="Arial" w:cs="Arial"/>
          <w:lang w:val="en-US"/>
        </w:rPr>
        <w:t xml:space="preserve"> The primary users of the system, whose learning experiences will be directly impacted.</w:t>
      </w:r>
    </w:p>
    <w:p w:rsidR="008041FB" w:rsidRPr="003062A5" w:rsidRDefault="008041FB" w:rsidP="00861FC8">
      <w:pPr>
        <w:pStyle w:val="ListParagraph"/>
        <w:numPr>
          <w:ilvl w:val="0"/>
          <w:numId w:val="4"/>
        </w:numPr>
        <w:jc w:val="both"/>
        <w:rPr>
          <w:rFonts w:ascii="Arial" w:hAnsi="Arial" w:cs="Arial"/>
          <w:lang w:val="en-US"/>
        </w:rPr>
      </w:pPr>
      <w:bookmarkStart w:id="37" w:name="_Toc148693489"/>
      <w:bookmarkStart w:id="38" w:name="_Toc148694317"/>
      <w:r w:rsidRPr="003062A5">
        <w:rPr>
          <w:rStyle w:val="Heading2Char"/>
          <w:rFonts w:ascii="Arial" w:hAnsi="Arial" w:cs="Arial"/>
          <w:lang w:val="en-US"/>
        </w:rPr>
        <w:t>Teachers and Administrators:</w:t>
      </w:r>
      <w:bookmarkEnd w:id="37"/>
      <w:bookmarkEnd w:id="38"/>
      <w:r w:rsidRPr="003062A5">
        <w:rPr>
          <w:rFonts w:ascii="Arial" w:hAnsi="Arial" w:cs="Arial"/>
          <w:lang w:val="en-US"/>
        </w:rPr>
        <w:t xml:space="preserve"> Involved in using, managing, and maintaining the system.</w:t>
      </w:r>
    </w:p>
    <w:p w:rsidR="008041FB" w:rsidRPr="003062A5" w:rsidRDefault="008041FB" w:rsidP="00861FC8">
      <w:pPr>
        <w:pStyle w:val="ListParagraph"/>
        <w:numPr>
          <w:ilvl w:val="0"/>
          <w:numId w:val="4"/>
        </w:numPr>
        <w:jc w:val="both"/>
        <w:rPr>
          <w:rFonts w:ascii="Arial" w:hAnsi="Arial" w:cs="Arial"/>
          <w:lang w:val="en-US"/>
        </w:rPr>
      </w:pPr>
      <w:bookmarkStart w:id="39" w:name="_Toc148693490"/>
      <w:bookmarkStart w:id="40" w:name="_Toc148694318"/>
      <w:r w:rsidRPr="003062A5">
        <w:rPr>
          <w:rStyle w:val="Heading2Char"/>
          <w:rFonts w:ascii="Arial" w:hAnsi="Arial" w:cs="Arial"/>
          <w:lang w:val="en-US"/>
        </w:rPr>
        <w:lastRenderedPageBreak/>
        <w:t>Parents and Guardians</w:t>
      </w:r>
      <w:bookmarkEnd w:id="39"/>
      <w:bookmarkEnd w:id="40"/>
      <w:r w:rsidRPr="003062A5">
        <w:rPr>
          <w:rFonts w:ascii="Arial" w:hAnsi="Arial" w:cs="Arial"/>
          <w:b/>
          <w:lang w:val="en-US"/>
        </w:rPr>
        <w:t>:</w:t>
      </w:r>
      <w:r w:rsidRPr="003062A5">
        <w:rPr>
          <w:rFonts w:ascii="Arial" w:hAnsi="Arial" w:cs="Arial"/>
          <w:lang w:val="en-US"/>
        </w:rPr>
        <w:t xml:space="preserve"> Concerned with their children's education and access to the system.</w:t>
      </w:r>
    </w:p>
    <w:p w:rsidR="008041FB" w:rsidRPr="003062A5" w:rsidRDefault="008041FB" w:rsidP="00861FC8">
      <w:pPr>
        <w:pStyle w:val="ListParagraph"/>
        <w:numPr>
          <w:ilvl w:val="0"/>
          <w:numId w:val="4"/>
        </w:numPr>
        <w:jc w:val="both"/>
        <w:rPr>
          <w:rFonts w:ascii="Arial" w:hAnsi="Arial" w:cs="Arial"/>
          <w:lang w:val="en-US"/>
        </w:rPr>
      </w:pPr>
      <w:bookmarkStart w:id="41" w:name="_Toc148693491"/>
      <w:bookmarkStart w:id="42" w:name="_Toc148694319"/>
      <w:r w:rsidRPr="003062A5">
        <w:rPr>
          <w:rStyle w:val="Heading2Char"/>
          <w:rFonts w:ascii="Arial" w:hAnsi="Arial" w:cs="Arial"/>
          <w:lang w:val="en-US"/>
        </w:rPr>
        <w:t>Developers and IT Team:</w:t>
      </w:r>
      <w:bookmarkEnd w:id="41"/>
      <w:bookmarkEnd w:id="42"/>
      <w:r w:rsidRPr="003062A5">
        <w:rPr>
          <w:rFonts w:ascii="Arial" w:hAnsi="Arial" w:cs="Arial"/>
          <w:lang w:val="en-US"/>
        </w:rPr>
        <w:t xml:space="preserve"> Responsible for building and maintaining Learnova.</w:t>
      </w:r>
    </w:p>
    <w:p w:rsidR="008041FB" w:rsidRPr="003062A5" w:rsidRDefault="008041FB" w:rsidP="00861FC8">
      <w:pPr>
        <w:pStyle w:val="ListParagraph"/>
        <w:numPr>
          <w:ilvl w:val="0"/>
          <w:numId w:val="4"/>
        </w:numPr>
        <w:jc w:val="both"/>
        <w:rPr>
          <w:rFonts w:ascii="Arial" w:hAnsi="Arial" w:cs="Arial"/>
          <w:lang w:val="en-US"/>
        </w:rPr>
      </w:pPr>
      <w:bookmarkStart w:id="43" w:name="_Toc148693492"/>
      <w:bookmarkStart w:id="44" w:name="_Toc148694320"/>
      <w:r w:rsidRPr="003062A5">
        <w:rPr>
          <w:rStyle w:val="Heading2Char"/>
          <w:rFonts w:ascii="Arial" w:hAnsi="Arial" w:cs="Arial"/>
          <w:lang w:val="en-US"/>
        </w:rPr>
        <w:t>Regulatory Authorities:</w:t>
      </w:r>
      <w:bookmarkEnd w:id="43"/>
      <w:bookmarkEnd w:id="44"/>
      <w:r w:rsidRPr="003062A5">
        <w:rPr>
          <w:rFonts w:ascii="Arial" w:hAnsi="Arial" w:cs="Arial"/>
          <w:lang w:val="en-US"/>
        </w:rPr>
        <w:t xml:space="preserve"> Ensuring that Learnova complies with educational regulations and data privacy laws.</w:t>
      </w:r>
    </w:p>
    <w:p w:rsidR="008041FB" w:rsidRPr="003062A5" w:rsidRDefault="008041FB" w:rsidP="00861FC8">
      <w:pPr>
        <w:jc w:val="both"/>
        <w:rPr>
          <w:rFonts w:ascii="Arial" w:hAnsi="Arial" w:cs="Arial"/>
          <w:lang w:val="en-US"/>
        </w:rPr>
      </w:pPr>
    </w:p>
    <w:p w:rsidR="008041FB" w:rsidRPr="003062A5" w:rsidRDefault="008041FB" w:rsidP="00861FC8">
      <w:pPr>
        <w:pStyle w:val="Heading1"/>
        <w:jc w:val="both"/>
        <w:rPr>
          <w:rFonts w:ascii="Arial" w:hAnsi="Arial" w:cs="Arial"/>
          <w:lang w:val="en-US"/>
        </w:rPr>
      </w:pPr>
      <w:bookmarkStart w:id="45" w:name="_Toc148693493"/>
      <w:bookmarkStart w:id="46" w:name="_Toc148694321"/>
      <w:r w:rsidRPr="003062A5">
        <w:rPr>
          <w:rFonts w:ascii="Arial" w:hAnsi="Arial" w:cs="Arial"/>
          <w:lang w:val="en-US"/>
        </w:rPr>
        <w:t>Conclusion</w:t>
      </w:r>
      <w:bookmarkEnd w:id="45"/>
      <w:bookmarkEnd w:id="46"/>
    </w:p>
    <w:p w:rsidR="008041FB" w:rsidRPr="003062A5" w:rsidRDefault="008041FB" w:rsidP="00861FC8">
      <w:pPr>
        <w:jc w:val="both"/>
        <w:rPr>
          <w:rFonts w:ascii="Arial" w:hAnsi="Arial" w:cs="Arial"/>
          <w:lang w:val="en-US"/>
        </w:rPr>
      </w:pPr>
      <w:r w:rsidRPr="003062A5">
        <w:rPr>
          <w:rFonts w:ascii="Arial" w:hAnsi="Arial" w:cs="Arial"/>
          <w:lang w:val="en-US"/>
        </w:rPr>
        <w:t>In summary, the feasibility study for Learnova is a comprehensive analysis of its technical, operational, and economic viability. It also considers stakeholders, any previous documentation, and how the system fits within the existing educational technology landscape. This study is crucial in making informed decisions about the development and implementation of Learnova.</w:t>
      </w:r>
    </w:p>
    <w:sectPr w:rsidR="008041FB" w:rsidRPr="0030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83B"/>
    <w:multiLevelType w:val="hybridMultilevel"/>
    <w:tmpl w:val="F23443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7C4ECF"/>
    <w:multiLevelType w:val="hybridMultilevel"/>
    <w:tmpl w:val="2BE41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825C84"/>
    <w:multiLevelType w:val="hybridMultilevel"/>
    <w:tmpl w:val="A740B0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E93C3F"/>
    <w:multiLevelType w:val="hybridMultilevel"/>
    <w:tmpl w:val="0F4E6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DB2180F"/>
    <w:multiLevelType w:val="hybridMultilevel"/>
    <w:tmpl w:val="6BB68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8618CC"/>
    <w:multiLevelType w:val="hybridMultilevel"/>
    <w:tmpl w:val="86F4BE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FB"/>
    <w:rsid w:val="00003210"/>
    <w:rsid w:val="003062A5"/>
    <w:rsid w:val="008041FB"/>
    <w:rsid w:val="00861F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2B0DC-724F-434C-95B2-F686BE92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1FB"/>
    <w:pPr>
      <w:ind w:left="720"/>
      <w:contextualSpacing/>
    </w:pPr>
  </w:style>
  <w:style w:type="character" w:customStyle="1" w:styleId="Heading1Char">
    <w:name w:val="Heading 1 Char"/>
    <w:basedOn w:val="DefaultParagraphFont"/>
    <w:link w:val="Heading1"/>
    <w:uiPriority w:val="9"/>
    <w:rsid w:val="008041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1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FC8"/>
    <w:pPr>
      <w:outlineLvl w:val="9"/>
    </w:pPr>
    <w:rPr>
      <w:lang w:val="en-US"/>
    </w:rPr>
  </w:style>
  <w:style w:type="paragraph" w:styleId="TOC1">
    <w:name w:val="toc 1"/>
    <w:basedOn w:val="Normal"/>
    <w:next w:val="Normal"/>
    <w:autoRedefine/>
    <w:uiPriority w:val="39"/>
    <w:unhideWhenUsed/>
    <w:rsid w:val="00861FC8"/>
    <w:pPr>
      <w:spacing w:after="100"/>
    </w:pPr>
  </w:style>
  <w:style w:type="paragraph" w:styleId="TOC2">
    <w:name w:val="toc 2"/>
    <w:basedOn w:val="Normal"/>
    <w:next w:val="Normal"/>
    <w:autoRedefine/>
    <w:uiPriority w:val="39"/>
    <w:unhideWhenUsed/>
    <w:rsid w:val="00861FC8"/>
    <w:pPr>
      <w:spacing w:after="100"/>
      <w:ind w:left="220"/>
    </w:pPr>
  </w:style>
  <w:style w:type="character" w:styleId="Hyperlink">
    <w:name w:val="Hyperlink"/>
    <w:basedOn w:val="DefaultParagraphFont"/>
    <w:uiPriority w:val="99"/>
    <w:unhideWhenUsed/>
    <w:rsid w:val="00861FC8"/>
    <w:rPr>
      <w:color w:val="0563C1" w:themeColor="hyperlink"/>
      <w:u w:val="single"/>
    </w:rPr>
  </w:style>
  <w:style w:type="table" w:styleId="TableGrid">
    <w:name w:val="Table Grid"/>
    <w:basedOn w:val="TableNormal"/>
    <w:uiPriority w:val="39"/>
    <w:rsid w:val="00003210"/>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96123-AE0C-4E42-B54B-0043CC3A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4</cp:revision>
  <dcterms:created xsi:type="dcterms:W3CDTF">2023-10-20T06:12:00Z</dcterms:created>
  <dcterms:modified xsi:type="dcterms:W3CDTF">2023-10-20T06:41:00Z</dcterms:modified>
</cp:coreProperties>
</file>