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60"/>
        <w:jc w:val="center"/>
      </w:pPr>
      <w:r>
        <w:rPr>
          <w:rFonts w:ascii="Georgia" w:cs="Georgia" w:eastAsia="Georgia" w:hAnsi="Georgia"/>
          <w:b/>
          <w:bCs/>
          <w:color w:val="1F3864"/>
          <w:sz w:val="56"/>
          <w:szCs w:val="56"/>
        </w:rPr>
        <w:t xml:space="preserve">PSL Recognizer</w:t>
      </w:r>
    </w:p>
    <w:p>
      <w:pPr>
        <w:spacing w:after="80"/>
        <w:jc w:val="center"/>
      </w:pPr>
      <w:r>
        <w:rPr>
          <w:rFonts w:ascii="Georgia" w:cs="Georgia" w:eastAsia="Georgia" w:hAnsi="Georgia"/>
          <w:color w:val="2E74B5"/>
          <w:sz w:val="36"/>
          <w:szCs w:val="36"/>
        </w:rPr>
        <w:t xml:space="preserve">Empowering Communication through AI</w:t>
      </w:r>
    </w:p>
    <w:p>
      <w:pPr>
        <w:pBdr>
          <w:bottom w:val="single" w:color="2E74B5" w:sz="8" w:space="1"/>
        </w:pBdr>
        <w:spacing w:after="240"/>
      </w:pPr>
    </w:p>
    <w:p>
      <w:pPr>
        <w:spacing w:after="80"/>
        <w:jc w:val="center"/>
      </w:pPr>
      <w:r>
        <w:rPr>
          <w:rFonts w:ascii="Times New Roman" w:cs="Times New Roman" w:eastAsia="Times New Roman" w:hAnsi="Times New Roman"/>
          <w:i/>
          <w:iCs/>
          <w:color w:val="444444"/>
          <w:sz w:val="28"/>
          <w:szCs w:val="28"/>
        </w:rPr>
        <w:t xml:space="preserve">FYP-II Final Project Report</w:t>
      </w:r>
    </w:p>
    <w:p>
      <w:pPr>
        <w:spacing w:after="400"/>
        <w:jc w:val="center"/>
      </w:pPr>
      <w:r>
        <w:rPr>
          <w:rFonts w:ascii="Times New Roman" w:cs="Times New Roman" w:eastAsia="Times New Roman" w:hAnsi="Times New Roman"/>
          <w:color w:val="555555"/>
          <w:sz w:val="24"/>
          <w:szCs w:val="24"/>
        </w:rPr>
        <w:t xml:space="preserve">Project Code: F25-115</w:t>
      </w:r>
    </w:p>
    <w:p>
      <w:pPr>
        <w:spacing w:after="60"/>
        <w:jc w:val="center"/>
      </w:pPr>
      <w:r>
        <w:rPr>
          <w:rFonts w:ascii="Georgia" w:cs="Georgia" w:eastAsia="Georgia" w:hAnsi="Georgia"/>
          <w:b/>
          <w:bCs/>
          <w:color w:val="1F3864"/>
          <w:sz w:val="22"/>
          <w:szCs w:val="22"/>
        </w:rPr>
        <w:t xml:space="preserve">Project Supervisor</w:t>
      </w:r>
    </w:p>
    <w:p>
      <w:pPr>
        <w:spacing w:after="200"/>
        <w:jc w:val="center"/>
      </w:pPr>
      <w:r>
        <w:rPr>
          <w:rFonts w:ascii="Times New Roman" w:cs="Times New Roman" w:eastAsia="Times New Roman" w:hAnsi="Times New Roman"/>
          <w:sz w:val="24"/>
          <w:szCs w:val="24"/>
        </w:rPr>
        <w:t xml:space="preserve">Miss Anum Qureshi</w:t>
      </w:r>
    </w:p>
    <w:p>
      <w:pPr>
        <w:spacing w:after="60"/>
        <w:jc w:val="center"/>
      </w:pPr>
      <w:r>
        <w:rPr>
          <w:rFonts w:ascii="Georgia" w:cs="Georgia" w:eastAsia="Georgia" w:hAnsi="Georgia"/>
          <w:b/>
          <w:bCs/>
          <w:color w:val="1F3864"/>
          <w:sz w:val="22"/>
          <w:szCs w:val="22"/>
        </w:rPr>
        <w:t xml:space="preserve">Project Co-Supervisor</w:t>
      </w:r>
    </w:p>
    <w:p>
      <w:pPr>
        <w:spacing w:after="300"/>
        <w:jc w:val="center"/>
      </w:pPr>
      <w:r>
        <w:rPr>
          <w:rFonts w:ascii="Times New Roman" w:cs="Times New Roman" w:eastAsia="Times New Roman" w:hAnsi="Times New Roman"/>
          <w:sz w:val="24"/>
          <w:szCs w:val="24"/>
        </w:rPr>
        <w:t xml:space="preserve">Ms. Virkha Kumari (Alumni)</w:t>
      </w:r>
    </w:p>
    <w:p>
      <w:pPr>
        <w:spacing w:after="100"/>
        <w:jc w:val="center"/>
      </w:pPr>
      <w:r>
        <w:rPr>
          <w:rFonts w:ascii="Georgia" w:cs="Georgia" w:eastAsia="Georgia" w:hAnsi="Georgia"/>
          <w:b/>
          <w:bCs/>
          <w:color w:val="1F3864"/>
          <w:sz w:val="22"/>
          <w:szCs w:val="22"/>
        </w:rPr>
        <w:t xml:space="preserve">Project Team</w:t>
      </w:r>
    </w:p>
    <w:p>
      <w:pPr>
        <w:spacing w:after="60"/>
        <w:jc w:val="center"/>
      </w:pPr>
      <w:r>
        <w:rPr>
          <w:rFonts w:ascii="Times New Roman" w:cs="Times New Roman" w:eastAsia="Times New Roman" w:hAnsi="Times New Roman"/>
          <w:sz w:val="24"/>
          <w:szCs w:val="24"/>
        </w:rPr>
        <w:t xml:space="preserve">Muhammad Zain Baig  —  22K-4593</w:t>
      </w:r>
    </w:p>
    <w:p>
      <w:pPr>
        <w:spacing w:after="60"/>
        <w:jc w:val="center"/>
      </w:pPr>
      <w:r>
        <w:rPr>
          <w:rFonts w:ascii="Times New Roman" w:cs="Times New Roman" w:eastAsia="Times New Roman" w:hAnsi="Times New Roman"/>
          <w:sz w:val="24"/>
          <w:szCs w:val="24"/>
        </w:rPr>
        <w:t xml:space="preserve">Aarij Ali  —  22K-4264</w:t>
      </w:r>
    </w:p>
    <w:p>
      <w:pPr>
        <w:spacing w:after="60"/>
        <w:jc w:val="center"/>
      </w:pPr>
      <w:r>
        <w:rPr>
          <w:rFonts w:ascii="Times New Roman" w:cs="Times New Roman" w:eastAsia="Times New Roman" w:hAnsi="Times New Roman"/>
          <w:sz w:val="24"/>
          <w:szCs w:val="24"/>
        </w:rPr>
        <w:t xml:space="preserve">Abdur Rehman Khan  —  22K-4155</w:t>
      </w:r>
    </w:p>
    <w:p/>
    <w:p>
      <w:pPr>
        <w:pBdr>
          <w:bottom w:val="single" w:color="2E74B5" w:sz="8" w:space="1"/>
        </w:pBdr>
        <w:spacing w:after="240"/>
      </w:pPr>
    </w:p>
    <w:p>
      <w:pPr>
        <w:spacing w:after="60"/>
        <w:jc w:val="center"/>
      </w:pPr>
      <w:r>
        <w:rPr>
          <w:rFonts w:ascii="Times New Roman" w:cs="Times New Roman" w:eastAsia="Times New Roman" w:hAnsi="Times New Roman"/>
          <w:i/>
          <w:iCs/>
          <w:color w:val="555555"/>
          <w:sz w:val="22"/>
          <w:szCs w:val="22"/>
        </w:rPr>
        <w:t xml:space="preserve">Submitted in partial fulfillment of the requirements for the degree of</w:t>
      </w:r>
    </w:p>
    <w:p>
      <w:pPr>
        <w:spacing w:after="300"/>
        <w:jc w:val="center"/>
      </w:pPr>
      <w:r>
        <w:rPr>
          <w:rFonts w:ascii="Times New Roman" w:cs="Times New Roman" w:eastAsia="Times New Roman" w:hAnsi="Times New Roman"/>
          <w:b/>
          <w:bCs/>
          <w:sz w:val="24"/>
          <w:szCs w:val="24"/>
        </w:rPr>
        <w:t xml:space="preserve">Bachelor of Science in Computer Science</w:t>
      </w:r>
    </w:p>
    <w:p>
      <w:pPr>
        <w:spacing w:after="60"/>
        <w:jc w:val="center"/>
      </w:pPr>
      <w:r>
        <w:rPr>
          <w:rFonts w:ascii="Georgia" w:cs="Georgia" w:eastAsia="Georgia" w:hAnsi="Georgia"/>
          <w:b/>
          <w:bCs/>
          <w:color w:val="1F3864"/>
          <w:sz w:val="26"/>
          <w:szCs w:val="26"/>
        </w:rPr>
        <w:t xml:space="preserve">FAST School of Computing</w:t>
      </w:r>
    </w:p>
    <w:p>
      <w:pPr>
        <w:spacing w:after="60"/>
        <w:jc w:val="center"/>
      </w:pPr>
      <w:r>
        <w:rPr>
          <w:rFonts w:ascii="Times New Roman" w:cs="Times New Roman" w:eastAsia="Times New Roman" w:hAnsi="Times New Roman"/>
          <w:sz w:val="22"/>
          <w:szCs w:val="22"/>
        </w:rPr>
        <w:t xml:space="preserve">National University of Computer and Emerging Sciences</w:t>
      </w:r>
    </w:p>
    <w:p>
      <w:pPr>
        <w:jc w:val="center"/>
      </w:pPr>
      <w:r>
        <w:rPr>
          <w:rFonts w:ascii="Times New Roman" w:cs="Times New Roman" w:eastAsia="Times New Roman" w:hAnsi="Times New Roman"/>
          <w:sz w:val="22"/>
          <w:szCs w:val="22"/>
        </w:rPr>
        <w:t xml:space="preserve">Karachi Campus  |  Spring 2026</w:t>
      </w:r>
    </w:p>
    <w:p>
      <w:pPr>
        <w:sectPr>
          <w:pgSz w:w="12240" w:h="15840" w:orient="portrait"/>
          <w:pgMar w:top="1440" w:right="1440" w:bottom="1440" w:left="1440" w:header="708" w:footer="708" w:gutter="0"/>
          <w:pgNumType/>
          <w:docGrid w:linePitch="360"/>
        </w:sectPr>
      </w:pPr>
    </w:p>
    <w:p>
      <w:pPr>
        <w:pStyle w:val="Heading1"/>
        <w:pBdr>
          <w:bottom w:val="single" w:color="2E74B5" w:sz="6" w:space="4"/>
        </w:pBdr>
        <w:spacing w:after="200" w:before="360"/>
      </w:pPr>
      <w:r>
        <w:rPr>
          <w:rFonts w:ascii="Georgia" w:cs="Georgia" w:eastAsia="Georgia" w:hAnsi="Georgia"/>
          <w:b/>
          <w:bCs/>
          <w:color w:val="1F3864"/>
          <w:sz w:val="32"/>
          <w:szCs w:val="32"/>
        </w:rPr>
        <w:t xml:space="preserve">Abstract</w:t>
      </w:r>
    </w:p>
    <w:p>
      <w:pPr>
        <w:spacing w:after="120" w:before="80"/>
        <w:jc w:val="both"/>
      </w:pPr>
      <w:r>
        <w:rPr>
          <w:rFonts w:ascii="Times New Roman" w:cs="Times New Roman" w:eastAsia="Times New Roman" w:hAnsi="Times New Roman"/>
          <w:sz w:val="24"/>
          <w:szCs w:val="24"/>
        </w:rPr>
        <w:t xml:space="preserve">Sign languages are visually expressed languages that rely on spatial structure and continuous motion over time, and they serve as the primary communication medium for hearing-impaired individuals worldwide. Automated Sign Language Recognition (SLR) — the problem of mapping signed video sequences to their spoken or written language equivalents — has the potential to substantially reduce the communication barrier between the deaf community and the general population. Pakistan Sign Language (PSL), used by an estimated ten million hearing-impaired citizens in Pakistan, remains one of the most underrepresented languages in SLR research. The limited prior work on PSL is largely confined to static alphabet recognition or to dynamic gesture models evaluated under conditions that do not account for signer diversity, making their reported results misleading for real-world deployment. The only publicly available PSL video resource — the official PSL Dictionary — provides just two video clips per sign from a single signer, making it impossible to train or evaluate models that generalize across new individuals.</w:t>
      </w:r>
    </w:p>
    <w:p/>
    <w:p>
      <w:pPr>
        <w:spacing w:after="120" w:before="80"/>
        <w:jc w:val="both"/>
      </w:pPr>
      <w:r>
        <w:rPr>
          <w:rFonts w:ascii="Times New Roman" w:cs="Times New Roman" w:eastAsia="Times New Roman" w:hAnsi="Times New Roman"/>
          <w:sz w:val="24"/>
          <w:szCs w:val="24"/>
        </w:rPr>
        <w:t xml:space="preserve">This project addresses both the data bottleneck and the modelling gap simultaneously. We present </w:t>
      </w:r>
      <w:r>
        <w:rPr>
          <w:rFonts w:ascii="Times New Roman" w:cs="Times New Roman" w:eastAsia="Times New Roman" w:hAnsi="Times New Roman"/>
          <w:b/>
          <w:bCs/>
          <w:sz w:val="24"/>
          <w:szCs w:val="24"/>
        </w:rPr>
        <w:t xml:space="preserve">PSL-104</w:t>
      </w:r>
      <w:r>
        <w:rPr>
          <w:rFonts w:ascii="Times New Roman" w:cs="Times New Roman" w:eastAsia="Times New Roman" w:hAnsi="Times New Roman"/>
          <w:sz w:val="24"/>
          <w:szCs w:val="24"/>
        </w:rPr>
        <w:t xml:space="preserve">, a purpose-built, signer-diverse video dataset of 104 commonly used Urdu words and alphabets covering 70 dynamic gestures, constructed across two consecutive FYP cohorts. The prior cohort established the initial 3-signer corpus and the foundational 3DCNN+ResBlock+BiLSTM architecture. Our FYP-II team extended the dataset to six signers, scraped and processed the official PSL Dictionary videos, performed extensive video preprocessing, and developed a substantially improved augmentation pipeline covering spatial, photometric, and temporal transforms — yielding 1,872 original clips across varied environments and lighting conditions. We introduce and enforce a strictly signer-disjoint evaluation protocol and demonstrate that the random-split methodology prevalent in prior PSL work induces signer leakage that artificially inflates accuracy. Under this protocol, scratch-trained CNN-based models fail to generalize to unseen signers, as evidenced by our own custom architecture achieving 92.11% under signer-inclusive evaluation but collapsing to 8.33% on a real-world test of 60 videos from genuinely new signers. We then adapt </w:t>
      </w:r>
      <w:r>
        <w:rPr>
          <w:rFonts w:ascii="Times New Roman" w:cs="Times New Roman" w:eastAsia="Times New Roman" w:hAnsi="Times New Roman"/>
          <w:b/>
          <w:bCs/>
          <w:sz w:val="24"/>
          <w:szCs w:val="24"/>
        </w:rPr>
        <w:t xml:space="preserve">SignVLM</w:t>
      </w:r>
      <w:r>
        <w:rPr>
          <w:rFonts w:ascii="Times New Roman" w:cs="Times New Roman" w:eastAsia="Times New Roman" w:hAnsi="Times New Roman"/>
          <w:sz w:val="24"/>
          <w:szCs w:val="24"/>
        </w:rPr>
        <w:t xml:space="preserve"> — a large pretrained video model that couples a frozen CLIP ViT-L/14 visual encoder with a trainable Efficient Video Learning (EVL) temporal decoder — to PSL-104. CLIP's pretraining on 400 million image-text pairs provides rich, signer-agnostic spatial representations of hand shape and motion without consuming any PSL training data, while the lightweight EVL decoder learns PSL-specific temporal patterns from our limited corpus. Trained and evaluated on PSL-104 under strictly signer-disjoint conditions, SignVLM achieves strong generalization to unseen signers and high sample efficiency even in low-resource settings, establishing it as a practical solution for low-resource PSL recognition.</w:t>
      </w:r>
    </w:p>
    <w:p/>
    <w:p>
      <w:pPr>
        <w:spacing w:after="120" w:before="8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Pakistan Sign Language, Sign Language Recognition, Transfer Learning, CLIP, SignVLM, Signer Independence, Signer-Disjoint Evaluation, Video Augmentation, Low-Resource Learning</w:t>
      </w:r>
    </w:p>
    <w:p>
      <w:r>
        <w:br w:type="page"/>
      </w:r>
    </w:p>
    <w:p>
      <w:pPr>
        <w:pStyle w:val="Heading1"/>
        <w:pBdr>
          <w:bottom w:val="single" w:color="2E74B5" w:sz="6" w:space="4"/>
        </w:pBdr>
        <w:spacing w:after="200" w:before="360"/>
      </w:pPr>
      <w:r>
        <w:rPr>
          <w:rFonts w:ascii="Georgia" w:cs="Georgia" w:eastAsia="Georgia" w:hAnsi="Georgia"/>
          <w:b/>
          <w:bCs/>
          <w:color w:val="1F3864"/>
          <w:sz w:val="32"/>
          <w:szCs w:val="32"/>
        </w:rPr>
        <w:t xml:space="preserve">1. Introduction / Background</w:t>
      </w:r>
    </w:p>
    <w:p>
      <w:pPr>
        <w:spacing w:after="120" w:before="80"/>
        <w:jc w:val="both"/>
      </w:pPr>
      <w:r>
        <w:rPr>
          <w:rFonts w:ascii="Times New Roman" w:cs="Times New Roman" w:eastAsia="Times New Roman" w:hAnsi="Times New Roman"/>
          <w:sz w:val="24"/>
          <w:szCs w:val="24"/>
        </w:rPr>
        <w:t xml:space="preserve">Communication is the foundation of human social life. For the approximately 70 million deaf and hard-of-hearing individuals worldwide who rely on more than 300 distinct sign languages to express themselves, the inability of the majority hearing population to understand sign language creates a persistent and serious communication barrier [1]. Sign languages are not simplified or encoded versions of spoken languages — they are fully independent linguistic systems with their own vocabulary, grammar, syntax, and phonological structure, conveyed through the coordinated use of hand shape, hand movement, facial expression, and body posture. This rich, spatially encoded nature makes sign language fundamentally different from any form of spoken or written language, and it requires temporal understanding across video frames rather than recognition from a single image.</w:t>
      </w:r>
    </w:p>
    <w:p>
      <w:pPr>
        <w:spacing w:after="120" w:before="80"/>
        <w:jc w:val="both"/>
      </w:pPr>
      <w:r>
        <w:rPr>
          <w:rFonts w:ascii="Times New Roman" w:cs="Times New Roman" w:eastAsia="Times New Roman" w:hAnsi="Times New Roman"/>
          <w:sz w:val="24"/>
          <w:szCs w:val="24"/>
        </w:rPr>
        <w:t xml:space="preserve">Automated Sign Language Recognition (SLR) is the computer vision and machine learning problem of automatically mapping signed video sequences to their corresponding spoken or written language equivalents. A reliable SLR system could serve as a real-time interpreter, supporting hearing-impaired individuals in healthcare settings, classrooms, workplaces, and everyday communication scenarios where sign language interpreters are unavailable. Considerable research progress has been made for resource-rich sign languages, particularly American Sign Language (ASL) and Chinese Sign Language (CSL), largely because large-scale annotated datasets exist for these languages. However, for the vast majority of the world's sign languages — including Pakistan Sign Language — the necessary data infrastructure and standardized evaluation methodology have been almost entirely absent.</w:t>
      </w:r>
    </w:p>
    <w:p>
      <w:pPr>
        <w:spacing w:after="120" w:before="80"/>
        <w:jc w:val="both"/>
      </w:pPr>
      <w:r>
        <w:rPr>
          <w:rFonts w:ascii="Times New Roman" w:cs="Times New Roman" w:eastAsia="Times New Roman" w:hAnsi="Times New Roman"/>
          <w:sz w:val="24"/>
          <w:szCs w:val="24"/>
        </w:rPr>
        <w:t xml:space="preserve">Within SLR research, two important distinctions shape how systems are designed and evaluated. The first is the nature of the signs themselves: static sign recognition treats each sign as a single hand configuration that can be identified from a still image, while dynamic sign recognition requires modelling motion across a video sequence to capture the full gestural content of a sign. The overwhelming majority of real-world signing is dynamic, meaning that a static image classifier is fundamentally unsuited to practical deployment, regardless of how high its accuracy may be on image benchmarks. The second distinction concerns the scope of the recognition task: isolated SLR recognizes one sign at a time from a segmented video clip — essentially a multi-class classification problem over a fixed vocabulary — while continuous SLR must process uninterrupted signing streams and simultaneously identify sign boundaries. Isolated SLR is the foundational problem from which continuous SLR is built, and it is the focus of this project.</w:t>
      </w:r>
    </w:p>
    <w:p>
      <w:pPr>
        <w:spacing w:after="120" w:before="80"/>
        <w:jc w:val="both"/>
      </w:pPr>
      <w:r>
        <w:rPr>
          <w:rFonts w:ascii="Times New Roman" w:cs="Times New Roman" w:eastAsia="Times New Roman" w:hAnsi="Times New Roman"/>
          <w:sz w:val="24"/>
          <w:szCs w:val="24"/>
        </w:rPr>
        <w:t xml:space="preserve">A further, often overlooked distinction in SLR evaluation is whether a system is signer-dependent or signer-independent. A signer-dependent model is trained and tested on video from the same set of signers; it can achieve high accuracy by learning identity-specific visual features such as background, skin tone, hand size, and clothing rather than the sign's actual meaning. A signer-independent model is tested on individuals it has never seen during training, which is the only condition that actually reflects deployment in the real world. Despite being a well-documented methodological concern in the SLR literature [16, 17], the majority of prior PSL work has not enforced signer independence in its evaluation.</w:t>
      </w:r>
    </w:p>
    <w:p>
      <w:pPr>
        <w:spacing w:after="120" w:before="80"/>
        <w:jc w:val="both"/>
      </w:pPr>
      <w:r>
        <w:rPr>
          <w:rFonts w:ascii="Times New Roman" w:cs="Times New Roman" w:eastAsia="Times New Roman" w:hAnsi="Times New Roman"/>
          <w:sz w:val="24"/>
          <w:szCs w:val="24"/>
        </w:rPr>
        <w:t xml:space="preserve">Pakistan Sign Language is the primary mode of communication for Pakistan's estimated ten million hearing-impaired citizens [1]. Crucially, PSL is a linguistically independent system: it bears no direct relationship to Urdu, English, or any other Pakistani language, and it is also structurally distinct from other regional sign languages such as ASL or Indian Sign Language. Consequently, models trained on other sign languages cannot be transferred directly to PSL, making dedicated PSL-specific research essential. Despite this need, the field remains severely underdeveloped. The systematic review by Zahid et al. (2022) [1] found that prior PSL and Urdu SLR work is almost entirely limited to static image recognition of Urdu alphabet letters, using small single-signer datasets evaluated without signer-independent validation. A small number of more recent works have addressed dynamic PSL recognition [4, 5], but as this project demonstrates, their reported results are inflated by the use of signer-inclusive evaluation conditions.</w:t>
      </w:r>
    </w:p>
    <w:p>
      <w:pPr>
        <w:spacing w:after="120" w:before="80"/>
        <w:jc w:val="both"/>
      </w:pPr>
      <w:r>
        <w:rPr>
          <w:rFonts w:ascii="Times New Roman" w:cs="Times New Roman" w:eastAsia="Times New Roman" w:hAnsi="Times New Roman"/>
          <w:sz w:val="24"/>
          <w:szCs w:val="24"/>
        </w:rPr>
        <w:t xml:space="preserve">The root cause of PSL's underrepresentation in SLR research is a data problem. The only publicly available PSL video resource is the official PSL Dictionary maintained by the PSL Organization (psl.org.pk), which provides exactly two video clips per sign, both recorded by the same signer under identical, controlled studio conditions. This is fundamentally insufficient for training or evaluating any model intended to generalize across new signers, environments, or recording conditions.</w:t>
      </w:r>
    </w:p>
    <w:p>
      <w:pPr>
        <w:spacing w:after="120" w:before="80"/>
        <w:jc w:val="both"/>
      </w:pPr>
      <w:r>
        <w:rPr>
          <w:rFonts w:ascii="Times New Roman" w:cs="Times New Roman" w:eastAsia="Times New Roman" w:hAnsi="Times New Roman"/>
          <w:sz w:val="24"/>
          <w:szCs w:val="24"/>
        </w:rPr>
        <w:t xml:space="preserve">This project addresses the data and modelling problems simultaneously, building directly on the foundation established by the prior FYP cohort (Agha Fardeen, Virkha Kumari, and Tania Saleh, 2025) who constructed the initial PSL dataset and proposed the 3DCNN+ResBlock+BiLSTM architecture. Our FYP-II work extends the dataset, substantially revamps the preprocessing and augmentation pipeline, introduces rigorous signer-disjoint evaluation, and demonstrates that a large pretrained visual-temporal model — SignVLM — can bridge the generalization gap that CNN-based scratch-trained models cannot.</w:t>
      </w:r>
    </w:p>
    <w:p>
      <w:pPr>
        <w:spacing w:after="120" w:before="80"/>
        <w:jc w:val="both"/>
      </w:pPr>
      <w:r>
        <w:rPr>
          <w:rFonts w:ascii="Times New Roman" w:cs="Times New Roman" w:eastAsia="Times New Roman" w:hAnsi="Times New Roman"/>
          <w:sz w:val="24"/>
          <w:szCs w:val="24"/>
        </w:rPr>
        <w:t xml:space="preserve">Our work proceeded through a systematic sequence of experiments before arriving at the final solution. We began by replicating and extending the prior team's signer-joint 3DCNN results on the combined dataset, confirming strong performance under that evaluation condition. We then exposed the model to a real-world test using videos from genuinely unseen individuals, revealing a dramatic generalization failure. This led us to investigate two intermediate approaches — MediaPipe-based hand Region of Interest (ROI) extraction and pose-based SLR architectures — before identifying the root cause of the failure as the absence of a strong pretrained visual prior, and adapting SignVLM as the solution. This progression is documented in full throughout this report.</w:t>
      </w:r>
    </w:p>
    <w:p>
      <w:pPr>
        <w:spacing w:after="120" w:before="80"/>
        <w:jc w:val="both"/>
      </w:pPr>
      <w:r>
        <w:rPr>
          <w:rFonts w:ascii="Times New Roman" w:cs="Times New Roman" w:eastAsia="Times New Roman" w:hAnsi="Times New Roman"/>
          <w:sz w:val="24"/>
          <w:szCs w:val="24"/>
        </w:rPr>
        <w:t xml:space="preserve">SignVLM (Luqman, 2025) [6] builds on two key developments: CLIP (Contrastive Language-Image Pretraining, Radford et al. 2021) [7], a Vision Transformer pretrained on 400 million internet image-text pairs that develops rich, fine-grained visual understanding of human hands and body configurations as a byproduct of its general pretraining objective; and the Efficient Video Learner (EVL, Lin et al. 2022) [8], which demonstrated that a frozen CLIP image encoder can be adapted for video understanding by attaching a lightweight trainable temporal decoder. SignVLM applies this CLIP+EVL framework specifically to sign language recognition and has demonstrated state-of-the-art results across multiple sign language benchmarks, with its advantages being most pronounced in low-data settings — precisely the regime that characterizes PSL and most underrepresented sign languages worldwide.</w:t>
      </w:r>
    </w:p>
    <w:p>
      <w:pPr>
        <w:pStyle w:val="Heading2"/>
        <w:spacing w:after="140" w:before="280"/>
      </w:pPr>
      <w:r>
        <w:rPr>
          <w:rFonts w:ascii="Georgia" w:cs="Georgia" w:eastAsia="Georgia" w:hAnsi="Georgia"/>
          <w:b/>
          <w:bCs/>
          <w:color w:val="1F3864"/>
          <w:sz w:val="26"/>
          <w:szCs w:val="26"/>
        </w:rPr>
        <w:t xml:space="preserve">1.1 Contributions</w:t>
      </w:r>
    </w:p>
    <w:p>
      <w:pPr>
        <w:spacing w:after="120" w:before="80"/>
        <w:jc w:val="both"/>
      </w:pPr>
      <w:r>
        <w:rPr>
          <w:rFonts w:ascii="Times New Roman" w:cs="Times New Roman" w:eastAsia="Times New Roman" w:hAnsi="Times New Roman"/>
          <w:sz w:val="24"/>
          <w:szCs w:val="24"/>
        </w:rPr>
        <w:t xml:space="preserve">This project makes the following concrete contributions:</w:t>
      </w:r>
    </w:p>
    <w:p>
      <w:pPr>
        <w:pStyle w:val="ListParagraph"/>
        <w:numPr>
          <w:ilvl w:val="0"/>
          <w:numId w:val="2"/>
        </w:numPr>
        <w:spacing w:after="80" w:before="60"/>
        <w:jc w:val="both"/>
      </w:pPr>
      <w:r>
        <w:rPr>
          <w:rFonts w:ascii="Times New Roman" w:cs="Times New Roman" w:eastAsia="Times New Roman" w:hAnsi="Times New Roman"/>
          <w:sz w:val="24"/>
          <w:szCs w:val="24"/>
        </w:rPr>
        <w:t xml:space="preserve">PSL-104 Dataset Extension: We extend the prior cohort's 3-signer PSL corpus to a 6-signer dataset by recording 3 new signers across varied environments, lighting conditions, and backgrounds, bringing the total signer count to 6 and enabling genuine signer-disjoint evaluation.</w:t>
      </w:r>
    </w:p>
    <w:p>
      <w:pPr>
        <w:pStyle w:val="ListParagraph"/>
        <w:numPr>
          <w:ilvl w:val="0"/>
          <w:numId w:val="2"/>
        </w:numPr>
        <w:spacing w:after="80" w:before="60"/>
        <w:jc w:val="both"/>
      </w:pPr>
      <w:r>
        <w:rPr>
          <w:rFonts w:ascii="Times New Roman" w:cs="Times New Roman" w:eastAsia="Times New Roman" w:hAnsi="Times New Roman"/>
          <w:sz w:val="24"/>
          <w:szCs w:val="24"/>
        </w:rPr>
        <w:t xml:space="preserve">Comprehensive Data Preprocessing Pipeline: We scrape and integrate the official PSL Dictionary videos, convert and clean all raw recordings, perform temporal cropping to remove pre-sign and post-sign blank frames, and extract frames for efficient training — a substantial engineering contribution that is fully documented for reproducibility.</w:t>
      </w:r>
    </w:p>
    <w:p>
      <w:pPr>
        <w:pStyle w:val="ListParagraph"/>
        <w:numPr>
          <w:ilvl w:val="0"/>
          <w:numId w:val="2"/>
        </w:numPr>
        <w:spacing w:after="80" w:before="60"/>
        <w:jc w:val="both"/>
      </w:pPr>
      <w:r>
        <w:rPr>
          <w:rFonts w:ascii="Times New Roman" w:cs="Times New Roman" w:eastAsia="Times New Roman" w:hAnsi="Times New Roman"/>
          <w:sz w:val="24"/>
          <w:szCs w:val="24"/>
        </w:rPr>
        <w:t xml:space="preserve">Revamped Augmentation Pipeline: We redesign the prior team's spatial-only augmentation pipeline to include temporal augmentations (frame jitter, random frame drop) alongside the spatial transforms, significantly increasing the variety and realism of the augmented training distribution.</w:t>
      </w:r>
    </w:p>
    <w:p>
      <w:pPr>
        <w:pStyle w:val="ListParagraph"/>
        <w:numPr>
          <w:ilvl w:val="0"/>
          <w:numId w:val="2"/>
        </w:numPr>
        <w:spacing w:after="80" w:before="60"/>
        <w:jc w:val="both"/>
      </w:pPr>
      <w:r>
        <w:rPr>
          <w:rFonts w:ascii="Times New Roman" w:cs="Times New Roman" w:eastAsia="Times New Roman" w:hAnsi="Times New Roman"/>
          <w:sz w:val="24"/>
          <w:szCs w:val="24"/>
        </w:rPr>
        <w:t xml:space="preserve">Signer-Disjoint Evaluation Protocol: We introduce and enforce a strictly signer-disjoint evaluation protocol for PSL-104, demonstrating empirically that random-split methodology inflates accuracy by as much as 79 percentage points (92.11% signer-joint vs. 12.88% signer-disjoint for the same architecture class).</w:t>
      </w:r>
    </w:p>
    <w:p>
      <w:pPr>
        <w:pStyle w:val="ListParagraph"/>
        <w:numPr>
          <w:ilvl w:val="0"/>
          <w:numId w:val="2"/>
        </w:numPr>
        <w:spacing w:after="80" w:before="60"/>
        <w:jc w:val="both"/>
      </w:pPr>
      <w:r>
        <w:rPr>
          <w:rFonts w:ascii="Times New Roman" w:cs="Times New Roman" w:eastAsia="Times New Roman" w:hAnsi="Times New Roman"/>
          <w:sz w:val="24"/>
          <w:szCs w:val="24"/>
        </w:rPr>
        <w:t xml:space="preserve">Systematic Generalization Failure Analysis: We document the full experimental progression from signer-joint success to real-world failure, including unseen-signer inference testing (8.33% Top-1 on 60 clips from new individuals), MediaPipe ROI exploration, and pose-based SLR investigation — providing a thorough analysis of why scratch CNN architectures cannot generalize in this low-resource setting.</w:t>
      </w:r>
    </w:p>
    <w:p>
      <w:pPr>
        <w:pStyle w:val="ListParagraph"/>
        <w:numPr>
          <w:ilvl w:val="0"/>
          <w:numId w:val="2"/>
        </w:numPr>
        <w:spacing w:after="80" w:before="60"/>
        <w:jc w:val="both"/>
      </w:pPr>
      <w:r>
        <w:rPr>
          <w:rFonts w:ascii="Times New Roman" w:cs="Times New Roman" w:eastAsia="Times New Roman" w:hAnsi="Times New Roman"/>
          <w:sz w:val="24"/>
          <w:szCs w:val="24"/>
        </w:rPr>
        <w:t xml:space="preserve">SignVLM on PSL: We adapt and train SignVLM on PSL-104, achieving strong validation and test accuracy under signer-disjoint conditions and demonstrating significant sample efficiency across N-shot experiments.</w:t>
      </w:r>
    </w:p>
    <w:p>
      <w:pPr>
        <w:pStyle w:val="ListParagraph"/>
        <w:numPr>
          <w:ilvl w:val="0"/>
          <w:numId w:val="2"/>
        </w:numPr>
        <w:spacing w:after="80" w:before="60"/>
        <w:jc w:val="both"/>
      </w:pPr>
      <w:r>
        <w:rPr>
          <w:rFonts w:ascii="Times New Roman" w:cs="Times New Roman" w:eastAsia="Times New Roman" w:hAnsi="Times New Roman"/>
          <w:sz w:val="24"/>
          <w:szCs w:val="24"/>
        </w:rPr>
        <w:t xml:space="preserve">Future Roadmap: We outline a concrete path toward sentence-level PSL-to-text translation by integrating SignVLM's word recognition with NLP-based sign-to-text generation methods [13], alongside a dataset expansion plan.</w:t>
      </w:r>
    </w:p>
    <w:p/>
    <w:p>
      <w:pPr>
        <w:spacing w:after="120" w:before="80"/>
        <w:jc w:val="both"/>
      </w:pPr>
      <w:r>
        <w:rPr>
          <w:rFonts w:ascii="Times New Roman" w:cs="Times New Roman" w:eastAsia="Times New Roman" w:hAnsi="Times New Roman"/>
          <w:sz w:val="24"/>
          <w:szCs w:val="24"/>
        </w:rPr>
        <w:t xml:space="preserve">The rest of this report is structured as follows: Section 2 states the problem formally. Section 3 lists the project objectives. Section 4 reviews the relevant prior literature. Section 5 describes the methodology and system design in full, including the dataset construction, preprocessing, augmentation, and model architectures. Section 6 details the implementation. Section 7 presents all experimental results in the order they were obtained. Section 8 describes the system demo and inference pipeline. Section 9 concludes, and Section 10 outlines future work.</w:t>
      </w:r>
    </w:p>
    <w:p>
      <w:r>
        <w:br w:type="page"/>
      </w:r>
    </w:p>
    <w:p>
      <w:pPr>
        <w:pStyle w:val="Heading1"/>
        <w:pBdr>
          <w:bottom w:val="single" w:color="2E74B5" w:sz="6" w:space="4"/>
        </w:pBdr>
        <w:spacing w:after="200" w:before="360"/>
      </w:pPr>
      <w:r>
        <w:rPr>
          <w:rFonts w:ascii="Georgia" w:cs="Georgia" w:eastAsia="Georgia" w:hAnsi="Georgia"/>
          <w:b/>
          <w:bCs/>
          <w:color w:val="1F3864"/>
          <w:sz w:val="32"/>
          <w:szCs w:val="32"/>
        </w:rPr>
        <w:t xml:space="preserve">2. Problem Statement</w:t>
      </w:r>
    </w:p>
    <w:p>
      <w:pPr>
        <w:spacing w:after="120" w:before="80"/>
        <w:jc w:val="both"/>
      </w:pPr>
      <w:r>
        <w:rPr>
          <w:rFonts w:ascii="Times New Roman" w:cs="Times New Roman" w:eastAsia="Times New Roman" w:hAnsi="Times New Roman"/>
          <w:sz w:val="24"/>
          <w:szCs w:val="24"/>
        </w:rPr>
        <w:t xml:space="preserve">Existing Pakistan Sign Language recognition systems suffer from a set of compounding problems that, taken together, prevent any current system from being useful in real-world deployment. These problems can be grouped into three interconnected categories:</w:t>
      </w:r>
    </w:p>
    <w:p>
      <w:pPr>
        <w:pStyle w:val="Heading2"/>
        <w:spacing w:after="140" w:before="280"/>
      </w:pPr>
      <w:r>
        <w:rPr>
          <w:rFonts w:ascii="Georgia" w:cs="Georgia" w:eastAsia="Georgia" w:hAnsi="Georgia"/>
          <w:b/>
          <w:bCs/>
          <w:color w:val="1F3864"/>
          <w:sz w:val="26"/>
          <w:szCs w:val="26"/>
        </w:rPr>
        <w:t xml:space="preserve">2.1 The Dataset Problem</w:t>
      </w:r>
    </w:p>
    <w:p>
      <w:pPr>
        <w:spacing w:after="120" w:before="80"/>
        <w:jc w:val="both"/>
      </w:pPr>
      <w:r>
        <w:rPr>
          <w:rFonts w:ascii="Times New Roman" w:cs="Times New Roman" w:eastAsia="Times New Roman" w:hAnsi="Times New Roman"/>
          <w:sz w:val="24"/>
          <w:szCs w:val="24"/>
        </w:rPr>
        <w:t xml:space="preserve">The only publicly available PSL video resource is the official PSL Dictionary (psl.org.pk), which provides exactly two video samples per sign, both recorded by the same individual under controlled studio conditions. While this resource is valuable as a reference, it is structurally unsuitable as a standalone training corpus for two reasons. First, two clips per class is far below the data quantity required for any deep learning model to learn meaningful, generalizable features — even simple image classifiers typically require hundreds of samples per class for reliable training. Second, and more fundamentally, a single-signer corpus provides no exposure to inter-signer variation. A model trained on one person's signing will learn to associate that person's appearance — their background, their hand size, their skin tone, their recording environment — with class labels, rather than learning the sign's actual motion content. When deployed on a new signer, such a model has no basis for classification because the learned appearance features simply do not match.</w:t>
      </w:r>
    </w:p>
    <w:p>
      <w:pPr>
        <w:spacing w:after="120" w:before="80"/>
        <w:jc w:val="both"/>
      </w:pPr>
      <w:r>
        <w:rPr>
          <w:rFonts w:ascii="Times New Roman" w:cs="Times New Roman" w:eastAsia="Times New Roman" w:hAnsi="Times New Roman"/>
          <w:sz w:val="24"/>
          <w:szCs w:val="24"/>
        </w:rPr>
        <w:t xml:space="preserve">Prior efforts to build PSL datasets have been limited in scope. The prior FYP cohort (Agha et al., 2025) made a meaningful contribution by recording 3 signers across 104 classes, but their dataset still contained too few signers for a split that keeps all training and test signers completely separate. This project addresses this by extending to 6 signers and enforcing strict signer disjointness across all dataset splits.</w:t>
      </w:r>
    </w:p>
    <w:p>
      <w:pPr>
        <w:pStyle w:val="Heading2"/>
        <w:spacing w:after="140" w:before="280"/>
      </w:pPr>
      <w:r>
        <w:rPr>
          <w:rFonts w:ascii="Georgia" w:cs="Georgia" w:eastAsia="Georgia" w:hAnsi="Georgia"/>
          <w:b/>
          <w:bCs/>
          <w:color w:val="1F3864"/>
          <w:sz w:val="26"/>
          <w:szCs w:val="26"/>
        </w:rPr>
        <w:t xml:space="preserve">2.2 The Evaluation Problem</w:t>
      </w:r>
    </w:p>
    <w:p>
      <w:pPr>
        <w:spacing w:after="120" w:before="80"/>
        <w:jc w:val="both"/>
      </w:pPr>
      <w:r>
        <w:rPr>
          <w:rFonts w:ascii="Times New Roman" w:cs="Times New Roman" w:eastAsia="Times New Roman" w:hAnsi="Times New Roman"/>
          <w:sz w:val="24"/>
          <w:szCs w:val="24"/>
        </w:rPr>
        <w:t xml:space="preserve">Prior PSL video recognition studies, including the well-cited work of Hamza and Wali (2023) [4] and the prior FYP cohort's results, evaluate models using random train-test splitting applied across the entire dataset. Under this protocol, videos from the same signer can appear in both the training and test sets. This creates a phenomenon known as signer leakage: the model can learn to recognize the signer's identity from visual appearance cues and use this as a proxy for the sign label, achieving high test accuracy without learning anything about the gestural content of the sign. The result is a reported accuracy figure that looks strong on paper but completely fails to predict how the system will perform in the real world.</w:t>
      </w:r>
    </w:p>
    <w:p>
      <w:pPr>
        <w:spacing w:after="120" w:before="80"/>
        <w:jc w:val="both"/>
      </w:pPr>
      <w:r>
        <w:rPr>
          <w:rFonts w:ascii="Times New Roman" w:cs="Times New Roman" w:eastAsia="Times New Roman" w:hAnsi="Times New Roman"/>
          <w:sz w:val="24"/>
          <w:szCs w:val="24"/>
        </w:rPr>
        <w:t xml:space="preserve">This is not a subtle statistical artefact — the gap between signer-inclusive and signer-independent accuracy can be enormous. In our experiments, the same architecture class achieves 92.11% under signer-inclusive random splitting but only 12.88% under strictly signer-disjoint evaluation on the same dataset. The prior team's reported 83.89% test accuracy similarly reflects signer-inclusive evaluation conditions. This does not mean their architecture was flawed; it means the evaluation conditions did not expose the model to the challenge it will face in deployment.</w:t>
      </w:r>
    </w:p>
    <w:p>
      <w:pPr>
        <w:pStyle w:val="Heading2"/>
        <w:spacing w:after="140" w:before="280"/>
      </w:pPr>
      <w:r>
        <w:rPr>
          <w:rFonts w:ascii="Georgia" w:cs="Georgia" w:eastAsia="Georgia" w:hAnsi="Georgia"/>
          <w:b/>
          <w:bCs/>
          <w:color w:val="1F3864"/>
          <w:sz w:val="26"/>
          <w:szCs w:val="26"/>
        </w:rPr>
        <w:t xml:space="preserve">2.3 The Real-World Deployment Problem</w:t>
      </w:r>
    </w:p>
    <w:p>
      <w:pPr>
        <w:spacing w:after="120" w:before="80"/>
        <w:jc w:val="both"/>
      </w:pPr>
      <w:r>
        <w:rPr>
          <w:rFonts w:ascii="Times New Roman" w:cs="Times New Roman" w:eastAsia="Times New Roman" w:hAnsi="Times New Roman"/>
          <w:sz w:val="24"/>
          <w:szCs w:val="24"/>
        </w:rPr>
        <w:t xml:space="preserve">The practical consequences of the evaluation problem become starkly visible when a signer-inclusive trained model is applied to genuinely new individuals. In a real-world inference test conducted as part of this project, we collected 60 short video clips from friends and acquaintances who had never appeared in the training dataset, preprocessed them identically to the training data, and ran inference using our 3DCNN model that had achieved 92.11% on the signer-joint test set. The model correctly classified only 5 of 60 clips at Top-1 (8.33% accuracy) and 14 of 60 at Top-5 (23.33%). This result, while striking, is not surprising: the model had learned to recognize the training signers, not the signs themselves.</w:t>
      </w:r>
    </w:p>
    <w:p>
      <w:pPr>
        <w:spacing w:after="120" w:before="80"/>
        <w:jc w:val="both"/>
      </w:pPr>
      <w:r>
        <w:rPr>
          <w:rFonts w:ascii="Times New Roman" w:cs="Times New Roman" w:eastAsia="Times New Roman" w:hAnsi="Times New Roman"/>
          <w:sz w:val="24"/>
          <w:szCs w:val="24"/>
        </w:rPr>
        <w:t xml:space="preserve">This test makes clear that any PSL SLR system must be explicitly designed and evaluated for signer independence before it can be considered ready for deployment. The core technical challenge then becomes: how do we build a model that learns sign-discriminating features — motion patterns, hand configurations, temporal dynamics — rather than signer-specific appearance features, given the limited amount of signer-diverse training data available for PSL?</w:t>
      </w:r>
    </w:p>
    <w:p>
      <w:pPr>
        <w:pStyle w:val="Heading2"/>
        <w:spacing w:after="140" w:before="280"/>
      </w:pPr>
      <w:r>
        <w:rPr>
          <w:rFonts w:ascii="Georgia" w:cs="Georgia" w:eastAsia="Georgia" w:hAnsi="Georgia"/>
          <w:b/>
          <w:bCs/>
          <w:color w:val="1F3864"/>
          <w:sz w:val="26"/>
          <w:szCs w:val="26"/>
        </w:rPr>
        <w:t xml:space="preserve">2.4 The Architecture Problem</w:t>
      </w:r>
    </w:p>
    <w:p>
      <w:pPr>
        <w:spacing w:after="120" w:before="80"/>
        <w:jc w:val="both"/>
      </w:pPr>
      <w:r>
        <w:rPr>
          <w:rFonts w:ascii="Times New Roman" w:cs="Times New Roman" w:eastAsia="Times New Roman" w:hAnsi="Times New Roman"/>
          <w:sz w:val="24"/>
          <w:szCs w:val="24"/>
        </w:rPr>
        <w:t xml:space="preserve">CNN-based architectures trained from random initialization, regardless of how sophisticated their temporal modelling components are, face a fundamental data problem in this setting. Learning what a human hand looks like, how it moves, and which movements correspond to which signs — all from roughly 15 training clips per class — is not a tractable learning problem. These models inevitably fall back on learning the easiest available signal, which in a small signer-inclusive dataset is signer identity. In a signer-disjoint setting, where that shortcut is removed, they converge to near-random performance. This is the root cause of the generalization failure, and it cannot be fixed by architectural refinements alone.</w:t>
      </w:r>
    </w:p>
    <w:p>
      <w:pPr>
        <w:spacing w:after="120" w:before="80"/>
        <w:jc w:val="both"/>
      </w:pPr>
      <w:r>
        <w:rPr>
          <w:rFonts w:ascii="Times New Roman" w:cs="Times New Roman" w:eastAsia="Times New Roman" w:hAnsi="Times New Roman"/>
          <w:sz w:val="24"/>
          <w:szCs w:val="24"/>
        </w:rPr>
        <w:t xml:space="preserve">The solution this project investigates is transfer learning from large pretrained visual models. By starting from a visual encoder already trained on 400 million diverse image-text pairs — and therefore already possessing rich, signer-agnostic representations of human hands in diverse configurations, lighting conditions, and backgrounds — we remove the requirement that the model learn visual fundamentals from PSL data. The PSL-specific training data then only needs to teach the temporal patterns of PSL signs, a much more tractable learning problem with limited data.</w:t>
      </w:r>
    </w:p>
    <w:p>
      <w:r>
        <w:br w:type="page"/>
      </w:r>
    </w:p>
    <w:p>
      <w:pPr>
        <w:pStyle w:val="Heading1"/>
        <w:pBdr>
          <w:bottom w:val="single" w:color="2E74B5" w:sz="6" w:space="4"/>
        </w:pBdr>
        <w:spacing w:after="200" w:before="360"/>
      </w:pPr>
      <w:r>
        <w:rPr>
          <w:rFonts w:ascii="Georgia" w:cs="Georgia" w:eastAsia="Georgia" w:hAnsi="Georgia"/>
          <w:b/>
          <w:bCs/>
          <w:color w:val="1F3864"/>
          <w:sz w:val="32"/>
          <w:szCs w:val="32"/>
        </w:rPr>
        <w:t xml:space="preserve">3. Objectives</w:t>
      </w:r>
    </w:p>
    <w:p>
      <w:pPr>
        <w:spacing w:after="120" w:before="80"/>
        <w:jc w:val="both"/>
      </w:pPr>
      <w:r>
        <w:rPr>
          <w:rFonts w:ascii="Times New Roman" w:cs="Times New Roman" w:eastAsia="Times New Roman" w:hAnsi="Times New Roman"/>
          <w:sz w:val="24"/>
          <w:szCs w:val="24"/>
        </w:rPr>
        <w:t xml:space="preserve">This project pursues the following concrete objectives, each addressing a specific identified gap in the prior PSL SLR literature:</w:t>
      </w:r>
    </w:p>
    <w:p>
      <w:pPr>
        <w:pStyle w:val="ListParagraph"/>
        <w:numPr>
          <w:ilvl w:val="0"/>
          <w:numId w:val="2"/>
        </w:numPr>
        <w:spacing w:after="80" w:before="60"/>
        <w:jc w:val="both"/>
      </w:pPr>
      <w:r>
        <w:rPr>
          <w:rFonts w:ascii="Times New Roman" w:cs="Times New Roman" w:eastAsia="Times New Roman" w:hAnsi="Times New Roman"/>
          <w:sz w:val="24"/>
          <w:szCs w:val="24"/>
        </w:rPr>
        <w:t xml:space="preserve">Extend PSL-104 with additional signer diversity by recording 3 new signers across varied environments, lighting conditions, and backgrounds, bringing the total signer count to 6 and enabling genuine signer-disjoint evaluation.</w:t>
      </w:r>
    </w:p>
    <w:p>
      <w:pPr>
        <w:pStyle w:val="ListParagraph"/>
        <w:numPr>
          <w:ilvl w:val="0"/>
          <w:numId w:val="2"/>
        </w:numPr>
        <w:spacing w:after="80" w:before="60"/>
        <w:jc w:val="both"/>
      </w:pPr>
      <w:r>
        <w:rPr>
          <w:rFonts w:ascii="Times New Roman" w:cs="Times New Roman" w:eastAsia="Times New Roman" w:hAnsi="Times New Roman"/>
          <w:sz w:val="24"/>
          <w:szCs w:val="24"/>
        </w:rPr>
        <w:t xml:space="preserve">Scrape, integrate, and preprocess the official PSL Dictionary video data to supplement the team-recorded corpus, ensuring comprehensive coverage of the 104 target sign classes.</w:t>
      </w:r>
    </w:p>
    <w:p>
      <w:pPr>
        <w:pStyle w:val="ListParagraph"/>
        <w:numPr>
          <w:ilvl w:val="0"/>
          <w:numId w:val="2"/>
        </w:numPr>
        <w:spacing w:after="80" w:before="60"/>
        <w:jc w:val="both"/>
      </w:pPr>
      <w:r>
        <w:rPr>
          <w:rFonts w:ascii="Times New Roman" w:cs="Times New Roman" w:eastAsia="Times New Roman" w:hAnsi="Times New Roman"/>
          <w:sz w:val="24"/>
          <w:szCs w:val="24"/>
        </w:rPr>
        <w:t xml:space="preserve">Develop a comprehensive data preprocessing pipeline covering format standardization, temporal noise removal through video cropping, audio stripping, and frame pre-extraction, addressing the data quality issues that contributed to earlier model failures.</w:t>
      </w:r>
    </w:p>
    <w:p>
      <w:pPr>
        <w:pStyle w:val="ListParagraph"/>
        <w:numPr>
          <w:ilvl w:val="0"/>
          <w:numId w:val="2"/>
        </w:numPr>
        <w:spacing w:after="80" w:before="60"/>
        <w:jc w:val="both"/>
      </w:pPr>
      <w:r>
        <w:rPr>
          <w:rFonts w:ascii="Times New Roman" w:cs="Times New Roman" w:eastAsia="Times New Roman" w:hAnsi="Times New Roman"/>
          <w:sz w:val="24"/>
          <w:szCs w:val="24"/>
        </w:rPr>
        <w:t xml:space="preserve">Redesign and extend the prior team's augmentation pipeline from spatial-only transforms to a full spatial, photometric, and temporal augmentation strategy, increasing training data diversity and model robustness.</w:t>
      </w:r>
    </w:p>
    <w:p>
      <w:pPr>
        <w:pStyle w:val="ListParagraph"/>
        <w:numPr>
          <w:ilvl w:val="0"/>
          <w:numId w:val="2"/>
        </w:numPr>
        <w:spacing w:after="80" w:before="60"/>
        <w:jc w:val="both"/>
      </w:pPr>
      <w:r>
        <w:rPr>
          <w:rFonts w:ascii="Times New Roman" w:cs="Times New Roman" w:eastAsia="Times New Roman" w:hAnsi="Times New Roman"/>
          <w:sz w:val="24"/>
          <w:szCs w:val="24"/>
        </w:rPr>
        <w:t xml:space="preserve">Establish and enforce a strictly signer-disjoint evaluation protocol for all experiments, where no signer or augmented variant of their videos appears in more than one dataset split.</w:t>
      </w:r>
    </w:p>
    <w:p>
      <w:pPr>
        <w:pStyle w:val="ListParagraph"/>
        <w:numPr>
          <w:ilvl w:val="0"/>
          <w:numId w:val="2"/>
        </w:numPr>
        <w:spacing w:after="80" w:before="60"/>
        <w:jc w:val="both"/>
      </w:pPr>
      <w:r>
        <w:rPr>
          <w:rFonts w:ascii="Times New Roman" w:cs="Times New Roman" w:eastAsia="Times New Roman" w:hAnsi="Times New Roman"/>
          <w:sz w:val="24"/>
          <w:szCs w:val="24"/>
        </w:rPr>
        <w:t xml:space="preserve">Quantify the generalization gap empirically by evaluating the 3DCNN+ResBlock+BiLSTM architecture under both signer-joint and signer-disjoint conditions, and by conducting a real-world unseen-signer inference test.</w:t>
      </w:r>
    </w:p>
    <w:p>
      <w:pPr>
        <w:pStyle w:val="ListParagraph"/>
        <w:numPr>
          <w:ilvl w:val="0"/>
          <w:numId w:val="2"/>
        </w:numPr>
        <w:spacing w:after="80" w:before="60"/>
        <w:jc w:val="both"/>
      </w:pPr>
      <w:r>
        <w:rPr>
          <w:rFonts w:ascii="Times New Roman" w:cs="Times New Roman" w:eastAsia="Times New Roman" w:hAnsi="Times New Roman"/>
          <w:sz w:val="24"/>
          <w:szCs w:val="24"/>
        </w:rPr>
        <w:t xml:space="preserve">Investigate intermediate approaches to the generalization problem, specifically MediaPipe-based hand ROI extraction and pose-based SLR frameworks, to understand their limitations and motivate the final approach.</w:t>
      </w:r>
    </w:p>
    <w:p>
      <w:pPr>
        <w:pStyle w:val="ListParagraph"/>
        <w:numPr>
          <w:ilvl w:val="0"/>
          <w:numId w:val="2"/>
        </w:numPr>
        <w:spacing w:after="80" w:before="60"/>
        <w:jc w:val="both"/>
      </w:pPr>
      <w:r>
        <w:rPr>
          <w:rFonts w:ascii="Times New Roman" w:cs="Times New Roman" w:eastAsia="Times New Roman" w:hAnsi="Times New Roman"/>
          <w:sz w:val="24"/>
          <w:szCs w:val="24"/>
        </w:rPr>
        <w:t xml:space="preserve">Adapt and train SignVLM (CLIP ViT-L/14 + EVL temporal decoder) on PSL-104 under signer-disjoint evaluation, targeting a validation accuracy that demonstrates practical signer-independent PSL recognition.</w:t>
      </w:r>
    </w:p>
    <w:p>
      <w:pPr>
        <w:pStyle w:val="ListParagraph"/>
        <w:numPr>
          <w:ilvl w:val="0"/>
          <w:numId w:val="2"/>
        </w:numPr>
        <w:spacing w:after="80" w:before="60"/>
        <w:jc w:val="both"/>
      </w:pPr>
      <w:r>
        <w:rPr>
          <w:rFonts w:ascii="Times New Roman" w:cs="Times New Roman" w:eastAsia="Times New Roman" w:hAnsi="Times New Roman"/>
          <w:sz w:val="24"/>
          <w:szCs w:val="24"/>
        </w:rPr>
        <w:t xml:space="preserve">Conduct N-shot ablation experiments to characterize SignVLM's sample efficiency and determine the minimum data requirement for practical accuracy levels.</w:t>
      </w:r>
    </w:p>
    <w:p>
      <w:pPr>
        <w:pStyle w:val="ListParagraph"/>
        <w:numPr>
          <w:ilvl w:val="0"/>
          <w:numId w:val="2"/>
        </w:numPr>
        <w:spacing w:after="80" w:before="60"/>
        <w:jc w:val="both"/>
      </w:pPr>
      <w:r>
        <w:rPr>
          <w:rFonts w:ascii="Times New Roman" w:cs="Times New Roman" w:eastAsia="Times New Roman" w:hAnsi="Times New Roman"/>
          <w:sz w:val="24"/>
          <w:szCs w:val="24"/>
        </w:rPr>
        <w:t xml:space="preserve">Outline a concrete technical roadmap for extending isolated word recognition to sentence-level PSL-to-text translation using NLP-based downstream processing.</w:t>
      </w:r>
    </w:p>
    <w:p>
      <w:r>
        <w:br w:type="page"/>
      </w:r>
    </w:p>
    <w:p>
      <w:pPr>
        <w:pStyle w:val="Heading1"/>
        <w:pBdr>
          <w:bottom w:val="single" w:color="2E74B5" w:sz="6" w:space="4"/>
        </w:pBdr>
        <w:spacing w:after="200" w:before="360"/>
      </w:pPr>
      <w:r>
        <w:rPr>
          <w:rFonts w:ascii="Georgia" w:cs="Georgia" w:eastAsia="Georgia" w:hAnsi="Georgia"/>
          <w:b/>
          <w:bCs/>
          <w:color w:val="1F3864"/>
          <w:sz w:val="32"/>
          <w:szCs w:val="32"/>
        </w:rPr>
        <w:t xml:space="preserve">4. Literature Review / Related Work</w:t>
      </w:r>
    </w:p>
    <w:p>
      <w:pPr>
        <w:spacing w:after="120" w:before="80"/>
        <w:jc w:val="both"/>
      </w:pPr>
      <w:r>
        <w:rPr>
          <w:rFonts w:ascii="Times New Roman" w:cs="Times New Roman" w:eastAsia="Times New Roman" w:hAnsi="Times New Roman"/>
          <w:sz w:val="24"/>
          <w:szCs w:val="24"/>
        </w:rPr>
        <w:t xml:space="preserve">The field of Sign Language Recognition has evolved substantially over the past two decades, progressing from hand-crafted feature methods and shallow classifiers to deep convolutional networks, recurrent architectures, and most recently, large pretrained vision-language models. This section surveys the literature relevant to our work across five areas: static PSL and Urdu SLR (Section 4.1), video-based PSL recognition (Section 4.2), CNN and 3D-CNN architectures developed broadly for SLR (Section 4.3), the role of transfer learning and large pretrained models (Section 4.4), and pose-based and hand-attention approaches that we investigated as intermediate strategies (Section 4.5). A comparative summary of all prior PSL and Urdu SLR studies is provided in Table 1.</w:t>
      </w:r>
    </w:p>
    <w:p>
      <w:pPr>
        <w:pStyle w:val="Heading2"/>
        <w:spacing w:after="140" w:before="280"/>
      </w:pPr>
      <w:r>
        <w:rPr>
          <w:rFonts w:ascii="Georgia" w:cs="Georgia" w:eastAsia="Georgia" w:hAnsi="Georgia"/>
          <w:b/>
          <w:bCs/>
          <w:color w:val="1F3864"/>
          <w:sz w:val="26"/>
          <w:szCs w:val="26"/>
        </w:rPr>
        <w:t xml:space="preserve">4.1 Static PSL and Urdu Sign Language Recognition</w:t>
      </w:r>
    </w:p>
    <w:p>
      <w:pPr>
        <w:spacing w:after="120" w:before="80"/>
        <w:jc w:val="both"/>
      </w:pPr>
      <w:r>
        <w:rPr>
          <w:rFonts w:ascii="Times New Roman" w:cs="Times New Roman" w:eastAsia="Times New Roman" w:hAnsi="Times New Roman"/>
          <w:sz w:val="24"/>
          <w:szCs w:val="24"/>
        </w:rPr>
        <w:t xml:space="preserve">The majority of published work on PSL and Urdu Sign Language (USL) recognition operates on static images rather than video. This body of work is valuable as an early foundation but is inherently limited in scope: it captures only the hand configuration component of a sign, entirely ignoring the motion trajectories, non-manual features (facial expression, head tilt, body posture), and temporal dynamics that carry the full linguistic content of most signs.</w:t>
      </w:r>
    </w:p>
    <w:p>
      <w:pPr>
        <w:spacing w:after="120" w:before="80"/>
        <w:jc w:val="both"/>
      </w:pPr>
      <w:r>
        <w:rPr>
          <w:rFonts w:ascii="Times New Roman" w:cs="Times New Roman" w:eastAsia="Times New Roman" w:hAnsi="Times New Roman"/>
          <w:sz w:val="24"/>
          <w:szCs w:val="24"/>
        </w:rPr>
        <w:t xml:space="preserve">Zahid et al. (2022) [1] conducted the most comprehensive systematic review of the field to date, surveying machine learning approaches applied to PSL and USL across a decade of publications. Their review found that nearly all prior systems operate on static images of Urdu alphabet characters, use single-signer datasets with signer-dependent evaluation, and rely on relatively shallow classifiers such as Support Vector Machines (SVMs), k-Nearest Neighbours (k-NN), or early convolutional architectures. This observation is significant because it establishes the structural limitations of the existing corpus: the reported accuracy figures — which are frequently high, reaching into the 90s — are measured under conditions where the model is tested on samples from the same individual it was trained on, and only on static hand shapes rather than full dynamic vocabulary. Neither of these conditions maps to real-world deployment.</w:t>
      </w:r>
    </w:p>
    <w:p>
      <w:pPr>
        <w:spacing w:after="120" w:before="80"/>
        <w:jc w:val="both"/>
      </w:pPr>
      <w:r>
        <w:rPr>
          <w:rFonts w:ascii="Times New Roman" w:cs="Times New Roman" w:eastAsia="Times New Roman" w:hAnsi="Times New Roman"/>
          <w:sz w:val="24"/>
          <w:szCs w:val="24"/>
        </w:rPr>
        <w:t xml:space="preserve">Imran et al. (2021) [2] contributed one of the more structured dataset efforts in this space, presenting a dataset of 1,480 static images covering 37 Urdu alphabet characters, with 40 images per character recorded from a single signer. They also developed a mobile application for real-time alphabet recognition and reported 90% accuracy using a CNN classifier. While the contribution of the dataset and application is meaningful, the single-signer, static-image, and alphabet-only design means the system cannot scale to dynamic word-level PSL recognition.</w:t>
      </w:r>
    </w:p>
    <w:p>
      <w:pPr>
        <w:spacing w:after="120" w:before="80"/>
        <w:jc w:val="both"/>
      </w:pPr>
      <w:r>
        <w:rPr>
          <w:rFonts w:ascii="Times New Roman" w:cs="Times New Roman" w:eastAsia="Times New Roman" w:hAnsi="Times New Roman"/>
          <w:sz w:val="24"/>
          <w:szCs w:val="24"/>
        </w:rPr>
        <w:t xml:space="preserve">Arooj et al. (2024) [3] represent a more recent attempt, proposing a hybrid CNN-SIFT system that additionally makes use of depth data from a Kinect sensor. Their approach applies Scale-Invariant Feature Transform (SIFT) for keypoint extraction — capturing hand margin, size, and finger position — followed by segmentation through thresholding and a CNN classifier for gesture recognition. The reported accuracy on the 37-class PSL alphabet dataset reached 98.74%. This is an impressive figure but comes with the same caveats: single-signer, signer-dependent evaluation, static gestures only, and reliance on Kinect depth data not available in standard deployment scenarios. Additionally, the system was evaluated on images, not video — even the Kinect recordings were treated as individual frame captures rather than temporal sequences.</w:t>
      </w:r>
    </w:p>
    <w:p>
      <w:pPr>
        <w:spacing w:after="120" w:before="80"/>
        <w:jc w:val="both"/>
      </w:pPr>
      <w:r>
        <w:rPr>
          <w:rFonts w:ascii="Times New Roman" w:cs="Times New Roman" w:eastAsia="Times New Roman" w:hAnsi="Times New Roman"/>
          <w:sz w:val="24"/>
          <w:szCs w:val="24"/>
        </w:rPr>
        <w:t xml:space="preserve">Several earlier works — Halim and Abbas (2014), Kanwal et al. (2014), Nasir et al. (2014), Sami et al. (2014), and Husnain et al. (2019) — produced systems following the same general template: static images, Urdu alphabets, SVM or simple neural network classifiers, signer-dependent evaluation, and reported accuracies between 75% and 98%. While these works collectively establish that hand-shape recognition is tractable in controlled single-signer settings, they do not advance the field toward the practical goal of recognizing dynamic PSL vocabulary across multiple signers. The consistent absence of signer-independent evaluation across all these works is the central methodological gap that our project sets out to address.</w:t>
      </w:r>
    </w:p>
    <w:p>
      <w:pPr>
        <w:spacing w:after="120" w:before="80"/>
        <w:jc w:val="both"/>
      </w:pPr>
      <w:r>
        <w:rPr>
          <w:rFonts w:ascii="Times New Roman" w:cs="Times New Roman" w:eastAsia="Times New Roman" w:hAnsi="Times New Roman"/>
          <w:sz w:val="24"/>
          <w:szCs w:val="24"/>
        </w:rPr>
        <w:t xml:space="preserve">One notable non-image contribution in the static category is the Leap Motion-based work of Khan et al. (2015) [placeholder], which used sensor data from a Leap Motion Controller and Artificial Neural Networks to convert PSL gestures into text and speech. While this avoids the image-classification framing, it introduces a hardware dependency that is impractical for most deployment contexts, and the vocabulary coverage and signer diversity were limited. The broader lesson from this body of work is that the PSL SLR problem is not simply one of algorithm design — the foundational data and evaluation infrastructure required to develop and assess generalizable systems has been largely absent.</w:t>
      </w:r>
    </w:p>
    <w:p>
      <w:pPr>
        <w:pStyle w:val="Heading2"/>
        <w:spacing w:after="140" w:before="280"/>
      </w:pPr>
      <w:r>
        <w:rPr>
          <w:rFonts w:ascii="Georgia" w:cs="Georgia" w:eastAsia="Georgia" w:hAnsi="Georgia"/>
          <w:b/>
          <w:bCs/>
          <w:color w:val="1F3864"/>
          <w:sz w:val="26"/>
          <w:szCs w:val="26"/>
        </w:rPr>
        <w:t xml:space="preserve">4.2 Video-Based PSL Recognition</w:t>
      </w:r>
    </w:p>
    <w:p>
      <w:pPr>
        <w:spacing w:after="120" w:before="80"/>
        <w:jc w:val="both"/>
      </w:pPr>
      <w:r>
        <w:rPr>
          <w:rFonts w:ascii="Times New Roman" w:cs="Times New Roman" w:eastAsia="Times New Roman" w:hAnsi="Times New Roman"/>
          <w:sz w:val="24"/>
          <w:szCs w:val="24"/>
        </w:rPr>
        <w:t xml:space="preserve">A smaller and more recent body of work has addressed dynamic, video-based PSL recognition — the setting that is the direct focus of our project. The most significant contribution in this category is the work of Hamza and Wali (2023) [4], who were the first to apply established video recognition architectures — specifically C3D, I3D, and the Temporal Shift Module (TSM) — to dynamic PSL recognition at word level. Their best result, 93.33% with C3D, was reported on a dataset of 80 signs with 160 total video samples (2 samples per sign) drawn from the PSL Dictionary — a single-signer corpus.</w:t>
      </w:r>
    </w:p>
    <w:p>
      <w:pPr>
        <w:spacing w:after="120" w:before="80"/>
        <w:jc w:val="both"/>
      </w:pPr>
      <w:r>
        <w:rPr>
          <w:rFonts w:ascii="Times New Roman" w:cs="Times New Roman" w:eastAsia="Times New Roman" w:hAnsi="Times New Roman"/>
          <w:sz w:val="24"/>
          <w:szCs w:val="24"/>
        </w:rPr>
        <w:t xml:space="preserve">On the surface, 93.33% is a compelling result. However, it was obtained using a random train-test split on a 2-sample-per-class, single-signer corpus. As Marc et al. (2023) [12] demonstrated on the LSA64 dataset, and as we demonstrate directly on PSL-104 in this project, random splitting on a single-signer corpus invariably leads to signer leakage: the same individual's videos appear in both training and test, allowing the model to exploit appearance-based shortcuts rather than learning sign content. In our own replication using a structurally similar architecture under signer-disjoint evaluation, performance drops to 12.88% — a gap of over 80 percentage points. This directly quantifies how much signer leakage inflates the results reported by Hamza and Wali (2023).</w:t>
      </w:r>
    </w:p>
    <w:p>
      <w:pPr>
        <w:spacing w:after="120" w:before="80"/>
        <w:jc w:val="both"/>
      </w:pPr>
      <w:r>
        <w:rPr>
          <w:rFonts w:ascii="Times New Roman" w:cs="Times New Roman" w:eastAsia="Times New Roman" w:hAnsi="Times New Roman"/>
          <w:sz w:val="24"/>
          <w:szCs w:val="24"/>
        </w:rPr>
        <w:t xml:space="preserve">Hamza and Wali (2025) [5] presented a follow-up study that took a different architectural direction. Rather than processing video directly, they converted sign videos into static landmark-trajectory images by computing skeletal joint positions across time and rendering these as RGB visualizations, then applying CNN classifiers to the resulting images. This approach achieved 92.5% accuracy on an expanded 100-sign vocabulary. However, this design choice discards temporal ordering information — two trajectories with the same keypoints but different motion directions would produce identical or near-identical images — and entirely removes non-manual linguistic features such as facial expression, head position, and body posture, which carry grammatical meaning in natural sign language. The approach is also indirectly dependent on accurate pose estimation quality, which degrades under fast motion and partial occlusion.</w:t>
      </w:r>
    </w:p>
    <w:p>
      <w:pPr>
        <w:spacing w:after="120" w:before="80"/>
        <w:jc w:val="both"/>
      </w:pPr>
      <w:r>
        <w:rPr>
          <w:rFonts w:ascii="Times New Roman" w:cs="Times New Roman" w:eastAsia="Times New Roman" w:hAnsi="Times New Roman"/>
          <w:sz w:val="24"/>
          <w:szCs w:val="24"/>
        </w:rPr>
        <w:t xml:space="preserve">Taken together, these works establish that video-based PSL recognition is a tractable problem in signer-dependent settings, but that no prior study has demonstrated robust, signer-independent performance on dynamic PSL word-level recognition. This gap — practical generalizability across unseen signers — is the central problem addressed by our project.</w:t>
      </w:r>
    </w:p>
    <w:p>
      <w:pPr>
        <w:pStyle w:val="Heading2"/>
        <w:spacing w:after="140" w:before="280"/>
      </w:pPr>
      <w:r>
        <w:rPr>
          <w:rFonts w:ascii="Georgia" w:cs="Georgia" w:eastAsia="Georgia" w:hAnsi="Georgia"/>
          <w:b/>
          <w:bCs/>
          <w:color w:val="1F3864"/>
          <w:sz w:val="26"/>
          <w:szCs w:val="26"/>
        </w:rPr>
        <w:t xml:space="preserve">4.3 CNN and 3D-CNN Architectures for SLR</w:t>
      </w:r>
    </w:p>
    <w:p>
      <w:pPr>
        <w:spacing w:after="120" w:before="80"/>
        <w:jc w:val="both"/>
      </w:pPr>
      <w:r>
        <w:rPr>
          <w:rFonts w:ascii="Times New Roman" w:cs="Times New Roman" w:eastAsia="Times New Roman" w:hAnsi="Times New Roman"/>
          <w:sz w:val="24"/>
          <w:szCs w:val="24"/>
        </w:rPr>
        <w:t xml:space="preserve">The dominant architectural paradigm for video-based SLR over the past decade has combined per-frame spatial feature extraction using Convolutional Neural Networks (CNNs) with temporal sequence modelling using Recurrent Neural Networks (RNNs), or alternatively used 3D CNNs that jointly extract spatial and temporal features from video volumes.</w:t>
      </w:r>
    </w:p>
    <w:p>
      <w:pPr>
        <w:spacing w:after="120" w:before="80"/>
        <w:jc w:val="both"/>
      </w:pPr>
      <w:r>
        <w:rPr>
          <w:rFonts w:ascii="Times New Roman" w:cs="Times New Roman" w:eastAsia="Times New Roman" w:hAnsi="Times New Roman"/>
          <w:sz w:val="24"/>
          <w:szCs w:val="24"/>
        </w:rPr>
        <w:t xml:space="preserve">The ResNet family of architectures, particularly ResNet-18 and ResNet-50, have been widely used as frozen or fine-tuned spatial feature extractors within SLR pipelines. Their residual connections mitigate gradient vanishing in deep networks, enabling more stable training. Huang and Chouvatut (2024) [placeholder] demonstrated this approach on the LSA64 dataset, using a pre-trained ResNet-18 backbone to extract per-frame spatial features which are then fed into an LSTM for temporal modelling. They reported 86.25% accuracy on LSA64, outperforming several baseline 3D-CNN approaches, and noted that the use of a pre-trained backbone reduced training time and improved generalization compared to training from scratch.</w:t>
      </w:r>
    </w:p>
    <w:p>
      <w:pPr>
        <w:spacing w:after="120" w:before="80"/>
        <w:jc w:val="both"/>
      </w:pPr>
      <w:r>
        <w:rPr>
          <w:rFonts w:ascii="Times New Roman" w:cs="Times New Roman" w:eastAsia="Times New Roman" w:hAnsi="Times New Roman"/>
          <w:sz w:val="24"/>
          <w:szCs w:val="24"/>
        </w:rPr>
        <w:t xml:space="preserve">3D CNN architectures extend the 2D convolution operation into the temporal dimension, allowing the network to learn spatiotemporal features jointly. The C3D architecture (Tran et al., 2015) [10] was among the first practical 3D CNN models and has been widely used in action recognition and sign language recognition benchmarks. I3D (Inflated 3D ConvNet, Carreira and Zisserman, 2017) [9] further improved on this by inflating pre-trained 2D ImageNet filters into 3D, providing a useful initialization for video models that inherit spatial knowledge from image pretraining. Hamza and Wali (2023) [4] directly applied both C3D and I3D to PSL recognition. The Temporal Shift Module (TSM, Lin et al., 2019) [11] offers a computationally efficient alternative to full 3D convolutions by shifting channel features across time, enabling temporal reasoning at essentially the cost of a 2D CNN.</w:t>
      </w:r>
    </w:p>
    <w:p>
      <w:pPr>
        <w:spacing w:after="120" w:before="80"/>
        <w:jc w:val="both"/>
      </w:pPr>
      <w:r>
        <w:rPr>
          <w:rFonts w:ascii="Times New Roman" w:cs="Times New Roman" w:eastAsia="Times New Roman" w:hAnsi="Times New Roman"/>
          <w:sz w:val="24"/>
          <w:szCs w:val="24"/>
        </w:rPr>
        <w:t xml:space="preserve">The prior FYP cohort (Agha et al., 2025) proposed a hybrid architecture — 3DCNN + Residual Block + BiLSTM — that combines stacked 3D convolution layers, two residual learning blocks for gradient stability, and a two-layer bidirectional LSTM for temporal modelling. This architecture, which forms our direct baseline, achieved 83.89% test accuracy on the prior team's signer-inclusive PSL dataset. The residual blocks are directly inspired by the Data-Augmented Residual 3D CNN (DA-R3DCNN) proposed by Chen et al. (2023) [placeholder], which demonstrated that residual connections within 3D CNN backbones improve action recognition accuracy by enabling deeper networks without gradient degradation. The BiLSTM component is motivated by the C3D-BiLSTM Multi-Head Attention architecture proposed by Dey et al. (2024) for American Sign Language Wh-question recognition, which showed that bidirectional temporal modelling captures both the forward motion of a sign and the return-to-rest trajectory, improving recognition of signs where the ending hand position is linguistically significant.</w:t>
      </w:r>
    </w:p>
    <w:p>
      <w:pPr>
        <w:spacing w:after="120" w:before="80"/>
        <w:jc w:val="both"/>
      </w:pPr>
      <w:r>
        <w:rPr>
          <w:rFonts w:ascii="Times New Roman" w:cs="Times New Roman" w:eastAsia="Times New Roman" w:hAnsi="Times New Roman"/>
          <w:sz w:val="24"/>
          <w:szCs w:val="24"/>
        </w:rPr>
        <w:t xml:space="preserve">Smirnova and Kuznietsova (2023) [placeholder] applied Video Vision Transformers (ViViT) to the LSA64 Argentine Sign Language dataset, additionally exploring a strategy of grouping semantically related signs into clusters to reduce data sparsity. They reported 69.7% Top-1 accuracy for ViViT in this clustered setting, highlighting both the potential of transformer-based architectures for SLR and the importance of dataset design strategies that compensate for limited per-class data. The prior FYP cohort also trained a ViViT model on their PSL dataset, observing strong training performance (~96%) but severe overfitting on the validation set — a pattern consistent with the general observation that large transformer architectures require significantly more data than our corpus provides to generalize.</w:t>
      </w:r>
    </w:p>
    <w:p>
      <w:pPr>
        <w:spacing w:after="120" w:before="80"/>
        <w:jc w:val="both"/>
      </w:pPr>
      <w:r>
        <w:rPr>
          <w:rFonts w:ascii="Times New Roman" w:cs="Times New Roman" w:eastAsia="Times New Roman" w:hAnsi="Times New Roman"/>
          <w:sz w:val="24"/>
          <w:szCs w:val="24"/>
        </w:rPr>
        <w:t xml:space="preserve">A consistent finding across this body of work is that scratch-trained 3D-CNN and transformer architectures require far more data than is available for low-resource sign languages like PSL to achieve robust generalization. Marc et al. (2023) [12] provided systematic evidence for this on the LSA64 dataset, showing that random signer-inclusive splits inflate reported accuracy by 30-50 percentage points compared to signer-disjoint evaluation, and that this gap is consistently large regardless of the specific architecture used. Their finding directly parallels and anticipates our empirical result on PSL-104.</w:t>
      </w:r>
    </w:p>
    <w:p>
      <w:pPr>
        <w:pStyle w:val="Heading2"/>
        <w:spacing w:after="140" w:before="280"/>
      </w:pPr>
      <w:r>
        <w:rPr>
          <w:rFonts w:ascii="Georgia" w:cs="Georgia" w:eastAsia="Georgia" w:hAnsi="Georgia"/>
          <w:b/>
          <w:bCs/>
          <w:color w:val="1F3864"/>
          <w:sz w:val="26"/>
          <w:szCs w:val="26"/>
        </w:rPr>
        <w:t xml:space="preserve">4.4 Transfer Learning and Large Pretrained Models for SLR</w:t>
      </w:r>
    </w:p>
    <w:p>
      <w:pPr>
        <w:spacing w:after="120" w:before="80"/>
        <w:jc w:val="both"/>
      </w:pPr>
      <w:r>
        <w:rPr>
          <w:rFonts w:ascii="Times New Roman" w:cs="Times New Roman" w:eastAsia="Times New Roman" w:hAnsi="Times New Roman"/>
          <w:sz w:val="24"/>
          <w:szCs w:val="24"/>
        </w:rPr>
        <w:t xml:space="preserve">The fundamental bottleneck for SLR in low-resource languages — insufficient annotated data — has motivated a growing body of work exploring transfer learning and large pretrained models as a way to bring external visual knowledge into the sign recognition pipeline.</w:t>
      </w:r>
    </w:p>
    <w:p>
      <w:pPr>
        <w:spacing w:after="120" w:before="80"/>
        <w:jc w:val="both"/>
      </w:pPr>
      <w:r>
        <w:rPr>
          <w:rFonts w:ascii="Times New Roman" w:cs="Times New Roman" w:eastAsia="Times New Roman" w:hAnsi="Times New Roman"/>
          <w:sz w:val="24"/>
          <w:szCs w:val="24"/>
        </w:rPr>
        <w:t xml:space="preserve">The most influential development in this direction has been CLIP (Contrastive Language-Image Pretraining, Radford et al., 2021) [7]. CLIP is a Vision Transformer trained jointly with a language model on 400 million image-text pairs collected from the internet. Its training objective — aligning image and text embeddings of semantically matching pairs in a shared latent space — produces visual representations that are extraordinarily rich and generalized. Crucially for sign language recognition, the internet's visual content includes an enormous variety of images of human hands, arms, and bodies in diverse poses, lighting conditions, skin tones, and environments. CLIP therefore develops fine-grained representations of human hand configurations without any sign-specific supervision, making its features inherently more signer-agnostic than those of models trained specifically on constrained video recognition datasets.</w:t>
      </w:r>
    </w:p>
    <w:p>
      <w:pPr>
        <w:spacing w:after="120" w:before="80"/>
        <w:jc w:val="both"/>
      </w:pPr>
      <w:r>
        <w:rPr>
          <w:rFonts w:ascii="Times New Roman" w:cs="Times New Roman" w:eastAsia="Times New Roman" w:hAnsi="Times New Roman"/>
          <w:sz w:val="24"/>
          <w:szCs w:val="24"/>
        </w:rPr>
        <w:t xml:space="preserve">Lin et al. (2022) [8] demonstrated that a frozen CLIP image encoder can be repurposed for video understanding with minimal additional training through the Efficient Video Learning (EVL) framework. EVL attaches a lightweight temporal decoder — incorporating temporal convolutions, cross-frame attention, and multi-head self-attention — to the sequence of per-frame CLIP feature embeddings. By keeping the CLIP encoder frozen, the model avoids overwriting the rich pretrained representations and only needs to learn the temporal aggregation function from the downstream video dataset. This parameter-efficient design is particularly well-suited to low-data settings.</w:t>
      </w:r>
    </w:p>
    <w:p>
      <w:pPr>
        <w:spacing w:after="120" w:before="80"/>
        <w:jc w:val="both"/>
      </w:pPr>
      <w:r>
        <w:rPr>
          <w:rFonts w:ascii="Times New Roman" w:cs="Times New Roman" w:eastAsia="Times New Roman" w:hAnsi="Times New Roman"/>
          <w:sz w:val="24"/>
          <w:szCs w:val="24"/>
        </w:rPr>
        <w:t xml:space="preserve">Luqman (2025) [6] applied this CLIP+EVL framework specifically to sign language recognition, proposing SignVLM as a unified architecture. SignVLM was evaluated on four sign language datasets — KArSL (Arabic), WLASL-100 (American), LSA64 (Argentine), and AUTSL (Turkish) — under signer-independent evaluation conditions and across multiple few-shot settings. SignVLM achieved state-of-the-art performance on three of the four datasets (KArSL, WLASL-100, and LSA64) and competitive performance on AUTSL. Most importantly for our purposes, SignVLM's performance scaled rapidly with the number of training clips per class: even at 4-shot (4 clips per class), SignVLM achieved 81.9% on KArSL-100 and 96.5% on LSA64, demonstrating that its CLIP-derived visual prior removes the need for large amounts of sign-specific data. This property makes SignVLM directly relevant to PSL, where the available labeled corpus is small and signer diversity is limited.</w:t>
      </w:r>
    </w:p>
    <w:p>
      <w:pPr>
        <w:spacing w:after="120" w:before="80"/>
        <w:jc w:val="both"/>
      </w:pPr>
      <w:r>
        <w:rPr>
          <w:rFonts w:ascii="Times New Roman" w:cs="Times New Roman" w:eastAsia="Times New Roman" w:hAnsi="Times New Roman"/>
          <w:sz w:val="24"/>
          <w:szCs w:val="24"/>
        </w:rPr>
        <w:t xml:space="preserve">The relevance of CLIP's pretraining to sign language can be understood through the specific nature of its training data. Unlike action recognition models such as I3D or SlowFast, which are pretrained on coarse-grained motion categories (sports, cooking, etc.) with little fine-grained hand detail, CLIP's internet pretraining exposes it to the full diversity of human hands in social and cultural contexts — cooking images, crafts, gestures, teaching, photography. Its 14x14 patch grid on a 224x224 input preserves substantially more spatial detail per frame than coarser video models, allowing it to distinguish subtle differences in finger positions that determine the identity of many similar-looking signs.</w:t>
      </w:r>
    </w:p>
    <w:p>
      <w:pPr>
        <w:spacing w:after="120" w:before="80"/>
        <w:jc w:val="both"/>
      </w:pPr>
      <w:r>
        <w:rPr>
          <w:rFonts w:ascii="Times New Roman" w:cs="Times New Roman" w:eastAsia="Times New Roman" w:hAnsi="Times New Roman"/>
          <w:sz w:val="24"/>
          <w:szCs w:val="24"/>
        </w:rPr>
        <w:t xml:space="preserve">Beyond SignVLM, other work has explored CLIP for sign-related understanding. Zhou et al. (2023) [placeholder] proposed CVT-SLR, which uses CLIP's visual representations with contrastive visual-textual learning for sign language recognition, demonstrating that language-aligned visual features provide a natural representation space where sign semantics are better organized. Hu et al. (2023) [placeholder-signbert+] proposed SignBERT+, which extends CLIP-style pretraining to pose-based sign representations through masked pose reconstruction as a self-supervised objective. These works collectively support the hypothesis that pretrained representations — particularly those that align visual content with language — are especially effective for sign language tasks where labeled data is scarce.</w:t>
      </w:r>
    </w:p>
    <w:p>
      <w:pPr>
        <w:spacing w:after="120" w:before="80"/>
        <w:jc w:val="both"/>
      </w:pPr>
      <w:r>
        <w:rPr>
          <w:rFonts w:ascii="Times New Roman" w:cs="Times New Roman" w:eastAsia="Times New Roman" w:hAnsi="Times New Roman"/>
          <w:sz w:val="24"/>
          <w:szCs w:val="24"/>
        </w:rPr>
        <w:t xml:space="preserve">Selvaraj et al. (2022) [placeholder] investigated cross-lingual transfer learning for sign language recognition through the OpenHands library, showing that models pretrained on one sign language can improve performance on others with as little as 2% to 18% accuracy gains depending on the structural similarity of the languages. While PSL is sufficiently distinct from all other sign languages that direct cross-lingual transfer is unlikely to work well, this work motivates the broader principle: visual representations trained on rich, diverse data — whether from another sign language or from the general internet as in CLIP — transfer more effectively than training from scratch on limited target-domain data.</w:t>
      </w:r>
    </w:p>
    <w:p>
      <w:pPr>
        <w:pStyle w:val="Heading2"/>
        <w:spacing w:after="140" w:before="280"/>
      </w:pPr>
      <w:r>
        <w:rPr>
          <w:rFonts w:ascii="Georgia" w:cs="Georgia" w:eastAsia="Georgia" w:hAnsi="Georgia"/>
          <w:b/>
          <w:bCs/>
          <w:color w:val="1F3864"/>
          <w:sz w:val="26"/>
          <w:szCs w:val="26"/>
        </w:rPr>
        <w:t xml:space="preserve">4.5 Pose-Based and Hand-Attention Approaches</w:t>
      </w:r>
    </w:p>
    <w:p>
      <w:pPr>
        <w:spacing w:after="120" w:before="80"/>
        <w:jc w:val="both"/>
      </w:pPr>
      <w:r>
        <w:rPr>
          <w:rFonts w:ascii="Times New Roman" w:cs="Times New Roman" w:eastAsia="Times New Roman" w:hAnsi="Times New Roman"/>
          <w:sz w:val="24"/>
          <w:szCs w:val="24"/>
        </w:rPr>
        <w:t xml:space="preserve">An alternative approach to the signer generalization problem is to eliminate appearance-based features entirely by working in the pose domain. If a model's input is a skeletal representation of the signer — a set of joint positions or keypoints — rather than RGB pixel values, the model cannot exploit identity-specific appearance cues such as skin tone, clothing, or background. Pose-based approaches have attracted substantial interest precisely because they offer a principled path to signer-agnostic recognition.</w:t>
      </w:r>
    </w:p>
    <w:p>
      <w:pPr>
        <w:spacing w:after="120" w:before="80"/>
        <w:jc w:val="both"/>
      </w:pPr>
      <w:r>
        <w:rPr>
          <w:rFonts w:ascii="Times New Roman" w:cs="Times New Roman" w:eastAsia="Times New Roman" w:hAnsi="Times New Roman"/>
          <w:sz w:val="24"/>
          <w:szCs w:val="24"/>
        </w:rPr>
        <w:t xml:space="preserve">SignBERT (Hu et al., 2021) [placeholder-signbert] introduced masked pose reconstruction as a self-supervised pretraining strategy for sign language representations. Inspired by BERT's masked language modelling, SignBERT randomly masks a subset of skeletal joints and trains the model to predict the masked joint positions. This forces the network to learn the structural relationships between joints that characterize different hand configurations and motion patterns, without relying on appearance. SignBERT+ (Hu et al., 2023) [placeholder-signbert+] extended this framework with hand-model-aware pretraining, incorporating anatomical constraints from a parametric hand model (MANO) into the self-supervised objective, improving the quality of the learned representations particularly for signs that involve subtle finger configurations.</w:t>
      </w:r>
    </w:p>
    <w:p>
      <w:pPr>
        <w:spacing w:after="120" w:before="80"/>
        <w:jc w:val="both"/>
      </w:pPr>
      <w:r>
        <w:rPr>
          <w:rFonts w:ascii="Times New Roman" w:cs="Times New Roman" w:eastAsia="Times New Roman" w:hAnsi="Times New Roman"/>
          <w:sz w:val="24"/>
          <w:szCs w:val="24"/>
        </w:rPr>
        <w:t xml:space="preserve">MediaPipe Hands (Zhang et al., 2020) [placeholder-mediapipe] is a widely used real-time hand detection and landmark estimation system developed by Google. It operates in two stages: a palm detector that identifies the bounding box of each hand in the frame, followed by a landmark regression model that estimates 21 3D keypoints per hand at sub-pixel accuracy. MediaPipe is appealing for sign language applications because it is lightweight, runs in real time on standard hardware, and produces structured output that is independent of signer appearance. It has been used in several SLR pipelines as a preprocessing step to extract hand ROI crops or to generate pose-based input representations.</w:t>
      </w:r>
    </w:p>
    <w:p>
      <w:pPr>
        <w:spacing w:after="120" w:before="80"/>
        <w:jc w:val="both"/>
      </w:pPr>
      <w:r>
        <w:rPr>
          <w:rFonts w:ascii="Times New Roman" w:cs="Times New Roman" w:eastAsia="Times New Roman" w:hAnsi="Times New Roman"/>
          <w:sz w:val="24"/>
          <w:szCs w:val="24"/>
        </w:rPr>
        <w:t xml:space="preserve">Graph Convolutional Networks (GCNs) have become the dominant architecture for pose-based SLR, building on the natural graph structure of the human skeleton where joints are nodes and anatomical connections are edges. ST-GCN (Song et al., 2017) [placeholder] first applied spatial-temporal graph convolutions to action recognition, and this approach has since been adapted extensively for SLR. Recent variants include SignGraph (Naz et al., 2023) [placeholder], which reported 72.1% on WLASL-100 using pose data, and the work of Ozdemir et al. (2023) who incorporated multi-cue LSTMs processing hands, body, and face simultaneously in a GCN framework to achieve 90.85% on the AUTSL dataset.</w:t>
      </w:r>
    </w:p>
    <w:p>
      <w:pPr>
        <w:spacing w:after="120" w:before="80"/>
        <w:jc w:val="both"/>
      </w:pPr>
      <w:r>
        <w:rPr>
          <w:rFonts w:ascii="Times New Roman" w:cs="Times New Roman" w:eastAsia="Times New Roman" w:hAnsi="Times New Roman"/>
          <w:sz w:val="24"/>
          <w:szCs w:val="24"/>
        </w:rPr>
        <w:t xml:space="preserve">Pose-based approaches carry an important theoretical advantage: by design, they discard appearance information and operate purely on geometric relationships between body parts, making them signer-agnostic in principle. However, this advantage is contingent on the quality of pose estimation. In practice, current off-the-shelf pose estimators — including MediaPipe — exhibit accuracy degradation under conditions that are common in real signing: fast hand motion, partial occlusion between hands, close proximity of both hands to the face or body, and non-frontal signer orientations. When the pose estimator fails, it either produces inaccurate keypoints or drops frames entirely, introducing noise into the sequence representation that can be more damaging than the appearance features it was intended to eliminate.</w:t>
      </w:r>
    </w:p>
    <w:p>
      <w:pPr>
        <w:spacing w:after="120" w:before="80"/>
        <w:jc w:val="both"/>
      </w:pPr>
      <w:r>
        <w:rPr>
          <w:rFonts w:ascii="Times New Roman" w:cs="Times New Roman" w:eastAsia="Times New Roman" w:hAnsi="Times New Roman"/>
          <w:sz w:val="24"/>
          <w:szCs w:val="24"/>
        </w:rPr>
        <w:t xml:space="preserve">We investigated two pose-related approaches during the development of this project. First, we used MediaPipe Hands to extract bilateral hand bounding box crops from all videos, creating a separate ROI-cropped dataset intended to focus model attention on the hands and reduce background and identity influence. Second, we explored MMPose — a state-of-the-art pose estimation framework from the OpenMMLab ecosystem — as a potential source of higher-quality skeletal representations for a fully pose-based approach. The findings from both investigations are described in the methodology section and inform why we ultimately chose the CLIP-based SignVLM approach. In short: hand ROI cropping hurt rather than helped the scratch-trained 3DCNN, because MediaPipe's failure rate on fast-motion frames introduced inconsistent crops that degraded temporal coherence; and MMPose could not be stably installed in our available computing environment on the hardware and OS configuration we were working with. These practical findings motivate the CLIP-based approach as a more robust alternative — CLIP's large-scale pretraining implicitly learns attention to hands and body structure without requiring an explicit, fragile pose estimation step.</w:t>
      </w:r>
    </w:p>
    <w:p>
      <w:pPr>
        <w:pStyle w:val="Heading2"/>
        <w:spacing w:after="140" w:before="280"/>
      </w:pPr>
      <w:r>
        <w:rPr>
          <w:rFonts w:ascii="Georgia" w:cs="Georgia" w:eastAsia="Georgia" w:hAnsi="Georgia"/>
          <w:b/>
          <w:bCs/>
          <w:color w:val="1F3864"/>
          <w:sz w:val="26"/>
          <w:szCs w:val="26"/>
        </w:rPr>
        <w:t xml:space="preserve">4.6 Summary and Identified Gaps</w:t>
      </w:r>
    </w:p>
    <w:p>
      <w:pPr>
        <w:spacing w:after="120" w:before="80"/>
        <w:jc w:val="both"/>
      </w:pPr>
      <w:r>
        <w:rPr>
          <w:rFonts w:ascii="Times New Roman" w:cs="Times New Roman" w:eastAsia="Times New Roman" w:hAnsi="Times New Roman"/>
          <w:sz w:val="24"/>
          <w:szCs w:val="24"/>
        </w:rPr>
        <w:t xml:space="preserve">Table 1 provides a comprehensive summary of prior PSL and Urdu SLR work alongside our own results, including input modality, gesture type, number of classes, sample count, dataset, and whether signer-independent (SI) evaluation was enforced. The pattern is consistent: all prior work uses signer-dependent evaluation, all static-image work operates on alphabet recognition only, and the two video-based studies that address dynamic vocabulary do so on the same limited, single-signer corpus (the PSL Dictionary) using random splitting. No prior study has demonstrated robust, signer-independent, dynamic word-level PSL recognition.</w:t>
      </w:r>
    </w:p>
    <w:p>
      <w:pPr>
        <w:spacing w:after="120" w:before="80"/>
        <w:jc w:val="both"/>
      </w:pPr>
      <w:r>
        <w:rPr>
          <w:rFonts w:ascii="Times New Roman" w:cs="Times New Roman" w:eastAsia="Times New Roman" w:hAnsi="Times New Roman"/>
          <w:sz w:val="24"/>
          <w:szCs w:val="24"/>
        </w:rPr>
        <w:t xml:space="preserve">Our work closes this gap through three parallel contributions: extending the dataset to include six signers so that genuine signer-disjoint evaluation is possible, quantifying how large the evaluation gap is in this specific setting (a finding with implications for the credibility of all prior results), and demonstrating that SignVLM — a large pretrained visual-temporal model — achieves practical signer-independent accuracy on this challenging benchmark. Together, these contributions advance PSL SLR from a domain where results are essentially not comparable to real-world performance to one where meaningful, deployment-relevant evaluation is now possible.</w:t>
      </w:r>
    </w:p>
    <w:p/>
    <w:p>
      <w:pPr>
        <w:spacing w:after="80" w:before="120"/>
        <w:jc w:val="center"/>
      </w:pPr>
      <w:r>
        <w:rPr>
          <w:rFonts w:ascii="Times New Roman" w:cs="Times New Roman" w:eastAsia="Times New Roman" w:hAnsi="Times New Roman"/>
          <w:b/>
          <w:bCs/>
          <w:sz w:val="20"/>
          <w:szCs w:val="20"/>
        </w:rPr>
        <w:t xml:space="preserve">Table 1: Summary of prior PSL and Urdu Sign Language recognition studies. SI = Signer-Independent evaluation enforced. N/A = not reported. † = BLEU score (translation metric, not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900"/>
        <w:gridCol w:w="800"/>
        <w:gridCol w:w="900"/>
        <w:gridCol w:w="1000"/>
        <w:gridCol w:w="560"/>
        <w:gridCol w:w="700"/>
      </w:tblGrid>
      <w:tr>
        <w:trPr>
          <w:tblHeader/>
        </w:trPr>
        <w:tc>
          <w:tcPr>
            <w:tcW w:type="dxa" w:w="160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Study</w:t>
            </w:r>
          </w:p>
        </w:tc>
        <w:tc>
          <w:tcPr>
            <w:tcW w:type="dxa" w:w="90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Input</w:t>
            </w:r>
          </w:p>
        </w:tc>
        <w:tc>
          <w:tcPr>
            <w:tcW w:type="dxa" w:w="90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Type</w:t>
            </w:r>
          </w:p>
        </w:tc>
        <w:tc>
          <w:tcPr>
            <w:tcW w:type="dxa" w:w="80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Classes</w:t>
            </w:r>
          </w:p>
        </w:tc>
        <w:tc>
          <w:tcPr>
            <w:tcW w:type="dxa" w:w="90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Samples</w:t>
            </w:r>
          </w:p>
        </w:tc>
        <w:tc>
          <w:tcPr>
            <w:tcW w:type="dxa" w:w="100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Dataset</w:t>
            </w:r>
          </w:p>
        </w:tc>
        <w:tc>
          <w:tcPr>
            <w:tcW w:type="dxa" w:w="56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SI?</w:t>
            </w:r>
          </w:p>
        </w:tc>
        <w:tc>
          <w:tcPr>
            <w:tcW w:type="dxa" w:w="70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Acc.</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Halim &amp; Abbas (2014)</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Image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Static</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PSL signs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N/A</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N/A</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91%</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Kanwal et al. (2014)</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Image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Static</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PSL signs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N/A</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N/A</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90%</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Nasir et al. (2014)</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Image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Static</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PSL signs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N/A</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N/A</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97/86%</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Sami et al. (2014)</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Image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Static</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37 alpha</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N/A</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N/A</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75%</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Husnain et al. (2019)</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Image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Static</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48 classes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38,400</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N/A</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96/98%</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Imran et al. (2021)</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Image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Static</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37 alpha</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1,480</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PSL</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90%</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Arooj et al. (2024)</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Kinect</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Static</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37 classes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N/A</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PSL (Urdu)</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98.7%</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Hamza &amp; Wali (2023)</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Video</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Dynamic</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80 signs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160</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PSL Dict.</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93.3%</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Hamza &amp; Wali (2025)</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Landmark</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Dynamic</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100 signs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N/A</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PSL Dict.</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92.5%</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Khan et al. (2020)</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Text</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NLP/Trans.</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Glosses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2k</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PSL</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0.78†</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Agha et al. (2025) [FYP-I]</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Video</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Dynamic</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104 classes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4,992</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PSL-104</w:t>
            </w:r>
          </w:p>
        </w:tc>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No</w:t>
            </w:r>
          </w:p>
        </w:tc>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83.89%</w:t>
            </w:r>
          </w:p>
        </w:tc>
      </w:tr>
      <w:tr>
        <w:tc>
          <w:tcPr>
            <w:tcW w:type="dxa" w:w="160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left"/>
            </w:pPr>
            <w:r>
              <w:rPr>
                <w:rFonts w:ascii="Times New Roman" w:cs="Times New Roman" w:eastAsia="Times New Roman" w:hAnsi="Times New Roman"/>
                <w:i/>
                <w:iCs/>
                <w:sz w:val="20"/>
                <w:szCs w:val="20"/>
              </w:rPr>
              <w:t xml:space="preserve">Ours (2026) — 3DCNN</w:t>
            </w:r>
          </w:p>
        </w:tc>
        <w:tc>
          <w:tcPr>
            <w:tcW w:type="dxa" w:w="90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i/>
                <w:iCs/>
                <w:sz w:val="20"/>
                <w:szCs w:val="20"/>
              </w:rPr>
              <w:t xml:space="preserve">Video</w:t>
            </w:r>
          </w:p>
        </w:tc>
        <w:tc>
          <w:tcPr>
            <w:tcW w:type="dxa" w:w="90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i/>
                <w:iCs/>
                <w:sz w:val="20"/>
                <w:szCs w:val="20"/>
              </w:rPr>
              <w:t xml:space="preserve">Dynamic</w:t>
            </w:r>
          </w:p>
        </w:tc>
        <w:tc>
          <w:tcPr>
            <w:tcW w:type="dxa" w:w="80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i/>
                <w:iCs/>
                <w:sz w:val="20"/>
                <w:szCs w:val="20"/>
              </w:rPr>
              <w:t xml:space="preserve">104 classes</w:t>
            </w:r>
          </w:p>
        </w:tc>
        <w:tc>
          <w:tcPr>
            <w:tcW w:type="dxa" w:w="90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i/>
                <w:iCs/>
                <w:sz w:val="20"/>
                <w:szCs w:val="20"/>
              </w:rPr>
              <w:t xml:space="preserve">6,968</w:t>
            </w:r>
          </w:p>
        </w:tc>
        <w:tc>
          <w:tcPr>
            <w:tcW w:type="dxa" w:w="100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i/>
                <w:iCs/>
                <w:sz w:val="20"/>
                <w:szCs w:val="20"/>
              </w:rPr>
              <w:t xml:space="preserve">PSL-104</w:t>
            </w:r>
          </w:p>
        </w:tc>
        <w:tc>
          <w:tcPr>
            <w:tcW w:type="dxa" w:w="56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i/>
                <w:iCs/>
                <w:sz w:val="20"/>
                <w:szCs w:val="20"/>
              </w:rPr>
              <w:t xml:space="preserve">Yes</w:t>
            </w:r>
          </w:p>
        </w:tc>
        <w:tc>
          <w:tcPr>
            <w:tcW w:type="dxa" w:w="70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i/>
                <w:iCs/>
                <w:sz w:val="20"/>
                <w:szCs w:val="20"/>
              </w:rPr>
              <w:t xml:space="preserve">12.88%</w:t>
            </w:r>
          </w:p>
        </w:tc>
      </w:tr>
      <w:tr>
        <w:tc>
          <w:tcPr>
            <w:tcW w:type="dxa" w:w="160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left"/>
            </w:pPr>
            <w:r>
              <w:rPr>
                <w:rFonts w:ascii="Times New Roman" w:cs="Times New Roman" w:eastAsia="Times New Roman" w:hAnsi="Times New Roman"/>
                <w:b/>
                <w:bCs/>
                <w:sz w:val="20"/>
                <w:szCs w:val="20"/>
              </w:rPr>
              <w:t xml:space="preserve">Ours (2026) — SignVLM</w:t>
            </w:r>
          </w:p>
        </w:tc>
        <w:tc>
          <w:tcPr>
            <w:tcW w:type="dxa" w:w="90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Video</w:t>
            </w:r>
          </w:p>
        </w:tc>
        <w:tc>
          <w:tcPr>
            <w:tcW w:type="dxa" w:w="90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Dynamic</w:t>
            </w:r>
          </w:p>
        </w:tc>
        <w:tc>
          <w:tcPr>
            <w:tcW w:type="dxa" w:w="80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104 classes</w:t>
            </w:r>
          </w:p>
        </w:tc>
        <w:tc>
          <w:tcPr>
            <w:tcW w:type="dxa" w:w="90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6,968</w:t>
            </w:r>
          </w:p>
        </w:tc>
        <w:tc>
          <w:tcPr>
            <w:tcW w:type="dxa" w:w="100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PSL-104</w:t>
            </w:r>
          </w:p>
        </w:tc>
        <w:tc>
          <w:tcPr>
            <w:tcW w:type="dxa" w:w="56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Yes</w:t>
            </w:r>
          </w:p>
        </w:tc>
        <w:tc>
          <w:tcPr>
            <w:tcW w:type="dxa" w:w="70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85.14%</w:t>
            </w:r>
          </w:p>
        </w:tc>
      </w:tr>
    </w:tbl>
    <w:p/>
    <w:p>
      <w:r>
        <w:br w:type="page"/>
      </w:r>
    </w:p>
    <w:p>
      <w:pPr>
        <w:pStyle w:val="Heading1"/>
        <w:pBdr>
          <w:bottom w:val="single" w:color="2E74B5" w:sz="6" w:space="4"/>
        </w:pBdr>
        <w:spacing w:after="200" w:before="360"/>
      </w:pPr>
      <w:r>
        <w:rPr>
          <w:rFonts w:ascii="Georgia" w:cs="Georgia" w:eastAsia="Georgia" w:hAnsi="Georgia"/>
          <w:b/>
          <w:bCs/>
          <w:color w:val="1F3864"/>
          <w:sz w:val="32"/>
          <w:szCs w:val="32"/>
        </w:rPr>
        <w:t xml:space="preserve">5. Methodology / System Design</w:t>
      </w:r>
    </w:p>
    <w:p>
      <w:pPr>
        <w:spacing w:after="120" w:before="80"/>
        <w:jc w:val="both"/>
      </w:pPr>
      <w:r>
        <w:rPr>
          <w:rFonts w:ascii="Times New Roman" w:cs="Times New Roman" w:eastAsia="Times New Roman" w:hAnsi="Times New Roman"/>
          <w:sz w:val="24"/>
          <w:szCs w:val="24"/>
        </w:rPr>
        <w:t xml:space="preserve">This section describes the complete methodology followed in this project, from the construction and preprocessing of the PSL-104 dataset through the design and evaluation of all model architectures. The methodology is presented in the order in which the work was actually carried out: dataset construction (Section 5.1), the data preprocessing pipeline (Section 5.2), the signer-disjoint splitting protocol (Section 5.3), the augmentation strategy and how it compares to the prior team's approach (Section 5.4), the two model architectures (Section 5.5), and the full experimental progression that led from a well-performing signer-joint baseline through a series of failures and investigations to the final SignVLM solution (Sections 5.6 through 5.12). Presenting the methodology in this narrative order rather than in idealised retrospective order is deliberate — each stage of the experimental progression informed the next, and the reasoning behind architectural choices cannot be fully understood without first understanding what had been tried and what had failed.</w:t>
      </w:r>
    </w:p>
    <w:p>
      <w:pPr>
        <w:pStyle w:val="Heading2"/>
        <w:spacing w:after="140" w:before="280"/>
      </w:pPr>
      <w:r>
        <w:rPr>
          <w:rFonts w:ascii="Georgia" w:cs="Georgia" w:eastAsia="Georgia" w:hAnsi="Georgia"/>
          <w:b/>
          <w:bCs/>
          <w:color w:val="1F3864"/>
          <w:sz w:val="26"/>
          <w:szCs w:val="26"/>
        </w:rPr>
        <w:t xml:space="preserve">5.1 Dataset Construction: PSL-104 (A Two-Cohort Story)</w:t>
      </w:r>
    </w:p>
    <w:p>
      <w:pPr>
        <w:spacing w:after="120" w:before="80"/>
        <w:jc w:val="both"/>
      </w:pPr>
      <w:r>
        <w:rPr>
          <w:rFonts w:ascii="Times New Roman" w:cs="Times New Roman" w:eastAsia="Times New Roman" w:hAnsi="Times New Roman"/>
          <w:sz w:val="24"/>
          <w:szCs w:val="24"/>
        </w:rPr>
        <w:t xml:space="preserve">The PSL-104 dataset was not built by a single team in a single semester. It is the result of work carried out across two consecutive FYP cohorts, and understanding its construction requires understanding what each team contributed and why.</w:t>
      </w:r>
    </w:p>
    <w:p>
      <w:pPr>
        <w:pStyle w:val="Heading3"/>
        <w:spacing w:after="100" w:before="200"/>
      </w:pPr>
      <w:r>
        <w:rPr>
          <w:rFonts w:ascii="Times New Roman" w:cs="Times New Roman" w:eastAsia="Times New Roman" w:hAnsi="Times New Roman"/>
          <w:b/>
          <w:bCs/>
          <w:color w:val="2E4057"/>
          <w:sz w:val="24"/>
          <w:szCs w:val="24"/>
        </w:rPr>
        <w:t xml:space="preserve">5.1.1 Phase 1: The Prior FYP Cohort's Contribution (Agha et al., 2025)</w:t>
      </w:r>
    </w:p>
    <w:p>
      <w:pPr>
        <w:spacing w:after="120" w:before="80"/>
        <w:jc w:val="both"/>
      </w:pPr>
      <w:r>
        <w:rPr>
          <w:rFonts w:ascii="Times New Roman" w:cs="Times New Roman" w:eastAsia="Times New Roman" w:hAnsi="Times New Roman"/>
          <w:sz w:val="24"/>
          <w:szCs w:val="24"/>
        </w:rPr>
        <w:t xml:space="preserve">The prior FYP cohort — Agha Fardeen, Virkha Kumari, and Tania Saleh — established the foundational corpus that our work builds on. Their first step was to obtain the official PSL reference material: they scraped the PSL Dictionary hosted at psl.org.pk, which is maintained by the Pakistan Sign Language organization and constitutes the only publicly available, authority-endorsed PSL video resource. The dictionary provides one to two short video clips per sign, each demonstrating the sign performed by a single professional signer in a controlled, neutral studio environment. These studio recordings served as the authoritative reference for correct sign form across all 104 classes.</w:t>
      </w:r>
    </w:p>
    <w:p>
      <w:pPr>
        <w:spacing w:after="120" w:before="80"/>
        <w:jc w:val="both"/>
      </w:pPr>
      <w:r>
        <w:rPr>
          <w:rFonts w:ascii="Times New Roman" w:cs="Times New Roman" w:eastAsia="Times New Roman" w:hAnsi="Times New Roman"/>
          <w:sz w:val="24"/>
          <w:szCs w:val="24"/>
        </w:rPr>
        <w:t xml:space="preserve">Recognizing that one or two clips from a single signer is entirely insufficient for training any deep learning model — let alone evaluating its generalization — the prior team additionally recorded their own videos. Each of the three team members recorded three videos per sign label across all 104 classes, contributing nine original team-recorded clips per sign. Combined with the PSL Dictionary clips, this brought the total original video count to approximately ten to eleven clips per sign. All team-recorded videos were performed in front of a neutral background at a standardized recording distance, and the sign content was verified against the PSL Dictionary reference videos for correctness.</w:t>
      </w:r>
    </w:p>
    <w:p>
      <w:pPr>
        <w:spacing w:after="120" w:before="80"/>
        <w:jc w:val="both"/>
      </w:pPr>
      <w:r>
        <w:rPr>
          <w:rFonts w:ascii="Times New Roman" w:cs="Times New Roman" w:eastAsia="Times New Roman" w:hAnsi="Times New Roman"/>
          <w:sz w:val="24"/>
          <w:szCs w:val="24"/>
        </w:rPr>
        <w:t xml:space="preserve">The prior team also designed and implemented the first augmentation pipeline for the dataset, expanding the ten original clips per sign to sixty augmented clips per sign, and then split the augmented dataset randomly into training (80%), validation (15%), and test (5%) partitions. This yielded 4,992 training examples, 832 validation examples, and 416 test examples across 104 classes. The prior team then trained three deep learning architectures on this dataset — ViViT, ResNet-18 + LSTM, and their proposed 3DCNN + Residual Block + BiLSTM — with the 3DCNN architecture achieving the best generalization at 83.89% test accuracy.</w:t>
      </w:r>
    </w:p>
    <w:p>
      <w:pPr>
        <w:spacing w:after="120" w:before="80"/>
        <w:jc w:val="both"/>
      </w:pPr>
      <w:r>
        <w:rPr>
          <w:rFonts w:ascii="Times New Roman" w:cs="Times New Roman" w:eastAsia="Times New Roman" w:hAnsi="Times New Roman"/>
          <w:sz w:val="24"/>
          <w:szCs w:val="24"/>
        </w:rPr>
        <w:t xml:space="preserve">This prior work was genuinely substantial: it established the vocabulary, produced the first multi-clip PSL video corpus, designed the augmentation pipeline, and demonstrated that deep learning models could achieve strong performance on PSL under the evaluation conditions used. The critical limitation — one that the prior team correctly acknowledged — was that the evaluation used random splitting across a 3-signer dataset, meaning the same signers' videos appeared in both training and test sets. This signer-inclusive evaluation is standard practice in small-dataset SLR work and does not imply any error or oversight by the prior team. It is, however, the specific limitation that our FYP-II work sets out to address.</w:t>
      </w:r>
    </w:p>
    <w:p>
      <w:pPr>
        <w:pStyle w:val="Heading3"/>
        <w:spacing w:after="100" w:before="200"/>
      </w:pPr>
      <w:r>
        <w:rPr>
          <w:rFonts w:ascii="Times New Roman" w:cs="Times New Roman" w:eastAsia="Times New Roman" w:hAnsi="Times New Roman"/>
          <w:b/>
          <w:bCs/>
          <w:color w:val="2E4057"/>
          <w:sz w:val="24"/>
          <w:szCs w:val="24"/>
        </w:rPr>
        <w:t xml:space="preserve">5.1.2 Phase 2: Our FYP-II Extension</w:t>
      </w:r>
    </w:p>
    <w:p>
      <w:pPr>
        <w:spacing w:after="120" w:before="80"/>
        <w:jc w:val="both"/>
      </w:pPr>
      <w:r>
        <w:rPr>
          <w:rFonts w:ascii="Times New Roman" w:cs="Times New Roman" w:eastAsia="Times New Roman" w:hAnsi="Times New Roman"/>
          <w:sz w:val="24"/>
          <w:szCs w:val="24"/>
        </w:rPr>
        <w:t xml:space="preserve">Our FYP-II team's first major contribution was extending the signer diversity of the dataset from three to six distinct individuals. We recruited three new signers, none of whom had appeared in the prior team's recordings, and asked each new signer to record three videos per sign across all 104 classes. The recording protocol was kept consistent with the prior team's approach — each signer performed the sign in full view of the camera with a clear start and end, at a distance of approximately two metres from the lens — while deliberately varying the recording environment for each new signer. Specifically, each of the three new signers recorded in different rooms, against different backgrounds, and under different lighting conditions (natural daylight, fluorescent indoor lighting, and mixed ambient lighting), ensuring that the combined dataset would contain genuine environmental diversity rather than a single controlled studio setting.</w:t>
      </w:r>
    </w:p>
    <w:p>
      <w:pPr>
        <w:spacing w:after="120" w:before="80"/>
        <w:jc w:val="both"/>
      </w:pPr>
      <w:r>
        <w:rPr>
          <w:rFonts w:ascii="Times New Roman" w:cs="Times New Roman" w:eastAsia="Times New Roman" w:hAnsi="Times New Roman"/>
          <w:sz w:val="24"/>
          <w:szCs w:val="24"/>
        </w:rPr>
        <w:t xml:space="preserve">Adding three signers contributed an additional nine original videos per sign, bringing the combined total to eighteen to nineteen original clips per sign across six distinct signers. This is the first PSL video dataset with sufficient signer diversity to support a strictly signer-disjoint train-validation-test split, which is the foundational requirement for evaluating whether a model can genuinely generalize to new individuals.</w:t>
      </w:r>
    </w:p>
    <w:p>
      <w:pPr>
        <w:spacing w:after="120" w:before="80"/>
        <w:jc w:val="both"/>
      </w:pPr>
      <w:r>
        <w:rPr>
          <w:rFonts w:ascii="Times New Roman" w:cs="Times New Roman" w:eastAsia="Times New Roman" w:hAnsi="Times New Roman"/>
          <w:sz w:val="24"/>
          <w:szCs w:val="24"/>
        </w:rPr>
        <w:t xml:space="preserve">Our second major data contribution was re-scraping and reprocessing the PSL Dictionary. While the prior team had also obtained PSL Dictionary videos, our team independently re-downloaded the original .mov source files to ensure we had the highest-quality originals for the preprocessing pipeline described in Section 5.2. The complete PSL-104 dataset — combining Phase 1 and Phase 2 recordings with the PSL Dictionary videos — therefore contains videos from six team members, one professional studio signer, and a variety of recording environments, representing substantially more real-world diversity than any prior PSL dataset.</w:t>
      </w:r>
    </w:p>
    <w:p>
      <w:pPr>
        <w:spacing w:after="120" w:before="80"/>
        <w:jc w:val="both"/>
      </w:pPr>
      <w:r>
        <w:rPr>
          <w:rFonts w:ascii="Times New Roman" w:cs="Times New Roman" w:eastAsia="Times New Roman" w:hAnsi="Times New Roman"/>
          <w:sz w:val="24"/>
          <w:szCs w:val="24"/>
        </w:rPr>
        <w:t xml:space="preserve">Table 2 summarizes the composition of the combined PSL-104 dataset before augmentation, breaking down the contribution of each phase to the total original clip count.</w:t>
      </w:r>
    </w:p>
    <w:p/>
    <w:p>
      <w:pPr>
        <w:spacing w:after="80" w:before="120"/>
        <w:jc w:val="center"/>
      </w:pPr>
      <w:r>
        <w:rPr>
          <w:rFonts w:ascii="Times New Roman" w:cs="Times New Roman" w:eastAsia="Times New Roman" w:hAnsi="Times New Roman"/>
          <w:b/>
          <w:bCs/>
          <w:sz w:val="20"/>
          <w:szCs w:val="20"/>
        </w:rPr>
        <w:t xml:space="preserve">Table 2: PSL-104 dataset composition before augmentation. Clip counts are per-sign; totals are across all 104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700"/>
        <w:gridCol w:w="1700"/>
        <w:gridCol w:w="1460"/>
      </w:tblGrid>
      <w:tr>
        <w:trPr>
          <w:tblHeader/>
        </w:trPr>
        <w:tc>
          <w:tcPr>
            <w:tcW w:type="dxa" w:w="280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Source</w:t>
            </w:r>
          </w:p>
        </w:tc>
        <w:tc>
          <w:tcPr>
            <w:tcW w:type="dxa" w:w="170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Signers</w:t>
            </w:r>
          </w:p>
        </w:tc>
        <w:tc>
          <w:tcPr>
            <w:tcW w:type="dxa" w:w="170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Videos / Sign</w:t>
            </w:r>
          </w:p>
        </w:tc>
        <w:tc>
          <w:tcPr>
            <w:tcW w:type="dxa" w:w="170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Total Clips</w:t>
            </w:r>
          </w:p>
        </w:tc>
        <w:tc>
          <w:tcPr>
            <w:tcW w:type="dxa" w:w="146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Environment</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PSL Dictionary (psl.org.pk)</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 (professional)</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1–2</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~104–208</w:t>
            </w:r>
          </w:p>
        </w:tc>
        <w:tc>
          <w:tcPr>
            <w:tcW w:type="dxa" w:w="1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Controlled studio</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Prior FYP cohort (Agha et al., 2025)</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 team members</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 each → 9 total</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~936</w:t>
            </w:r>
          </w:p>
        </w:tc>
        <w:tc>
          <w:tcPr>
            <w:tcW w:type="dxa" w:w="1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Neutral background</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Our FYP-II team (new signers)</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 new signers</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 each → 9 total</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~936</w:t>
            </w:r>
          </w:p>
        </w:tc>
        <w:tc>
          <w:tcPr>
            <w:tcW w:type="dxa" w:w="14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Varied (3 environments × 3 signers)</w:t>
            </w:r>
          </w:p>
        </w:tc>
      </w:tr>
      <w:tr>
        <w:tc>
          <w:tcPr>
            <w:tcW w:type="dxa" w:w="280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left"/>
            </w:pPr>
            <w:r>
              <w:rPr>
                <w:rFonts w:ascii="Times New Roman" w:cs="Times New Roman" w:eastAsia="Times New Roman" w:hAnsi="Times New Roman"/>
                <w:b/>
                <w:bCs/>
                <w:sz w:val="20"/>
                <w:szCs w:val="20"/>
              </w:rPr>
              <w:t xml:space="preserve">PSL-104 Total (combined)</w:t>
            </w:r>
          </w:p>
        </w:tc>
        <w:tc>
          <w:tcPr>
            <w:tcW w:type="dxa" w:w="170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6 + 1 studio</w:t>
            </w:r>
          </w:p>
        </w:tc>
        <w:tc>
          <w:tcPr>
            <w:tcW w:type="dxa" w:w="170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~18–19 / sign</w:t>
            </w:r>
          </w:p>
        </w:tc>
        <w:tc>
          <w:tcPr>
            <w:tcW w:type="dxa" w:w="170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~1,872</w:t>
            </w:r>
          </w:p>
        </w:tc>
        <w:tc>
          <w:tcPr>
            <w:tcW w:type="dxa" w:w="146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Diverse</w:t>
            </w:r>
          </w:p>
        </w:tc>
      </w:tr>
    </w:tbl>
    <w:p/>
    <w:p>
      <w:pPr>
        <w:pStyle w:val="Heading2"/>
        <w:spacing w:after="140" w:before="280"/>
      </w:pPr>
      <w:r>
        <w:rPr>
          <w:rFonts w:ascii="Georgia" w:cs="Georgia" w:eastAsia="Georgia" w:hAnsi="Georgia"/>
          <w:b/>
          <w:bCs/>
          <w:color w:val="1F3864"/>
          <w:sz w:val="26"/>
          <w:szCs w:val="26"/>
        </w:rPr>
        <w:t xml:space="preserve">5.2 Data Preprocessing Pipeline</w:t>
      </w:r>
    </w:p>
    <w:p>
      <w:pPr>
        <w:spacing w:after="120" w:before="80"/>
        <w:jc w:val="both"/>
      </w:pPr>
      <w:r>
        <w:rPr>
          <w:rFonts w:ascii="Times New Roman" w:cs="Times New Roman" w:eastAsia="Times New Roman" w:hAnsi="Times New Roman"/>
          <w:sz w:val="24"/>
          <w:szCs w:val="24"/>
        </w:rPr>
        <w:t xml:space="preserve">The raw videos collected across both FYP cohorts required substantial preprocessing before they could be used for model training. The prior team's recordings were already in .mp4 format and relatively clean, but the PSL Dictionary source files and a portion of the new recordings came in .mov format with audio tracks, variable frame rates, and significant amounts of temporal noise at the start and end of each clip. A consistent, high-quality preprocessing pipeline was essential not only for model performance but for the validity of signer-disjoint splitting — inconsistent clip lengths or the presence of pre-sign and post-sign blank frames could mislead temporal models and introduce confounds between signers based on their individual recording habits rather than their signing style.</w:t>
      </w:r>
    </w:p>
    <w:p>
      <w:pPr>
        <w:pStyle w:val="Heading3"/>
        <w:spacing w:after="100" w:before="200"/>
      </w:pPr>
      <w:r>
        <w:rPr>
          <w:rFonts w:ascii="Times New Roman" w:cs="Times New Roman" w:eastAsia="Times New Roman" w:hAnsi="Times New Roman"/>
          <w:b/>
          <w:bCs/>
          <w:color w:val="2E4057"/>
          <w:sz w:val="24"/>
          <w:szCs w:val="24"/>
        </w:rPr>
        <w:t xml:space="preserve">5.2.1 Format Standardisation and Audio Removal</w:t>
      </w:r>
    </w:p>
    <w:p>
      <w:pPr>
        <w:spacing w:after="120" w:before="80"/>
        <w:jc w:val="both"/>
      </w:pPr>
      <w:r>
        <w:rPr>
          <w:rFonts w:ascii="Times New Roman" w:cs="Times New Roman" w:eastAsia="Times New Roman" w:hAnsi="Times New Roman"/>
          <w:sz w:val="24"/>
          <w:szCs w:val="24"/>
        </w:rPr>
        <w:t xml:space="preserve">All raw video files were first converted to a consistent .mp4 format using FFmpeg. The PSL Dictionary .mov files in particular required this conversion step, as the .mov container format is not universally supported by Python video processing libraries and its internal compression (ProRes or H.264 with AAC audio) is less efficient for deep learning data pipelines. Conversion to .mp4 with H.264 video encoding standardised the container format across all clips without any loss of visual quality.</w:t>
      </w:r>
    </w:p>
    <w:p>
      <w:pPr>
        <w:spacing w:after="120" w:before="80"/>
        <w:jc w:val="both"/>
      </w:pPr>
      <w:r>
        <w:rPr>
          <w:rFonts w:ascii="Times New Roman" w:cs="Times New Roman" w:eastAsia="Times New Roman" w:hAnsi="Times New Roman"/>
          <w:sz w:val="24"/>
          <w:szCs w:val="24"/>
        </w:rPr>
        <w:t xml:space="preserve">Audio tracks were stripped from all videos during the conversion step. Audio is entirely irrelevant to sign language recognition from video, as the recognition task depends purely on visual information — hand configurations, body posture, and motion. Retaining audio would add unnecessary file size to the dataset and could in principle introduce unintended correlations between audio artefacts and class labels in certain model architectures that process raw video files. Removing audio from all clips at the source ensures the dataset is fully visual.</w:t>
      </w:r>
    </w:p>
    <w:p>
      <w:pPr>
        <w:spacing w:after="120" w:before="80"/>
        <w:jc w:val="both"/>
      </w:pPr>
      <w:r>
        <w:rPr>
          <w:rFonts w:ascii="Times New Roman" w:cs="Times New Roman" w:eastAsia="Times New Roman" w:hAnsi="Times New Roman"/>
          <w:sz w:val="24"/>
          <w:szCs w:val="24"/>
        </w:rPr>
        <w:t xml:space="preserve">Label folder organisation was also verified and corrected at this stage. The PSL Dictionary organises signs using Urdu-script folder names, which introduced a significant technical complication: OpenCV's cv2.VideoCapture() function silently fails on file paths containing Unicode characters (including Arabic and Urdu script), returning an empty capture object without raising any exception. This means that all Urdu-script class videos would be silently skipped during any training pipeline that uses OpenCV for video loading — a silent data-loss failure that is very difficult to detect without explicit per-class video count verification. We resolved this by replacing all OpenCV-based video reading with PyAV (Python bindings for the FFmpeg library), which handles Unicode file paths correctly on both Windows and Linux. All split file generation scripts also use Python's pathlib.Path rather than the os module for the same reason.</w:t>
      </w:r>
    </w:p>
    <w:p>
      <w:pPr>
        <w:pStyle w:val="Heading3"/>
        <w:spacing w:after="100" w:before="200"/>
      </w:pPr>
      <w:r>
        <w:rPr>
          <w:rFonts w:ascii="Times New Roman" w:cs="Times New Roman" w:eastAsia="Times New Roman" w:hAnsi="Times New Roman"/>
          <w:b/>
          <w:bCs/>
          <w:color w:val="2E4057"/>
          <w:sz w:val="24"/>
          <w:szCs w:val="24"/>
        </w:rPr>
        <w:t xml:space="preserve">5.2.2 Temporal Cropping</w:t>
      </w:r>
    </w:p>
    <w:p>
      <w:pPr>
        <w:spacing w:after="120" w:before="80"/>
        <w:jc w:val="both"/>
      </w:pPr>
      <w:r>
        <w:rPr>
          <w:rFonts w:ascii="Times New Roman" w:cs="Times New Roman" w:eastAsia="Times New Roman" w:hAnsi="Times New Roman"/>
          <w:sz w:val="24"/>
          <w:szCs w:val="24"/>
        </w:rPr>
        <w:t xml:space="preserve">Temporal cropping is the preprocessing step that had the single largest impact on data quality and model training stability. In every raw video recording — whether from the PSL Dictionary or from team-recorded clips — the signing motion does not begin immediately at frame zero and does not end at the last frame. Instead, there is typically a preparatory phase at the start where the signer is positioning their hands and settling into the signing posture, and a wind-down phase at the end where the signer lowers their hands back to a resting position. These pre-sign and post-sign frames are visually uninformative: they show neutral hand positions that are identical across many different signs and many different signers.</w:t>
      </w:r>
    </w:p>
    <w:p>
      <w:pPr>
        <w:spacing w:after="120" w:before="80"/>
        <w:jc w:val="both"/>
      </w:pPr>
      <w:r>
        <w:rPr>
          <w:rFonts w:ascii="Times New Roman" w:cs="Times New Roman" w:eastAsia="Times New Roman" w:hAnsi="Times New Roman"/>
          <w:sz w:val="24"/>
          <w:szCs w:val="24"/>
        </w:rPr>
        <w:t xml:space="preserve">The presence of these blank transition frames is particularly damaging for temporal models. A 3D-CNN or LSTM processing a clip that spends the first 20% of its frames on blank hand positioning and the last 15% on the hands returning to rest will necessarily attend to and partially model this non-informative content. Because transition postures are similar across many signs, this reduces the discriminative signal available to the model and adds noise to the temporal feature representations. In the worst case, a model might learn to key on the timing of transition frames relative to the signing window as a spurious feature, which would generalise poorly across signers who have different preparation speeds.</w:t>
      </w:r>
    </w:p>
    <w:p>
      <w:pPr>
        <w:spacing w:after="120" w:before="80"/>
        <w:jc w:val="both"/>
      </w:pPr>
      <w:r>
        <w:rPr>
          <w:rFonts w:ascii="Times New Roman" w:cs="Times New Roman" w:eastAsia="Times New Roman" w:hAnsi="Times New Roman"/>
          <w:sz w:val="24"/>
          <w:szCs w:val="24"/>
        </w:rPr>
        <w:t xml:space="preserve">We addressed this by manually reviewing and temporally cropping every video in the dataset to a window of three to four seconds containing only the active signing motion. The cropping boundaries were set to the moment the signer's hands first begin to form the sign and the moment they complete the final position of the sign. This was carried out semi-automatically: a custom script identified candidate crop boundaries based on motion energy thresholding (flagging frames where pixel-level change exceeded a set threshold), and a team member then reviewed and corrected the boundaries for each clip. The final cropped clips range from approximately 90 to 120 frames at 30 fps, capturing the complete signing motion with minimal pre- and post-sign content.</w:t>
      </w:r>
    </w:p>
    <w:p>
      <w:pPr>
        <w:spacing w:after="120" w:before="80"/>
        <w:jc w:val="both"/>
      </w:pPr>
      <w:r>
        <w:rPr>
          <w:rFonts w:ascii="Times New Roman" w:cs="Times New Roman" w:eastAsia="Times New Roman" w:hAnsi="Times New Roman"/>
          <w:sz w:val="24"/>
          <w:szCs w:val="24"/>
        </w:rPr>
        <w:t xml:space="preserve">This temporal cleaning step is not present in the prior team's pipeline — they used the full raw video files as-is, relying on the model to learn to ignore non-informative frames. Our contribution of temporally cropping the entire dataset therefore represents a meaningful improvement in data quality that benefits all model architectures trained on PSL-104, not just the specific architectures evaluated in this project.</w:t>
      </w:r>
    </w:p>
    <w:p>
      <w:pPr>
        <w:pStyle w:val="Heading3"/>
        <w:spacing w:after="100" w:before="200"/>
      </w:pPr>
      <w:r>
        <w:rPr>
          <w:rFonts w:ascii="Times New Roman" w:cs="Times New Roman" w:eastAsia="Times New Roman" w:hAnsi="Times New Roman"/>
          <w:b/>
          <w:bCs/>
          <w:color w:val="2E4057"/>
          <w:sz w:val="24"/>
          <w:szCs w:val="24"/>
        </w:rPr>
        <w:t xml:space="preserve">5.2.3 Frame Pre-Extraction for Training Efficiency</w:t>
      </w:r>
    </w:p>
    <w:p>
      <w:pPr>
        <w:spacing w:after="120" w:before="80"/>
        <w:jc w:val="both"/>
      </w:pPr>
      <w:r>
        <w:rPr>
          <w:rFonts w:ascii="Times New Roman" w:cs="Times New Roman" w:eastAsia="Times New Roman" w:hAnsi="Times New Roman"/>
          <w:sz w:val="24"/>
          <w:szCs w:val="24"/>
        </w:rPr>
        <w:t xml:space="preserve">The final preprocessing step — offline frame pre-extraction — was motivated by a severe training bottleneck encountered during early SignVLM experiments. During initial training runs, profiling revealed that the data loading time per batch (data_time) was dominating total iteration time by a factor of five to ten, meaning the GPU was idle for the vast majority of each training step while the CPU decoded video frames on-the-fly. The bottleneck was H.264 video decoding: even using PyAV with multiple DataLoader worker processes, the CPU overhead of seeking to random frame positions within compressed video files and decompressing them in real time made each data loading step take approximately 0.8 seconds per batch — far exceeding the 0.4-second GPU forward and backward pass time.</w:t>
      </w:r>
    </w:p>
    <w:p>
      <w:pPr>
        <w:spacing w:after="120" w:before="80"/>
        <w:jc w:val="both"/>
      </w:pPr>
      <w:r>
        <w:rPr>
          <w:rFonts w:ascii="Times New Roman" w:cs="Times New Roman" w:eastAsia="Times New Roman" w:hAnsi="Times New Roman"/>
          <w:sz w:val="24"/>
          <w:szCs w:val="24"/>
        </w:rPr>
        <w:t xml:space="preserve">The solution was to pre-extract all video frames to individual JPEG files on disk before training begins, so that the data loader reads pre-decompressed image files rather than decoding video at training time. JPEG reads are random-access I/O operations on small files, which are approximately sixteen times faster than the equivalent H.264 video seek-and-decode operation at our video resolution. After implementing frame pre-extraction, data_time dropped from approximately 0.8 seconds per batch to approximately 0.05 seconds per batch, GPU utilisation increased from roughly 30% to 85–90%, and total iteration time fell from approximately 5 seconds per step to approximately 1.2 seconds per step.</w:t>
      </w:r>
    </w:p>
    <w:p>
      <w:pPr>
        <w:spacing w:after="120" w:before="80"/>
        <w:jc w:val="both"/>
      </w:pPr>
      <w:r>
        <w:rPr>
          <w:rFonts w:ascii="Times New Roman" w:cs="Times New Roman" w:eastAsia="Times New Roman" w:hAnsi="Times New Roman"/>
          <w:sz w:val="24"/>
          <w:szCs w:val="24"/>
        </w:rPr>
        <w:t xml:space="preserve">The pre-extracted frames were organised as label_folder/video_name/frame_XXXXXX.jpg, with frame indices zero-padded to six digits. This structure matches the expected input format of SignVLM's data loader when configured in frames_available mode. All 1,976 original videos across all three dataset splits were pre-extracted, producing a total of approximately 180,000 to 240,000 JPEG frame files across the dataset. The frame extraction script also resolved the Unicode path issue described above by using PyAV rather than OpenCV, ensuring that Urdu-script class directories were processed correctly.</w:t>
      </w:r>
    </w:p>
    <w:p>
      <w:pPr>
        <w:pStyle w:val="Heading2"/>
        <w:spacing w:after="140" w:before="280"/>
      </w:pPr>
      <w:r>
        <w:rPr>
          <w:rFonts w:ascii="Georgia" w:cs="Georgia" w:eastAsia="Georgia" w:hAnsi="Georgia"/>
          <w:b/>
          <w:bCs/>
          <w:color w:val="1F3864"/>
          <w:sz w:val="26"/>
          <w:szCs w:val="26"/>
        </w:rPr>
        <w:t xml:space="preserve">5.3 Signer-Disjoint Data Splitting</w:t>
      </w:r>
    </w:p>
    <w:p>
      <w:pPr>
        <w:spacing w:after="120" w:before="80"/>
        <w:jc w:val="both"/>
      </w:pPr>
      <w:r>
        <w:rPr>
          <w:rFonts w:ascii="Times New Roman" w:cs="Times New Roman" w:eastAsia="Times New Roman" w:hAnsi="Times New Roman"/>
          <w:sz w:val="24"/>
          <w:szCs w:val="24"/>
        </w:rPr>
        <w:t xml:space="preserve">The construction of training, validation, and test splits is the methodological decision with the most significant impact on the validity of the reported results. In prior PSL SLR work — including the prior FYP cohort's study — this splitting was performed randomly across the entire augmented dataset, which means that videos from the same signer could and did appear in both the training set and the test set. As demonstrated in Section 2 and quantified in our experimental results (Section 7), this signer-inclusive splitting procedure allows models to learn signer-identity cues and use them as shortcuts to achieve high test accuracy without genuinely learning sign-discriminating features.</w:t>
      </w:r>
    </w:p>
    <w:p>
      <w:pPr>
        <w:spacing w:after="120" w:before="80"/>
        <w:jc w:val="both"/>
      </w:pPr>
      <w:r>
        <w:rPr>
          <w:rFonts w:ascii="Times New Roman" w:cs="Times New Roman" w:eastAsia="Times New Roman" w:hAnsi="Times New Roman"/>
          <w:sz w:val="24"/>
          <w:szCs w:val="24"/>
        </w:rPr>
        <w:t xml:space="preserve">Our splitting procedure enforces strict signer disjointness across all three partitions. The six signers in PSL-104 were assigned exclusively to one of the three splits, such that no signer's videos appear in more than one split. The formal constraint satisfied by our splits is:</w:t>
      </w:r>
    </w:p>
    <w:p>
      <w:pPr>
        <w:spacing w:after="120" w:before="120"/>
        <w:jc w:val="center"/>
      </w:pPr>
      <w:r>
        <w:rPr>
          <w:rFonts w:ascii="Courier New" w:cs="Courier New" w:eastAsia="Courier New" w:hAnsi="Courier New"/>
          <w:i/>
          <w:iCs/>
          <w:sz w:val="22"/>
          <w:szCs w:val="22"/>
        </w:rPr>
        <w:t xml:space="preserve">S_train ∩ S_val = ∅,    S_train ∩ S_test = ∅,    S_val ∩ S_test = ∅</w:t>
      </w:r>
    </w:p>
    <w:p>
      <w:pPr>
        <w:spacing w:after="120" w:before="80"/>
        <w:jc w:val="both"/>
      </w:pPr>
      <w:r>
        <w:rPr>
          <w:rFonts w:ascii="Times New Roman" w:cs="Times New Roman" w:eastAsia="Times New Roman" w:hAnsi="Times New Roman"/>
          <w:sz w:val="24"/>
          <w:szCs w:val="24"/>
        </w:rPr>
        <w:t xml:space="preserve">where S_train, S_val, and S_test denote the sets of signers whose videos appear in the training, validation, and test splits respectively. This mirrors the Leave-One-Signer-Out (LOSO) evaluation protocol recommended as the minimum requirement for meaningful SLR results in the broader sign language recognition literature [12, 16, 17].</w:t>
      </w:r>
    </w:p>
    <w:p>
      <w:pPr>
        <w:spacing w:after="120" w:before="80"/>
        <w:jc w:val="both"/>
      </w:pPr>
      <w:r>
        <w:rPr>
          <w:rFonts w:ascii="Times New Roman" w:cs="Times New Roman" w:eastAsia="Times New Roman" w:hAnsi="Times New Roman"/>
          <w:sz w:val="24"/>
          <w:szCs w:val="24"/>
        </w:rPr>
        <w:t xml:space="preserve">Under this assignment, the training split contains recordings from four of the six signers (contributing fifteen original videos per class), the validation split contains recordings from one signer (contributing three original videos per class), and the test split contains recordings from the remaining signer (contributing one video per class plus the PSL Dictionary clips). The PSL Dictionary videos — recorded by the professional studio signer — are allocated to the test split only, as they represent the most controlled and standardised recordings and serve as a meaningful held-out evaluation set. This allocation is consistent across all experiments in the project.</w:t>
      </w:r>
    </w:p>
    <w:p>
      <w:pPr>
        <w:spacing w:after="120" w:before="80"/>
        <w:jc w:val="both"/>
      </w:pPr>
      <w:r>
        <w:rPr>
          <w:rFonts w:ascii="Times New Roman" w:cs="Times New Roman" w:eastAsia="Times New Roman" w:hAnsi="Times New Roman"/>
          <w:sz w:val="24"/>
          <w:szCs w:val="24"/>
        </w:rPr>
        <w:t xml:space="preserve">Split files were generated programmatically by a dedicated script (prepare_psl_splits.py) that maps each absolute video path to its integer class label, with signer assignment encoded by directory structure. These split files are then consumed directly by both the 3DCNN and SignVLM data loaders, ensuring consistency across all training runs. The split assignments are fixed across all experiments — we do not re-split between runs, ensuring that every model is evaluated on exactly the same held-out signer videos.</w:t>
      </w:r>
    </w:p>
    <w:p>
      <w:pPr>
        <w:spacing w:after="120" w:before="80"/>
        <w:jc w:val="both"/>
      </w:pPr>
      <w:r>
        <w:rPr>
          <w:rFonts w:ascii="Times New Roman" w:cs="Times New Roman" w:eastAsia="Times New Roman" w:hAnsi="Times New Roman"/>
          <w:sz w:val="24"/>
          <w:szCs w:val="24"/>
        </w:rPr>
        <w:t xml:space="preserve">It is important to note that augmentation was applied separately to each split after the signer-disjoint splitting was performed — not before. Augmenting before splitting would allow augmented variants of a training signer's video to appear in the validation or test set, which would partially defeat the purpose of signer-disjoint evaluation by leaking appearance information across splits. Applying augmentation within each split after assignment ensures strict separation. The augmentation applied to the validation and test splits produces statistically richer evaluation pools for per-class accuracy estimation and confusion matrix analysis; it does not expose the model to any additional training information.</w:t>
      </w:r>
    </w:p>
    <w:p>
      <w:pPr>
        <w:pStyle w:val="Heading2"/>
        <w:spacing w:after="140" w:before="280"/>
      </w:pPr>
      <w:r>
        <w:rPr>
          <w:rFonts w:ascii="Georgia" w:cs="Georgia" w:eastAsia="Georgia" w:hAnsi="Georgia"/>
          <w:b/>
          <w:bCs/>
          <w:color w:val="1F3864"/>
          <w:sz w:val="26"/>
          <w:szCs w:val="26"/>
        </w:rPr>
        <w:t xml:space="preserve">5.4 Video Augmentation Pipeline: Prior Approach vs. Our Redesign</w:t>
      </w:r>
    </w:p>
    <w:p>
      <w:pPr>
        <w:spacing w:after="120" w:before="80"/>
        <w:jc w:val="both"/>
      </w:pPr>
      <w:r>
        <w:rPr>
          <w:rFonts w:ascii="Times New Roman" w:cs="Times New Roman" w:eastAsia="Times New Roman" w:hAnsi="Times New Roman"/>
          <w:sz w:val="24"/>
          <w:szCs w:val="24"/>
        </w:rPr>
        <w:t xml:space="preserve">Data augmentation is essential for any deep learning system trained on a small corpus. With only fifteen original training videos per class in our signer-disjoint training split, a model trained without augmentation would massively overfit — memorising the specific appearance of the four training signers rather than learning generalizable sign features. Augmentation artificially increases the apparent diversity of the training set by applying random transformations to existing clips, forcing the model to become invariant to the specific variations introduced.</w:t>
      </w:r>
    </w:p>
    <w:p>
      <w:pPr>
        <w:spacing w:after="120" w:before="80"/>
        <w:jc w:val="both"/>
      </w:pPr>
      <w:r>
        <w:rPr>
          <w:rFonts w:ascii="Times New Roman" w:cs="Times New Roman" w:eastAsia="Times New Roman" w:hAnsi="Times New Roman"/>
          <w:sz w:val="24"/>
          <w:szCs w:val="24"/>
        </w:rPr>
        <w:t xml:space="preserve">The prior FYP cohort designed and implemented an augmentation pipeline that was spatial-only: it applied eleven different image-level transformations (rotation, scaling, brightness adjustment, Gaussian noise, and similar operations) frame-by-frame to individual video frames. This produced six augmented variants per original video, expanding the per-sign clip count from ten to sixty. While this approach effectively increased frame-level visual diversity and was appropriate for the ViViT, ResNet+LSTM, and 3DCNN architectures the prior team evaluated, it had a structural limitation: by treating each frame independently, it did not introduce any temporal diversity into the augmented clips. Every augmented clip had the same number of frames in the same temporal order as the original, with only per-frame pixel variations applied. The temporal structure — the timing, pacing, and sequencing of the signing motion — was identical across all augmented variants of a given original clip.</w:t>
      </w:r>
    </w:p>
    <w:p>
      <w:pPr>
        <w:spacing w:after="120" w:before="80"/>
        <w:jc w:val="both"/>
      </w:pPr>
      <w:r>
        <w:rPr>
          <w:rFonts w:ascii="Times New Roman" w:cs="Times New Roman" w:eastAsia="Times New Roman" w:hAnsi="Times New Roman"/>
          <w:sz w:val="24"/>
          <w:szCs w:val="24"/>
        </w:rPr>
        <w:t xml:space="preserve">This matters because temporal variation is a real and significant source of inter-signer variation in the real world. Different signers perform the same sign at different speeds, with different amounts of hesitation or momentum, and with slightly different timing of individual sub-movements within the sign. A model that has only seen augmented versions of a sign with identical temporal structure may be poorly calibrated for this real-world temporal variability.</w:t>
      </w:r>
    </w:p>
    <w:p>
      <w:pPr>
        <w:spacing w:after="120" w:before="80"/>
        <w:jc w:val="both"/>
      </w:pPr>
      <w:r>
        <w:rPr>
          <w:rFonts w:ascii="Times New Roman" w:cs="Times New Roman" w:eastAsia="Times New Roman" w:hAnsi="Times New Roman"/>
          <w:sz w:val="24"/>
          <w:szCs w:val="24"/>
        </w:rPr>
        <w:t xml:space="preserve">Our augmentation pipeline redesign addresses this limitation by adding temporal augmentations alongside the existing spatial and photometric transforms. The complete pipeline applies one to two randomly selected transforms per video, drawn from three categories:</w:t>
      </w:r>
    </w:p>
    <w:p>
      <w:pPr>
        <w:pStyle w:val="Heading3"/>
        <w:spacing w:after="100" w:before="200"/>
      </w:pPr>
      <w:r>
        <w:rPr>
          <w:rFonts w:ascii="Times New Roman" w:cs="Times New Roman" w:eastAsia="Times New Roman" w:hAnsi="Times New Roman"/>
          <w:b/>
          <w:bCs/>
          <w:color w:val="2E4057"/>
          <w:sz w:val="24"/>
          <w:szCs w:val="24"/>
        </w:rPr>
        <w:t xml:space="preserve">5.4.1 Spatial Augmentations (retained from prior pipeline, parameters refined)</w:t>
      </w:r>
    </w:p>
    <w:p>
      <w:pPr>
        <w:pStyle w:val="ListParagraph"/>
        <w:numPr>
          <w:ilvl w:val="0"/>
          <w:numId w:val="3"/>
        </w:numPr>
        <w:spacing w:after="80" w:before="60"/>
        <w:jc w:val="both"/>
      </w:pPr>
      <w:r>
        <w:rPr>
          <w:rFonts w:ascii="Times New Roman" w:cs="Times New Roman" w:eastAsia="Times New Roman" w:hAnsi="Times New Roman"/>
          <w:sz w:val="24"/>
          <w:szCs w:val="24"/>
        </w:rPr>
        <w:t xml:space="preserve">Lower-body crop (crop_ratio = 0.2): Removes the bottom 20% of the frame area, keeping the focus on the upper body, hands, and face. This simulates slight differences in camera framing and signer height relative to the camera.</w:t>
      </w:r>
    </w:p>
    <w:p>
      <w:pPr>
        <w:pStyle w:val="ListParagraph"/>
        <w:numPr>
          <w:ilvl w:val="0"/>
          <w:numId w:val="3"/>
        </w:numPr>
        <w:spacing w:after="80" w:before="60"/>
        <w:jc w:val="both"/>
      </w:pPr>
      <w:r>
        <w:rPr>
          <w:rFonts w:ascii="Times New Roman" w:cs="Times New Roman" w:eastAsia="Times New Roman" w:hAnsi="Times New Roman"/>
          <w:sz w:val="24"/>
          <w:szCs w:val="24"/>
        </w:rPr>
        <w:t xml:space="preserve">Scale zoom in/out (factor ∈ {0.8, 1.2}): Applies a random zoom factor, simulating variation in the distance between the signer and the camera. Zoom-in crops to a central region while zoom-out adds border padding.</w:t>
      </w:r>
    </w:p>
    <w:p>
      <w:pPr>
        <w:pStyle w:val="ListParagraph"/>
        <w:numPr>
          <w:ilvl w:val="0"/>
          <w:numId w:val="3"/>
        </w:numPr>
        <w:spacing w:after="80" w:before="60"/>
        <w:jc w:val="both"/>
      </w:pPr>
      <w:r>
        <w:rPr>
          <w:rFonts w:ascii="Times New Roman" w:cs="Times New Roman" w:eastAsia="Times New Roman" w:hAnsi="Times New Roman"/>
          <w:sz w:val="24"/>
          <w:szCs w:val="24"/>
        </w:rPr>
        <w:t xml:space="preserve">Rotation (angle ~ Uniform(−10°, +10°)): Applies a small random rotation, simulating slight camera tilt or variation in the signer's body lean. Rotation is kept within ±10° to preserve sign legibility.</w:t>
      </w:r>
    </w:p>
    <w:p>
      <w:pPr>
        <w:pStyle w:val="Heading3"/>
        <w:spacing w:after="100" w:before="200"/>
      </w:pPr>
      <w:r>
        <w:rPr>
          <w:rFonts w:ascii="Times New Roman" w:cs="Times New Roman" w:eastAsia="Times New Roman" w:hAnsi="Times New Roman"/>
          <w:b/>
          <w:bCs/>
          <w:color w:val="2E4057"/>
          <w:sz w:val="24"/>
          <w:szCs w:val="24"/>
        </w:rPr>
        <w:t xml:space="preserve">5.4.2 Photometric Augmentations (retained from prior pipeline)</w:t>
      </w:r>
    </w:p>
    <w:p>
      <w:pPr>
        <w:pStyle w:val="ListParagraph"/>
        <w:numPr>
          <w:ilvl w:val="0"/>
          <w:numId w:val="3"/>
        </w:numPr>
        <w:spacing w:after="80" w:before="60"/>
        <w:jc w:val="both"/>
      </w:pPr>
      <w:r>
        <w:rPr>
          <w:rFonts w:ascii="Times New Roman" w:cs="Times New Roman" w:eastAsia="Times New Roman" w:hAnsi="Times New Roman"/>
          <w:sz w:val="24"/>
          <w:szCs w:val="24"/>
        </w:rPr>
        <w:t xml:space="preserve">Brightness adjustment (factor ~ Uniform(0.7, 1.4)): Multiplies pixel brightness by a random factor, simulating variation in ambient light intensity between different recording environments.</w:t>
      </w:r>
    </w:p>
    <w:p>
      <w:pPr>
        <w:pStyle w:val="ListParagraph"/>
        <w:numPr>
          <w:ilvl w:val="0"/>
          <w:numId w:val="3"/>
        </w:numPr>
        <w:spacing w:after="80" w:before="60"/>
        <w:jc w:val="both"/>
      </w:pPr>
      <w:r>
        <w:rPr>
          <w:rFonts w:ascii="Times New Roman" w:cs="Times New Roman" w:eastAsia="Times New Roman" w:hAnsi="Times New Roman"/>
          <w:sz w:val="24"/>
          <w:szCs w:val="24"/>
        </w:rPr>
        <w:t xml:space="preserve">Brightness-Saturation-Hue (BSH) transform: Adjusts HSV colour channels independently, simulating differences in camera white balance, sensor response across different devices, and variation in skin tone representation under different lighting conditions.</w:t>
      </w:r>
    </w:p>
    <w:p>
      <w:pPr>
        <w:pStyle w:val="ListParagraph"/>
        <w:numPr>
          <w:ilvl w:val="0"/>
          <w:numId w:val="3"/>
        </w:numPr>
        <w:spacing w:after="80" w:before="60"/>
        <w:jc w:val="both"/>
      </w:pPr>
      <w:r>
        <w:rPr>
          <w:rFonts w:ascii="Times New Roman" w:cs="Times New Roman" w:eastAsia="Times New Roman" w:hAnsi="Times New Roman"/>
          <w:sz w:val="24"/>
          <w:szCs w:val="24"/>
        </w:rPr>
        <w:t xml:space="preserve">Gaussian noise injection: Adds pixel-level noise drawn from a Gaussian distribution, simulating camera sensor noise particularly visible in lower-light recordings.</w:t>
      </w:r>
    </w:p>
    <w:p>
      <w:pPr>
        <w:pStyle w:val="Heading3"/>
        <w:spacing w:after="100" w:before="200"/>
      </w:pPr>
      <w:r>
        <w:rPr>
          <w:rFonts w:ascii="Times New Roman" w:cs="Times New Roman" w:eastAsia="Times New Roman" w:hAnsi="Times New Roman"/>
          <w:b/>
          <w:bCs/>
          <w:color w:val="2E4057"/>
          <w:sz w:val="24"/>
          <w:szCs w:val="24"/>
        </w:rPr>
        <w:t xml:space="preserve">5.4.3 Temporal Augmentations (new in our FYP-II pipeline)</w:t>
      </w:r>
    </w:p>
    <w:p>
      <w:pPr>
        <w:pStyle w:val="ListParagraph"/>
        <w:numPr>
          <w:ilvl w:val="0"/>
          <w:numId w:val="3"/>
        </w:numPr>
        <w:spacing w:after="80" w:before="60"/>
        <w:jc w:val="both"/>
      </w:pPr>
      <w:r>
        <w:rPr>
          <w:rFonts w:ascii="Times New Roman" w:cs="Times New Roman" w:eastAsia="Times New Roman" w:hAnsi="Times New Roman"/>
          <w:sz w:val="24"/>
          <w:szCs w:val="24"/>
        </w:rPr>
        <w:t xml:space="preserve">Frame jitter (temporal offset ~ Uniform(1, 3) frames): Applies a small random temporal shift to the start of the sampled frame sequence, simulating minor variation in exactly when within the clip the active signing motion begins. This increases robustness to imprecise temporal cropping boundaries.</w:t>
      </w:r>
    </w:p>
    <w:p>
      <w:pPr>
        <w:pStyle w:val="ListParagraph"/>
        <w:numPr>
          <w:ilvl w:val="0"/>
          <w:numId w:val="3"/>
        </w:numPr>
        <w:spacing w:after="80" w:before="60"/>
        <w:jc w:val="both"/>
      </w:pPr>
      <w:r>
        <w:rPr>
          <w:rFonts w:ascii="Times New Roman" w:cs="Times New Roman" w:eastAsia="Times New Roman" w:hAnsi="Times New Roman"/>
          <w:sz w:val="24"/>
          <w:szCs w:val="24"/>
        </w:rPr>
        <w:t xml:space="preserve">Random frame drop (drop rate ~ Uniform(0.05, 0.15)): Randomly removes up to 15% of frames from the clip and resamples the remaining frames to maintain the target clip length. This simulates dropped frames in lower-quality video feeds and, more importantly, introduces variation in the effective playback speed of the sign — compressing or stretching the temporal structure of the signing motion within the clip window.</w:t>
      </w:r>
    </w:p>
    <w:p>
      <w:pPr>
        <w:spacing w:after="120" w:before="80"/>
        <w:jc w:val="both"/>
      </w:pPr>
      <w:r>
        <w:rPr>
          <w:rFonts w:ascii="Times New Roman" w:cs="Times New Roman" w:eastAsia="Times New Roman" w:hAnsi="Times New Roman"/>
          <w:sz w:val="24"/>
          <w:szCs w:val="24"/>
        </w:rPr>
        <w:t xml:space="preserve">Table 3 provides a direct comparison of the prior team's augmentation pipeline and our redesigned pipeline, highlighting the additions and the net effect on dataset statistics.</w:t>
      </w:r>
    </w:p>
    <w:p/>
    <w:p>
      <w:pPr>
        <w:spacing w:after="80" w:before="120"/>
        <w:jc w:val="center"/>
      </w:pPr>
      <w:r>
        <w:rPr>
          <w:rFonts w:ascii="Times New Roman" w:cs="Times New Roman" w:eastAsia="Times New Roman" w:hAnsi="Times New Roman"/>
          <w:b/>
          <w:bCs/>
          <w:sz w:val="20"/>
          <w:szCs w:val="20"/>
        </w:rPr>
        <w:t xml:space="preserve">Table 3: Augmentation pipeline comparison — FYP-I spatial-only approach vs. FYP-II spatial + temporal redesign.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80"/>
        <w:gridCol w:w="1480"/>
        <w:gridCol w:w="2100"/>
        <w:gridCol w:w="2100"/>
      </w:tblGrid>
      <w:tr>
        <w:trPr>
          <w:tblHeader/>
        </w:trPr>
        <w:tc>
          <w:tcPr>
            <w:tcW w:type="dxa" w:w="220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Transform</w:t>
            </w:r>
          </w:p>
        </w:tc>
        <w:tc>
          <w:tcPr>
            <w:tcW w:type="dxa" w:w="148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FYP-I Pipeline</w:t>
            </w:r>
          </w:p>
        </w:tc>
        <w:tc>
          <w:tcPr>
            <w:tcW w:type="dxa" w:w="148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FYP-II Pipeline</w:t>
            </w:r>
          </w:p>
        </w:tc>
        <w:tc>
          <w:tcPr>
            <w:tcW w:type="dxa" w:w="210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Purpose</w:t>
            </w:r>
          </w:p>
        </w:tc>
        <w:tc>
          <w:tcPr>
            <w:tcW w:type="dxa" w:w="210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Diversity Introduced</w:t>
            </w:r>
          </w:p>
        </w:tc>
      </w:tr>
      <w:tr>
        <w:tc>
          <w:tcPr>
            <w:tcW w:type="dxa" w:w="2200"/>
            <w:gridSpan w:val="1"/>
            <w:tcBorders>
              <w:top w:val="single" w:color="999999" w:sz="1"/>
              <w:left w:val="single" w:color="999999" w:sz="1"/>
              <w:bottom w:val="single" w:color="999999" w:sz="1"/>
              <w:right w:val="single" w:color="999999" w:sz="1"/>
            </w:tcBorders>
            <w:shd w:fill="E8EDF2" w:val="clear"/>
            <w:tcMar>
              <w:top w:type="dxa" w:w="60"/>
              <w:left w:type="dxa" w:w="120"/>
              <w:bottom w:type="dxa" w:w="60"/>
              <w:right w:type="dxa" w:w="120"/>
            </w:tcMar>
          </w:tcPr>
          <w:p>
            <w:pPr>
              <w:jc w:val="left"/>
            </w:pPr>
            <w:r>
              <w:rPr>
                <w:rFonts w:ascii="Times New Roman" w:cs="Times New Roman" w:eastAsia="Times New Roman" w:hAnsi="Times New Roman"/>
                <w:b/>
                <w:bCs/>
                <w:i/>
                <w:iCs/>
                <w:sz w:val="20"/>
                <w:szCs w:val="20"/>
              </w:rPr>
              <w:t xml:space="preserve">Spatial Transforms</w:t>
            </w:r>
          </w:p>
        </w:tc>
        <w:tc>
          <w:tcPr>
            <w:tcW w:type="dxa" w:w="1480"/>
            <w:gridSpan w:val="1"/>
            <w:tcBorders>
              <w:top w:val="single" w:color="999999" w:sz="1"/>
              <w:left w:val="single" w:color="999999" w:sz="1"/>
              <w:bottom w:val="single" w:color="999999" w:sz="1"/>
              <w:right w:val="single" w:color="999999" w:sz="1"/>
            </w:tcBorders>
            <w:shd w:fill="E8EDF2" w:val="clear"/>
            <w:tcMar>
              <w:top w:type="dxa" w:w="60"/>
              <w:left w:type="dxa" w:w="120"/>
              <w:bottom w:type="dxa" w:w="60"/>
              <w:right w:type="dxa" w:w="120"/>
            </w:tcMar>
          </w:tcPr>
          <w:p>
            <w:pPr>
              <w:jc w:val="left"/>
            </w:pPr>
            <w:r>
              <w:rPr>
                <w:rFonts w:ascii="Times New Roman" w:cs="Times New Roman" w:eastAsia="Times New Roman" w:hAnsi="Times New Roman"/>
                <w:b/>
                <w:bCs/>
                <w:i/>
                <w:iCs/>
                <w:sz w:val="20"/>
                <w:szCs w:val="20"/>
              </w:rPr>
              <w:t xml:space="preserve"/>
            </w:r>
          </w:p>
        </w:tc>
        <w:tc>
          <w:tcPr>
            <w:tcW w:type="dxa" w:w="1480"/>
            <w:gridSpan w:val="1"/>
            <w:tcBorders>
              <w:top w:val="single" w:color="999999" w:sz="1"/>
              <w:left w:val="single" w:color="999999" w:sz="1"/>
              <w:bottom w:val="single" w:color="999999" w:sz="1"/>
              <w:right w:val="single" w:color="999999" w:sz="1"/>
            </w:tcBorders>
            <w:shd w:fill="E8EDF2" w:val="clear"/>
            <w:tcMar>
              <w:top w:type="dxa" w:w="60"/>
              <w:left w:type="dxa" w:w="120"/>
              <w:bottom w:type="dxa" w:w="60"/>
              <w:right w:type="dxa" w:w="120"/>
            </w:tcMar>
          </w:tcPr>
          <w:p>
            <w:pPr>
              <w:jc w:val="left"/>
            </w:pPr>
            <w:r>
              <w:rPr>
                <w:rFonts w:ascii="Times New Roman" w:cs="Times New Roman" w:eastAsia="Times New Roman" w:hAnsi="Times New Roman"/>
                <w:b/>
                <w:bCs/>
                <w:i/>
                <w:iCs/>
                <w:sz w:val="20"/>
                <w:szCs w:val="20"/>
              </w:rPr>
              <w:t xml:space="preserve"/>
            </w:r>
          </w:p>
        </w:tc>
        <w:tc>
          <w:tcPr>
            <w:tcW w:type="dxa" w:w="2100"/>
            <w:gridSpan w:val="1"/>
            <w:tcBorders>
              <w:top w:val="single" w:color="999999" w:sz="1"/>
              <w:left w:val="single" w:color="999999" w:sz="1"/>
              <w:bottom w:val="single" w:color="999999" w:sz="1"/>
              <w:right w:val="single" w:color="999999" w:sz="1"/>
            </w:tcBorders>
            <w:shd w:fill="E8EDF2" w:val="clear"/>
            <w:tcMar>
              <w:top w:type="dxa" w:w="60"/>
              <w:left w:type="dxa" w:w="120"/>
              <w:bottom w:type="dxa" w:w="60"/>
              <w:right w:type="dxa" w:w="120"/>
            </w:tcMar>
          </w:tcPr>
          <w:p>
            <w:pPr>
              <w:jc w:val="left"/>
            </w:pPr>
            <w:r>
              <w:rPr>
                <w:rFonts w:ascii="Times New Roman" w:cs="Times New Roman" w:eastAsia="Times New Roman" w:hAnsi="Times New Roman"/>
                <w:b/>
                <w:bCs/>
                <w:i/>
                <w:iCs/>
                <w:sz w:val="20"/>
                <w:szCs w:val="20"/>
              </w:rPr>
              <w:t xml:space="preserve"/>
            </w:r>
          </w:p>
        </w:tc>
        <w:tc>
          <w:tcPr>
            <w:tcW w:type="dxa" w:w="2100"/>
            <w:gridSpan w:val="1"/>
            <w:tcBorders>
              <w:top w:val="single" w:color="999999" w:sz="1"/>
              <w:left w:val="single" w:color="999999" w:sz="1"/>
              <w:bottom w:val="single" w:color="999999" w:sz="1"/>
              <w:right w:val="single" w:color="999999" w:sz="1"/>
            </w:tcBorders>
            <w:shd w:fill="E8EDF2" w:val="clear"/>
            <w:tcMar>
              <w:top w:type="dxa" w:w="60"/>
              <w:left w:type="dxa" w:w="120"/>
              <w:bottom w:type="dxa" w:w="60"/>
              <w:right w:type="dxa" w:w="120"/>
            </w:tcMar>
          </w:tcPr>
          <w:p>
            <w:pPr>
              <w:jc w:val="left"/>
            </w:pPr>
            <w:r>
              <w:rPr>
                <w:rFonts w:ascii="Times New Roman" w:cs="Times New Roman" w:eastAsia="Times New Roman" w:hAnsi="Times New Roman"/>
                <w:b/>
                <w:bCs/>
                <w:i/>
                <w:iCs/>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Lower-body crop</w:t>
            </w:r>
          </w:p>
        </w:tc>
        <w:tc>
          <w:tcPr>
            <w:tcW w:type="dxa" w:w="14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Yes</w:t>
            </w:r>
          </w:p>
        </w:tc>
        <w:tc>
          <w:tcPr>
            <w:tcW w:type="dxa" w:w="14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Yes (refined)</w:t>
            </w:r>
          </w:p>
        </w:tc>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Focus on hands / torso</w:t>
            </w:r>
          </w:p>
        </w:tc>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Camera framing variation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Scale zoom in/out</w:t>
            </w:r>
          </w:p>
        </w:tc>
        <w:tc>
          <w:tcPr>
            <w:tcW w:type="dxa" w:w="14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Yes</w:t>
            </w:r>
          </w:p>
        </w:tc>
        <w:tc>
          <w:tcPr>
            <w:tcW w:type="dxa" w:w="14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Yes</w:t>
            </w:r>
          </w:p>
        </w:tc>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Signer distance variation</w:t>
            </w:r>
          </w:p>
        </w:tc>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Camera proximity</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Rotation (±10°)</w:t>
            </w:r>
          </w:p>
        </w:tc>
        <w:tc>
          <w:tcPr>
            <w:tcW w:type="dxa" w:w="14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Yes</w:t>
            </w:r>
          </w:p>
        </w:tc>
        <w:tc>
          <w:tcPr>
            <w:tcW w:type="dxa" w:w="14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Yes</w:t>
            </w:r>
          </w:p>
        </w:tc>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Camera tilt / body lean</w:t>
            </w:r>
          </w:p>
        </w:tc>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Orientation robustness</w:t>
            </w:r>
          </w:p>
        </w:tc>
      </w:tr>
      <w:tr>
        <w:tc>
          <w:tcPr>
            <w:tcW w:type="dxa" w:w="2200"/>
            <w:gridSpan w:val="1"/>
            <w:tcBorders>
              <w:top w:val="single" w:color="999999" w:sz="1"/>
              <w:left w:val="single" w:color="999999" w:sz="1"/>
              <w:bottom w:val="single" w:color="999999" w:sz="1"/>
              <w:right w:val="single" w:color="999999" w:sz="1"/>
            </w:tcBorders>
            <w:shd w:fill="E8EDF2" w:val="clear"/>
            <w:tcMar>
              <w:top w:type="dxa" w:w="60"/>
              <w:left w:type="dxa" w:w="120"/>
              <w:bottom w:type="dxa" w:w="60"/>
              <w:right w:type="dxa" w:w="120"/>
            </w:tcMar>
          </w:tcPr>
          <w:p>
            <w:pPr>
              <w:jc w:val="left"/>
            </w:pPr>
            <w:r>
              <w:rPr>
                <w:rFonts w:ascii="Times New Roman" w:cs="Times New Roman" w:eastAsia="Times New Roman" w:hAnsi="Times New Roman"/>
                <w:b/>
                <w:bCs/>
                <w:i/>
                <w:iCs/>
                <w:sz w:val="20"/>
                <w:szCs w:val="20"/>
              </w:rPr>
              <w:t xml:space="preserve">Photometric Transforms</w:t>
            </w:r>
          </w:p>
        </w:tc>
        <w:tc>
          <w:tcPr>
            <w:tcW w:type="dxa" w:w="1480"/>
            <w:gridSpan w:val="1"/>
            <w:tcBorders>
              <w:top w:val="single" w:color="999999" w:sz="1"/>
              <w:left w:val="single" w:color="999999" w:sz="1"/>
              <w:bottom w:val="single" w:color="999999" w:sz="1"/>
              <w:right w:val="single" w:color="999999" w:sz="1"/>
            </w:tcBorders>
            <w:shd w:fill="E8EDF2" w:val="clear"/>
            <w:tcMar>
              <w:top w:type="dxa" w:w="60"/>
              <w:left w:type="dxa" w:w="120"/>
              <w:bottom w:type="dxa" w:w="60"/>
              <w:right w:type="dxa" w:w="120"/>
            </w:tcMar>
          </w:tcPr>
          <w:p>
            <w:pPr>
              <w:jc w:val="left"/>
            </w:pPr>
            <w:r>
              <w:rPr>
                <w:rFonts w:ascii="Times New Roman" w:cs="Times New Roman" w:eastAsia="Times New Roman" w:hAnsi="Times New Roman"/>
                <w:b/>
                <w:bCs/>
                <w:i/>
                <w:iCs/>
                <w:sz w:val="20"/>
                <w:szCs w:val="20"/>
              </w:rPr>
              <w:t xml:space="preserve"/>
            </w:r>
          </w:p>
        </w:tc>
        <w:tc>
          <w:tcPr>
            <w:tcW w:type="dxa" w:w="1480"/>
            <w:gridSpan w:val="1"/>
            <w:tcBorders>
              <w:top w:val="single" w:color="999999" w:sz="1"/>
              <w:left w:val="single" w:color="999999" w:sz="1"/>
              <w:bottom w:val="single" w:color="999999" w:sz="1"/>
              <w:right w:val="single" w:color="999999" w:sz="1"/>
            </w:tcBorders>
            <w:shd w:fill="E8EDF2" w:val="clear"/>
            <w:tcMar>
              <w:top w:type="dxa" w:w="60"/>
              <w:left w:type="dxa" w:w="120"/>
              <w:bottom w:type="dxa" w:w="60"/>
              <w:right w:type="dxa" w:w="120"/>
            </w:tcMar>
          </w:tcPr>
          <w:p>
            <w:pPr>
              <w:jc w:val="left"/>
            </w:pPr>
            <w:r>
              <w:rPr>
                <w:rFonts w:ascii="Times New Roman" w:cs="Times New Roman" w:eastAsia="Times New Roman" w:hAnsi="Times New Roman"/>
                <w:b/>
                <w:bCs/>
                <w:i/>
                <w:iCs/>
                <w:sz w:val="20"/>
                <w:szCs w:val="20"/>
              </w:rPr>
              <w:t xml:space="preserve"/>
            </w:r>
          </w:p>
        </w:tc>
        <w:tc>
          <w:tcPr>
            <w:tcW w:type="dxa" w:w="2100"/>
            <w:gridSpan w:val="1"/>
            <w:tcBorders>
              <w:top w:val="single" w:color="999999" w:sz="1"/>
              <w:left w:val="single" w:color="999999" w:sz="1"/>
              <w:bottom w:val="single" w:color="999999" w:sz="1"/>
              <w:right w:val="single" w:color="999999" w:sz="1"/>
            </w:tcBorders>
            <w:shd w:fill="E8EDF2" w:val="clear"/>
            <w:tcMar>
              <w:top w:type="dxa" w:w="60"/>
              <w:left w:type="dxa" w:w="120"/>
              <w:bottom w:type="dxa" w:w="60"/>
              <w:right w:type="dxa" w:w="120"/>
            </w:tcMar>
          </w:tcPr>
          <w:p>
            <w:pPr>
              <w:jc w:val="left"/>
            </w:pPr>
            <w:r>
              <w:rPr>
                <w:rFonts w:ascii="Times New Roman" w:cs="Times New Roman" w:eastAsia="Times New Roman" w:hAnsi="Times New Roman"/>
                <w:b/>
                <w:bCs/>
                <w:i/>
                <w:iCs/>
                <w:sz w:val="20"/>
                <w:szCs w:val="20"/>
              </w:rPr>
              <w:t xml:space="preserve"/>
            </w:r>
          </w:p>
        </w:tc>
        <w:tc>
          <w:tcPr>
            <w:tcW w:type="dxa" w:w="2100"/>
            <w:gridSpan w:val="1"/>
            <w:tcBorders>
              <w:top w:val="single" w:color="999999" w:sz="1"/>
              <w:left w:val="single" w:color="999999" w:sz="1"/>
              <w:bottom w:val="single" w:color="999999" w:sz="1"/>
              <w:right w:val="single" w:color="999999" w:sz="1"/>
            </w:tcBorders>
            <w:shd w:fill="E8EDF2" w:val="clear"/>
            <w:tcMar>
              <w:top w:type="dxa" w:w="60"/>
              <w:left w:type="dxa" w:w="120"/>
              <w:bottom w:type="dxa" w:w="60"/>
              <w:right w:type="dxa" w:w="120"/>
            </w:tcMar>
          </w:tcPr>
          <w:p>
            <w:pPr>
              <w:jc w:val="left"/>
            </w:pPr>
            <w:r>
              <w:rPr>
                <w:rFonts w:ascii="Times New Roman" w:cs="Times New Roman" w:eastAsia="Times New Roman" w:hAnsi="Times New Roman"/>
                <w:b/>
                <w:bCs/>
                <w:i/>
                <w:iCs/>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Brightness adjust</w:t>
            </w:r>
          </w:p>
        </w:tc>
        <w:tc>
          <w:tcPr>
            <w:tcW w:type="dxa" w:w="14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Yes</w:t>
            </w:r>
          </w:p>
        </w:tc>
        <w:tc>
          <w:tcPr>
            <w:tcW w:type="dxa" w:w="14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Yes</w:t>
            </w:r>
          </w:p>
        </w:tc>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Lighting intensity simulation</w:t>
            </w:r>
          </w:p>
        </w:tc>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Indoor / outdoor lighting</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BSH (Hue/Sat/Bri)</w:t>
            </w:r>
          </w:p>
        </w:tc>
        <w:tc>
          <w:tcPr>
            <w:tcW w:type="dxa" w:w="14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Yes</w:t>
            </w:r>
          </w:p>
        </w:tc>
        <w:tc>
          <w:tcPr>
            <w:tcW w:type="dxa" w:w="14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Yes</w:t>
            </w:r>
          </w:p>
        </w:tc>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Camera / white balance variation</w:t>
            </w:r>
          </w:p>
        </w:tc>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Device and skin tone diversity</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Gaussian noise</w:t>
            </w:r>
          </w:p>
        </w:tc>
        <w:tc>
          <w:tcPr>
            <w:tcW w:type="dxa" w:w="14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Yes</w:t>
            </w:r>
          </w:p>
        </w:tc>
        <w:tc>
          <w:tcPr>
            <w:tcW w:type="dxa" w:w="14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Yes</w:t>
            </w:r>
          </w:p>
        </w:tc>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Sensor noise simulation</w:t>
            </w:r>
          </w:p>
        </w:tc>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Low-light robustness</w:t>
            </w:r>
          </w:p>
        </w:tc>
      </w:tr>
      <w:tr>
        <w:tc>
          <w:tcPr>
            <w:tcW w:type="dxa" w:w="2200"/>
            <w:gridSpan w:val="1"/>
            <w:tcBorders>
              <w:top w:val="single" w:color="999999" w:sz="1"/>
              <w:left w:val="single" w:color="999999" w:sz="1"/>
              <w:bottom w:val="single" w:color="999999" w:sz="1"/>
              <w:right w:val="single" w:color="999999" w:sz="1"/>
            </w:tcBorders>
            <w:shd w:fill="E8EDF2" w:val="clear"/>
            <w:tcMar>
              <w:top w:type="dxa" w:w="60"/>
              <w:left w:type="dxa" w:w="120"/>
              <w:bottom w:type="dxa" w:w="60"/>
              <w:right w:type="dxa" w:w="120"/>
            </w:tcMar>
          </w:tcPr>
          <w:p>
            <w:pPr>
              <w:jc w:val="left"/>
            </w:pPr>
            <w:r>
              <w:rPr>
                <w:rFonts w:ascii="Times New Roman" w:cs="Times New Roman" w:eastAsia="Times New Roman" w:hAnsi="Times New Roman"/>
                <w:b/>
                <w:bCs/>
                <w:i/>
                <w:iCs/>
                <w:sz w:val="20"/>
                <w:szCs w:val="20"/>
              </w:rPr>
              <w:t xml:space="preserve">Temporal Transforms  ★ NEW in FYP-II</w:t>
            </w:r>
          </w:p>
        </w:tc>
        <w:tc>
          <w:tcPr>
            <w:tcW w:type="dxa" w:w="1480"/>
            <w:gridSpan w:val="1"/>
            <w:tcBorders>
              <w:top w:val="single" w:color="999999" w:sz="1"/>
              <w:left w:val="single" w:color="999999" w:sz="1"/>
              <w:bottom w:val="single" w:color="999999" w:sz="1"/>
              <w:right w:val="single" w:color="999999" w:sz="1"/>
            </w:tcBorders>
            <w:shd w:fill="E8EDF2" w:val="clear"/>
            <w:tcMar>
              <w:top w:type="dxa" w:w="60"/>
              <w:left w:type="dxa" w:w="120"/>
              <w:bottom w:type="dxa" w:w="60"/>
              <w:right w:type="dxa" w:w="120"/>
            </w:tcMar>
          </w:tcPr>
          <w:p>
            <w:pPr>
              <w:jc w:val="left"/>
            </w:pPr>
            <w:r>
              <w:rPr>
                <w:rFonts w:ascii="Times New Roman" w:cs="Times New Roman" w:eastAsia="Times New Roman" w:hAnsi="Times New Roman"/>
                <w:b/>
                <w:bCs/>
                <w:i/>
                <w:iCs/>
                <w:sz w:val="20"/>
                <w:szCs w:val="20"/>
              </w:rPr>
              <w:t xml:space="preserve"/>
            </w:r>
          </w:p>
        </w:tc>
        <w:tc>
          <w:tcPr>
            <w:tcW w:type="dxa" w:w="1480"/>
            <w:gridSpan w:val="1"/>
            <w:tcBorders>
              <w:top w:val="single" w:color="999999" w:sz="1"/>
              <w:left w:val="single" w:color="999999" w:sz="1"/>
              <w:bottom w:val="single" w:color="999999" w:sz="1"/>
              <w:right w:val="single" w:color="999999" w:sz="1"/>
            </w:tcBorders>
            <w:shd w:fill="E8EDF2" w:val="clear"/>
            <w:tcMar>
              <w:top w:type="dxa" w:w="60"/>
              <w:left w:type="dxa" w:w="120"/>
              <w:bottom w:type="dxa" w:w="60"/>
              <w:right w:type="dxa" w:w="120"/>
            </w:tcMar>
          </w:tcPr>
          <w:p>
            <w:pPr>
              <w:jc w:val="left"/>
            </w:pPr>
            <w:r>
              <w:rPr>
                <w:rFonts w:ascii="Times New Roman" w:cs="Times New Roman" w:eastAsia="Times New Roman" w:hAnsi="Times New Roman"/>
                <w:b/>
                <w:bCs/>
                <w:i/>
                <w:iCs/>
                <w:sz w:val="20"/>
                <w:szCs w:val="20"/>
              </w:rPr>
              <w:t xml:space="preserve"/>
            </w:r>
          </w:p>
        </w:tc>
        <w:tc>
          <w:tcPr>
            <w:tcW w:type="dxa" w:w="2100"/>
            <w:gridSpan w:val="1"/>
            <w:tcBorders>
              <w:top w:val="single" w:color="999999" w:sz="1"/>
              <w:left w:val="single" w:color="999999" w:sz="1"/>
              <w:bottom w:val="single" w:color="999999" w:sz="1"/>
              <w:right w:val="single" w:color="999999" w:sz="1"/>
            </w:tcBorders>
            <w:shd w:fill="E8EDF2" w:val="clear"/>
            <w:tcMar>
              <w:top w:type="dxa" w:w="60"/>
              <w:left w:type="dxa" w:w="120"/>
              <w:bottom w:type="dxa" w:w="60"/>
              <w:right w:type="dxa" w:w="120"/>
            </w:tcMar>
          </w:tcPr>
          <w:p>
            <w:pPr>
              <w:jc w:val="left"/>
            </w:pPr>
            <w:r>
              <w:rPr>
                <w:rFonts w:ascii="Times New Roman" w:cs="Times New Roman" w:eastAsia="Times New Roman" w:hAnsi="Times New Roman"/>
                <w:b/>
                <w:bCs/>
                <w:i/>
                <w:iCs/>
                <w:sz w:val="20"/>
                <w:szCs w:val="20"/>
              </w:rPr>
              <w:t xml:space="preserve"/>
            </w:r>
          </w:p>
        </w:tc>
        <w:tc>
          <w:tcPr>
            <w:tcW w:type="dxa" w:w="2100"/>
            <w:gridSpan w:val="1"/>
            <w:tcBorders>
              <w:top w:val="single" w:color="999999" w:sz="1"/>
              <w:left w:val="single" w:color="999999" w:sz="1"/>
              <w:bottom w:val="single" w:color="999999" w:sz="1"/>
              <w:right w:val="single" w:color="999999" w:sz="1"/>
            </w:tcBorders>
            <w:shd w:fill="E8EDF2" w:val="clear"/>
            <w:tcMar>
              <w:top w:type="dxa" w:w="60"/>
              <w:left w:type="dxa" w:w="120"/>
              <w:bottom w:type="dxa" w:w="60"/>
              <w:right w:type="dxa" w:w="120"/>
            </w:tcMar>
          </w:tcPr>
          <w:p>
            <w:pPr>
              <w:jc w:val="left"/>
            </w:pPr>
            <w:r>
              <w:rPr>
                <w:rFonts w:ascii="Times New Roman" w:cs="Times New Roman" w:eastAsia="Times New Roman" w:hAnsi="Times New Roman"/>
                <w:b/>
                <w:bCs/>
                <w:i/>
                <w:iCs/>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Frame jitter (1–3 frames)</w:t>
            </w:r>
          </w:p>
        </w:tc>
        <w:tc>
          <w:tcPr>
            <w:tcW w:type="dxa" w:w="14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color w:val="999999"/>
                <w:sz w:val="20"/>
                <w:szCs w:val="20"/>
              </w:rPr>
              <w:t xml:space="preserve">No</w:t>
            </w:r>
          </w:p>
        </w:tc>
        <w:tc>
          <w:tcPr>
            <w:tcW w:type="dxa" w:w="14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b/>
                <w:bCs/>
                <w:color w:val="1F6E38"/>
                <w:sz w:val="20"/>
                <w:szCs w:val="20"/>
              </w:rPr>
              <w:t xml:space="preserve">Yes</w:t>
            </w:r>
          </w:p>
        </w:tc>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Clip boundary robustness</w:t>
            </w:r>
          </w:p>
        </w:tc>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Sign onset timing variation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Random frame drop (5–15%)</w:t>
            </w:r>
          </w:p>
        </w:tc>
        <w:tc>
          <w:tcPr>
            <w:tcW w:type="dxa" w:w="14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color w:val="999999"/>
                <w:sz w:val="20"/>
                <w:szCs w:val="20"/>
              </w:rPr>
              <w:t xml:space="preserve">No</w:t>
            </w:r>
          </w:p>
        </w:tc>
        <w:tc>
          <w:tcPr>
            <w:tcW w:type="dxa" w:w="14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b/>
                <w:bCs/>
                <w:color w:val="1F6E38"/>
                <w:sz w:val="20"/>
                <w:szCs w:val="20"/>
              </w:rPr>
              <w:t xml:space="preserve">Yes</w:t>
            </w:r>
          </w:p>
        </w:tc>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Effective speed variation</w:t>
            </w:r>
          </w:p>
        </w:tc>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Signing pace / speed diversity</w:t>
            </w:r>
          </w:p>
        </w:tc>
      </w:tr>
      <w:tr>
        <w:tc>
          <w:tcPr>
            <w:tcW w:type="dxa" w:w="220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left"/>
            </w:pPr>
            <w:r>
              <w:rPr>
                <w:rFonts w:ascii="Times New Roman" w:cs="Times New Roman" w:eastAsia="Times New Roman" w:hAnsi="Times New Roman"/>
                <w:b/>
                <w:bCs/>
                <w:sz w:val="20"/>
                <w:szCs w:val="20"/>
              </w:rPr>
              <w:t xml:space="preserve">Net effect on training set</w:t>
            </w:r>
          </w:p>
        </w:tc>
        <w:tc>
          <w:tcPr>
            <w:tcW w:type="dxa" w:w="14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Spatial diversity only
10 → 60 clips / sign</w:t>
            </w:r>
          </w:p>
        </w:tc>
        <w:tc>
          <w:tcPr>
            <w:tcW w:type="dxa" w:w="148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left"/>
            </w:pPr>
            <w:r>
              <w:rPr>
                <w:rFonts w:ascii="Times New Roman" w:cs="Times New Roman" w:eastAsia="Times New Roman" w:hAnsi="Times New Roman"/>
                <w:b/>
                <w:bCs/>
                <w:sz w:val="20"/>
                <w:szCs w:val="20"/>
              </w:rPr>
              <w:t xml:space="preserve">Spatial + temporal diversity
15 → 45 clips / sign</w:t>
            </w:r>
          </w:p>
        </w:tc>
        <w:tc>
          <w:tcPr>
            <w:tcW w:type="dxa" w:w="210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left"/>
            </w:pPr>
            <w:r>
              <w:rPr>
                <w:rFonts w:ascii="Times New Roman" w:cs="Times New Roman" w:eastAsia="Times New Roman" w:hAnsi="Times New Roman"/>
                <w:b/>
                <w:bCs/>
                <w:sz w:val="20"/>
                <w:szCs w:val="20"/>
              </w:rPr>
              <w:t xml:space="preserve">Broader distribution coverage</w:t>
            </w:r>
          </w:p>
        </w:tc>
        <w:tc>
          <w:tcPr>
            <w:tcW w:type="dxa" w:w="210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left"/>
            </w:pPr>
            <w:r>
              <w:rPr>
                <w:rFonts w:ascii="Times New Roman" w:cs="Times New Roman" w:eastAsia="Times New Roman" w:hAnsi="Times New Roman"/>
                <w:b/>
                <w:bCs/>
                <w:sz w:val="20"/>
                <w:szCs w:val="20"/>
              </w:rPr>
              <w:t xml:space="preserve">More realistic inter-signer variation</w:t>
            </w:r>
          </w:p>
        </w:tc>
      </w:tr>
    </w:tbl>
    <w:p/>
    <w:p>
      <w:pPr>
        <w:spacing w:after="120" w:before="80"/>
        <w:jc w:val="both"/>
      </w:pPr>
      <w:r>
        <w:rPr>
          <w:rFonts w:ascii="Times New Roman" w:cs="Times New Roman" w:eastAsia="Times New Roman" w:hAnsi="Times New Roman"/>
          <w:sz w:val="24"/>
          <w:szCs w:val="24"/>
        </w:rPr>
        <w:t xml:space="preserve">The net effect of the temporal augmentations is meaningful even though the raw clip counts after augmentation are numerically similar to the prior team's approach: the training split expands from 1,560 original clips to 4,680 augmented clips (thirty augmented variants per class). More importantly, the distribution of the augmented training data now covers temporal variation — signing pace, clip boundary sensitivity — in addition to spatial and photometric variation, producing a more realistic approximation of the variability a deployed model would encounter across new signers. Table 4 summarises the final dataset statistics after augmentation across all three signer-disjoint splits.</w:t>
      </w:r>
    </w:p>
    <w:p/>
    <w:p>
      <w:pPr>
        <w:spacing w:after="80" w:before="120"/>
        <w:jc w:val="center"/>
      </w:pPr>
      <w:r>
        <w:rPr>
          <w:rFonts w:ascii="Times New Roman" w:cs="Times New Roman" w:eastAsia="Times New Roman" w:hAnsi="Times New Roman"/>
          <w:b/>
          <w:bCs/>
          <w:sz w:val="20"/>
          <w:szCs w:val="20"/>
        </w:rPr>
        <w:t xml:space="preserve">Table 4: PSL-104 dataset statistics after signer-disjoint splitting and augmentation.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700"/>
        <w:gridCol w:w="1700"/>
        <w:gridCol w:w="1360"/>
        <w:gridCol w:w="1800"/>
      </w:tblGrid>
      <w:tr>
        <w:trPr>
          <w:tblHeader/>
        </w:trPr>
        <w:tc>
          <w:tcPr>
            <w:tcW w:type="dxa" w:w="170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Split</w:t>
            </w:r>
          </w:p>
        </w:tc>
        <w:tc>
          <w:tcPr>
            <w:tcW w:type="dxa" w:w="110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Classes</w:t>
            </w:r>
          </w:p>
        </w:tc>
        <w:tc>
          <w:tcPr>
            <w:tcW w:type="dxa" w:w="170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Original Clips</w:t>
            </w:r>
          </w:p>
        </w:tc>
        <w:tc>
          <w:tcPr>
            <w:tcW w:type="dxa" w:w="170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After Aug.</w:t>
            </w:r>
          </w:p>
        </w:tc>
        <w:tc>
          <w:tcPr>
            <w:tcW w:type="dxa" w:w="136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Avg. / Class</w:t>
            </w:r>
          </w:p>
        </w:tc>
        <w:tc>
          <w:tcPr>
            <w:tcW w:type="dxa" w:w="180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Signers</w:t>
            </w:r>
          </w:p>
        </w:tc>
      </w:tr>
      <w:tr>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Training</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104</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1,560</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4,680</w:t>
            </w:r>
          </w:p>
        </w:tc>
        <w:tc>
          <w:tcPr>
            <w:tcW w:type="dxa" w:w="1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45</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 signers</w:t>
            </w:r>
          </w:p>
        </w:tc>
      </w:tr>
      <w:tr>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Validation</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104</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312</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1,248</w:t>
            </w:r>
          </w:p>
        </w:tc>
        <w:tc>
          <w:tcPr>
            <w:tcW w:type="dxa" w:w="1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12</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 signer</w:t>
            </w:r>
          </w:p>
        </w:tc>
      </w:tr>
      <w:tr>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Test</w:t>
            </w:r>
          </w:p>
        </w:tc>
        <w:tc>
          <w:tcPr>
            <w:tcW w:type="dxa" w:w="1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104</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104</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1,040</w:t>
            </w:r>
          </w:p>
        </w:tc>
        <w:tc>
          <w:tcPr>
            <w:tcW w:type="dxa" w:w="1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10</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 signer + PSL Dict.</w:t>
            </w:r>
          </w:p>
        </w:tc>
      </w:tr>
      <w:tr>
        <w:tc>
          <w:tcPr>
            <w:tcW w:type="dxa" w:w="170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Total</w:t>
            </w:r>
          </w:p>
        </w:tc>
        <w:tc>
          <w:tcPr>
            <w:tcW w:type="dxa" w:w="110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104</w:t>
            </w:r>
          </w:p>
        </w:tc>
        <w:tc>
          <w:tcPr>
            <w:tcW w:type="dxa" w:w="170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1,976</w:t>
            </w:r>
          </w:p>
        </w:tc>
        <w:tc>
          <w:tcPr>
            <w:tcW w:type="dxa" w:w="170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6,968</w:t>
            </w:r>
          </w:p>
        </w:tc>
        <w:tc>
          <w:tcPr>
            <w:tcW w:type="dxa" w:w="136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w:t>
            </w:r>
          </w:p>
        </w:tc>
        <w:tc>
          <w:tcPr>
            <w:tcW w:type="dxa" w:w="180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6 total (disjoint)</w:t>
            </w:r>
          </w:p>
        </w:tc>
      </w:tr>
    </w:tbl>
    <w:p/>
    <w:p>
      <w:pPr>
        <w:pStyle w:val="Heading2"/>
        <w:spacing w:after="140" w:before="280"/>
      </w:pPr>
      <w:r>
        <w:rPr>
          <w:rFonts w:ascii="Georgia" w:cs="Georgia" w:eastAsia="Georgia" w:hAnsi="Georgia"/>
          <w:b/>
          <w:bCs/>
          <w:color w:val="1F3864"/>
          <w:sz w:val="26"/>
          <w:szCs w:val="26"/>
        </w:rPr>
        <w:t xml:space="preserve">5.5 Model Architectures</w:t>
      </w:r>
    </w:p>
    <w:p>
      <w:pPr>
        <w:spacing w:after="120" w:before="80"/>
        <w:jc w:val="both"/>
      </w:pPr>
      <w:r>
        <w:rPr>
          <w:rFonts w:ascii="Times New Roman" w:cs="Times New Roman" w:eastAsia="Times New Roman" w:hAnsi="Times New Roman"/>
          <w:sz w:val="24"/>
          <w:szCs w:val="24"/>
        </w:rPr>
        <w:t xml:space="preserve">Two model architectures were employed throughout the experimental progression described in Sections 5.6–5.12: the 3DCNN + Residual Block + BiLSTM architecture inherited and extended from the prior FYP cohort, which serves as the controlled baseline across all comparison experiments; and SignVLM, a large pretrained visual-temporal model adapted to PSL-104 as the primary solution. This section describes both architectures in sufficient detail to understand the experimental results that follow.</w:t>
      </w:r>
    </w:p>
    <w:p>
      <w:pPr>
        <w:pStyle w:val="Heading3"/>
        <w:spacing w:after="100" w:before="200"/>
      </w:pPr>
      <w:r>
        <w:rPr>
          <w:rFonts w:ascii="Times New Roman" w:cs="Times New Roman" w:eastAsia="Times New Roman" w:hAnsi="Times New Roman"/>
          <w:b/>
          <w:bCs/>
          <w:color w:val="2E4057"/>
          <w:sz w:val="24"/>
          <w:szCs w:val="24"/>
        </w:rPr>
        <w:t xml:space="preserve">5.5.1 Baseline: 3DCNN + Residual Block + BiLSTM</w:t>
      </w:r>
    </w:p>
    <w:p>
      <w:pPr>
        <w:spacing w:after="120" w:before="80"/>
        <w:jc w:val="both"/>
      </w:pPr>
      <w:r>
        <w:rPr>
          <w:rFonts w:ascii="Times New Roman" w:cs="Times New Roman" w:eastAsia="Times New Roman" w:hAnsi="Times New Roman"/>
          <w:sz w:val="24"/>
          <w:szCs w:val="24"/>
        </w:rPr>
        <w:t xml:space="preserve">The 3DCNN + Residual Block + BiLSTM architecture was originally proposed by the prior FYP cohort and forms our controlled baseline. The architecture is designed to jointly extract spatiotemporal features from video clips and model the temporal dependencies across the frame sequence, without any reliance on pretrained weights. Its design drew inspiration from two prior works: the Data-Augmented Residual 3D CNN (DA-R3DCNN) proposed by Chen et al. (2023), which demonstrated that adding residual connections to 3D convolutional backbones improves gradient flow and enables deeper spatiotemporal feature learning; and the C3D-BiLSTM architecture with Multi-Head Attention proposed by Dey et al. (2024) for Wh-question sign recognition in ASL, which showed that bidirectional LSTMs more effectively capture signs where the temporal direction of the motion carries discriminative meaning.</w:t>
      </w:r>
    </w:p>
    <w:p>
      <w:pPr>
        <w:spacing w:after="120" w:before="80"/>
        <w:jc w:val="both"/>
      </w:pPr>
      <w:r>
        <w:rPr>
          <w:rFonts w:ascii="Times New Roman" w:cs="Times New Roman" w:eastAsia="Times New Roman" w:hAnsi="Times New Roman"/>
          <w:sz w:val="24"/>
          <w:szCs w:val="24"/>
        </w:rPr>
        <w:t xml:space="preserve">The architecture processes video clips as five-dimensional tensors of shape (Batch, Channels, Time, Height, Width). It consists of three sequential stages:</w:t>
      </w:r>
    </w:p>
    <w:p>
      <w:pPr>
        <w:spacing w:after="120" w:before="80"/>
        <w:jc w:val="both"/>
      </w:pPr>
      <w:r>
        <w:rPr>
          <w:rFonts w:ascii="Times New Roman" w:cs="Times New Roman" w:eastAsia="Times New Roman" w:hAnsi="Times New Roman"/>
          <w:b/>
          <w:bCs/>
          <w:i/>
          <w:iCs/>
          <w:sz w:val="24"/>
          <w:szCs w:val="24"/>
        </w:rPr>
        <w:t xml:space="preserve">Stage 1 — Spatial Feature Extraction: </w:t>
      </w:r>
      <w:r>
        <w:rPr>
          <w:rFonts w:ascii="Times New Roman" w:cs="Times New Roman" w:eastAsia="Times New Roman" w:hAnsi="Times New Roman"/>
          <w:sz w:val="24"/>
          <w:szCs w:val="24"/>
        </w:rPr>
        <w:t xml:space="preserve">Three stacked 3D convolutional blocks extract local spatiotemporal patterns from the input volume. Each block applies a Conv3D layer followed by Batch Normalisation and ReLU activation. MaxPool3D layers between blocks progressively reduce spatial and temporal resolution while increasing feature depth. Following the convolutional blocks, two Residual Blocks — each containing two 3×3×3 convolutions with a skip connection and batch normalisation — enable deeper feature learning without gradient vanishing. Adaptive Average Pooling then collapses the spatial dimensions to a fixed-length temporal feature sequence of shape (Batch, Time', 128), regardless of the input clip's spatial resolution.</w:t>
      </w:r>
    </w:p>
    <w:p>
      <w:pPr>
        <w:spacing w:after="120" w:before="80"/>
        <w:jc w:val="both"/>
      </w:pPr>
      <w:r>
        <w:rPr>
          <w:rFonts w:ascii="Times New Roman" w:cs="Times New Roman" w:eastAsia="Times New Roman" w:hAnsi="Times New Roman"/>
          <w:b/>
          <w:bCs/>
          <w:i/>
          <w:iCs/>
          <w:sz w:val="24"/>
          <w:szCs w:val="24"/>
        </w:rPr>
        <w:t xml:space="preserve">Stage 2 — Temporal Modelling: </w:t>
      </w:r>
      <w:r>
        <w:rPr>
          <w:rFonts w:ascii="Times New Roman" w:cs="Times New Roman" w:eastAsia="Times New Roman" w:hAnsi="Times New Roman"/>
          <w:sz w:val="24"/>
          <w:szCs w:val="24"/>
        </w:rPr>
        <w:t xml:space="preserve">The temporal feature sequence is processed by a two-layer Bidirectional LSTM with hidden size 256 per direction, producing a 512-dimensional representation at the final timestep. The bidirectional design means the LSTM processes the temporal sequence in both the forward (first frame to last) and backward (last frame to first) directions simultaneously, allowing it to capture both the motion trajectory of a sign and the final hand configuration that often carries discriminative information. Dropout (rate 0.3) is applied to the LSTM output for regularisation.</w:t>
      </w:r>
    </w:p>
    <w:p>
      <w:pPr>
        <w:spacing w:after="120" w:before="80"/>
        <w:jc w:val="both"/>
      </w:pPr>
      <w:r>
        <w:rPr>
          <w:rFonts w:ascii="Times New Roman" w:cs="Times New Roman" w:eastAsia="Times New Roman" w:hAnsi="Times New Roman"/>
          <w:b/>
          <w:bCs/>
          <w:i/>
          <w:iCs/>
          <w:sz w:val="24"/>
          <w:szCs w:val="24"/>
        </w:rPr>
        <w:t xml:space="preserve">Stage 3 — Classification: </w:t>
      </w:r>
      <w:r>
        <w:rPr>
          <w:rFonts w:ascii="Times New Roman" w:cs="Times New Roman" w:eastAsia="Times New Roman" w:hAnsi="Times New Roman"/>
          <w:sz w:val="24"/>
          <w:szCs w:val="24"/>
        </w:rPr>
        <w:t xml:space="preserve">A linear layer projects the 512-dimensional LSTM output to 104 class logits. The total trainable parameter count is approximately 2.5 million, making the architecture computationally lightweight relative to transformer-based alternatives.</w:t>
      </w:r>
    </w:p>
    <w:p>
      <w:pPr>
        <w:spacing w:after="120" w:before="80"/>
        <w:jc w:val="both"/>
      </w:pPr>
      <w:r>
        <w:rPr>
          <w:rFonts w:ascii="Times New Roman" w:cs="Times New Roman" w:eastAsia="Times New Roman" w:hAnsi="Times New Roman"/>
          <w:sz w:val="24"/>
          <w:szCs w:val="24"/>
        </w:rPr>
        <w:t xml:space="preserve">The architecture is trained from random initialisation in all experiments — there are no pretrained weights of any kind. This is the critical distinction from SignVLM, and it is the primary reason the architecture struggles under signer-disjoint evaluation: without any pretrained visual prior, the model must learn to represent hand shapes and body configurations entirely from the limited PSL-104 training corpus.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600"/>
              <w:left w:type="dxa" w:w="200"/>
              <w:bottom w:type="dxa" w:w="600"/>
              <w:right w:type="dxa" w:w="200"/>
            </w:tcMar>
          </w:tcPr>
          <w:p>
            <w:pPr>
              <w:jc w:val="center"/>
            </w:pPr>
            <w:r>
              <w:rPr>
                <w:rFonts w:ascii="Arial" w:cs="Arial" w:eastAsia="Arial" w:hAnsi="Arial"/>
                <w:i/>
                <w:iCs/>
                <w:color w:val="888888"/>
                <w:sz w:val="20"/>
                <w:szCs w:val="20"/>
              </w:rPr>
              <w:t xml:space="preserve">[ FIGURE PLACEHOLDER: Figure 2: 3DCNN + Residual Block + BiLSTM architecture. Three-stage pipeline: stacked Conv3D blocks → two Residual Blocks with skip connections → two-layer BiLSTM → linear classifier. Input shape (B, 3, T, H, W); output 104-class logits. ]</w:t>
            </w:r>
          </w:p>
        </w:tc>
      </w:tr>
    </w:tbl>
    <w:p/>
    <w:p>
      <w:pPr>
        <w:pStyle w:val="Heading3"/>
        <w:spacing w:after="100" w:before="200"/>
      </w:pPr>
      <w:r>
        <w:rPr>
          <w:rFonts w:ascii="Times New Roman" w:cs="Times New Roman" w:eastAsia="Times New Roman" w:hAnsi="Times New Roman"/>
          <w:b/>
          <w:bCs/>
          <w:color w:val="2E4057"/>
          <w:sz w:val="24"/>
          <w:szCs w:val="24"/>
        </w:rPr>
        <w:t xml:space="preserve">5.5.2 Primary Model: SignVLM</w:t>
      </w:r>
    </w:p>
    <w:p>
      <w:pPr>
        <w:spacing w:after="120" w:before="80"/>
        <w:jc w:val="both"/>
      </w:pPr>
      <w:r>
        <w:rPr>
          <w:rFonts w:ascii="Times New Roman" w:cs="Times New Roman" w:eastAsia="Times New Roman" w:hAnsi="Times New Roman"/>
          <w:sz w:val="24"/>
          <w:szCs w:val="24"/>
        </w:rPr>
        <w:t xml:space="preserve">SignVLM (Luqman, 2025) [6] is a two-component visual-temporal architecture that decouples spatial feature extraction from temporal modelling. This decoupling is the key architectural property that makes SignVLM effective in low-resource settings: it allows the spatial encoder — which requires enormous amounts of training data to learn meaningful representations — to be fully pretrained on an external corpus, while only the temporal decoder needs to be learned from the limited PSL training data.</w:t>
      </w:r>
    </w:p>
    <w:p>
      <w:pPr>
        <w:spacing w:after="120" w:before="80"/>
        <w:jc w:val="both"/>
      </w:pPr>
      <w:r>
        <w:rPr>
          <w:rFonts w:ascii="Times New Roman" w:cs="Times New Roman" w:eastAsia="Times New Roman" w:hAnsi="Times New Roman"/>
          <w:b/>
          <w:bCs/>
          <w:i/>
          <w:iCs/>
          <w:sz w:val="24"/>
          <w:szCs w:val="24"/>
        </w:rPr>
        <w:t xml:space="preserve">CLIP Visual Encoder (Frozen): </w:t>
      </w:r>
      <w:r>
        <w:rPr>
          <w:rFonts w:ascii="Times New Roman" w:cs="Times New Roman" w:eastAsia="Times New Roman" w:hAnsi="Times New Roman"/>
          <w:sz w:val="24"/>
          <w:szCs w:val="24"/>
        </w:rPr>
        <w:t xml:space="preserve">Each video frame is independently processed by CLIP's Vision Transformer ViT-L/14 — a Large-capacity ViT model with 307 million parameters pretrained by OpenAI on 400 million internet image-text pairs using a contrastive learning objective. The ViT-L/14 configuration divides each 224×224 input image into a 14×14 grid of non-overlapping 16-pixel patches and processes these through 24 transformer layers. The [CLS] classification token produced at the final transformer layer encodes a 1,024-dimensional global representation of the frame that is rich in fine-grained spatial information about hand configuration, body posture, and scene context. This encoder is kept fully frozen throughout all PSL-104 training — its weights are never updated. The frozen encoder serves as a powerful, fixed feature extractor whose representations are signer-agnostic: because CLIP was trained on diverse internet imagery covering an enormous range of people, skin tones, backgrounds, and environments, its representations do not encode identity-specific appearance features, only semantic visual content.</w:t>
      </w:r>
    </w:p>
    <w:p>
      <w:pPr>
        <w:spacing w:after="120" w:before="80"/>
        <w:jc w:val="both"/>
      </w:pPr>
      <w:r>
        <w:rPr>
          <w:rFonts w:ascii="Times New Roman" w:cs="Times New Roman" w:eastAsia="Times New Roman" w:hAnsi="Times New Roman"/>
          <w:b/>
          <w:bCs/>
          <w:i/>
          <w:iCs/>
          <w:sz w:val="24"/>
          <w:szCs w:val="24"/>
        </w:rPr>
        <w:t xml:space="preserve">EVL Temporal Decoder (Trainable): </w:t>
      </w:r>
      <w:r>
        <w:rPr>
          <w:rFonts w:ascii="Times New Roman" w:cs="Times New Roman" w:eastAsia="Times New Roman" w:hAnsi="Times New Roman"/>
          <w:sz w:val="24"/>
          <w:szCs w:val="24"/>
        </w:rPr>
        <w:t xml:space="preserve">The sequence of per-frame CLIP [CLS] tokens — one 1,024-dimensional vector per frame — is passed to the Efficient Video Learning (EVL) decoder proposed by Lin et al. (2022) [8]. The EVL decoder is a lightweight transformer decoder that models temporal dependencies across the frame sequence through four mechanisms: temporal convolutions that capture short-range motion patterns, cross-frame attention that relates distant frames in the sequence, multi-head self-attention (with 16 attention heads) over learnable decoder query tokens, and positional encodings that preserve temporal ordering. The decoder produces a fixed-dimensional temporal representation that aggregates information across all frames, which is then passed through Layer Normalisation and a Dropout layer before the final linear classifier.</w:t>
      </w:r>
    </w:p>
    <w:p>
      <w:pPr>
        <w:spacing w:after="120" w:before="80"/>
        <w:jc w:val="both"/>
      </w:pPr>
      <w:r>
        <w:rPr>
          <w:rFonts w:ascii="Times New Roman" w:cs="Times New Roman" w:eastAsia="Times New Roman" w:hAnsi="Times New Roman"/>
          <w:b/>
          <w:bCs/>
          <w:i/>
          <w:iCs/>
          <w:sz w:val="24"/>
          <w:szCs w:val="24"/>
        </w:rPr>
        <w:t xml:space="preserve">Classification Head: </w:t>
      </w:r>
      <w:r>
        <w:rPr>
          <w:rFonts w:ascii="Times New Roman" w:cs="Times New Roman" w:eastAsia="Times New Roman" w:hAnsi="Times New Roman"/>
          <w:sz w:val="24"/>
          <w:szCs w:val="24"/>
        </w:rPr>
        <w:t xml:space="preserve">A linear projection from the EVL decoder output dimension to 104 class logits. During training, only the EVL decoder and this classification head have trainable parameters — the CLIP encoder contributes no gradients and requires no backward computation through its layers, substantially reducing training memory requirements and allowing effective batch accumulation on consumer-grade hardware.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600"/>
              <w:left w:type="dxa" w:w="200"/>
              <w:bottom w:type="dxa" w:w="600"/>
              <w:right w:type="dxa" w:w="200"/>
            </w:tcMar>
          </w:tcPr>
          <w:p>
            <w:pPr>
              <w:jc w:val="center"/>
            </w:pPr>
            <w:r>
              <w:rPr>
                <w:rFonts w:ascii="Arial" w:cs="Arial" w:eastAsia="Arial" w:hAnsi="Arial"/>
                <w:i/>
                <w:iCs/>
                <w:color w:val="888888"/>
                <w:sz w:val="20"/>
                <w:szCs w:val="20"/>
              </w:rPr>
              <w:t xml:space="preserve">[ FIGURE PLACEHOLDER: Figure 3: SignVLM two-component architecture. Frozen CLIP ViT-L/14 extracts per-frame CLS token embeddings (1,024-dim). The trainable EVL temporal decoder aggregates these across the T-frame sequence using temporal convolutions, cross-frame attention, and multi-head self-attention. A linear classifier produces 104-class logits. ]</w:t>
            </w:r>
          </w:p>
        </w:tc>
      </w:tr>
    </w:tbl>
    <w:p/>
    <w:p>
      <w:pPr>
        <w:spacing w:after="120" w:before="80"/>
        <w:jc w:val="both"/>
      </w:pPr>
      <w:r>
        <w:rPr>
          <w:rFonts w:ascii="Times New Roman" w:cs="Times New Roman" w:eastAsia="Times New Roman" w:hAnsi="Times New Roman"/>
          <w:sz w:val="24"/>
          <w:szCs w:val="24"/>
        </w:rPr>
        <w:t xml:space="preserve">The key advantage of SignVLM over scratch-trained architectures in this setting is precisely this property: CLIP's visual prior eliminates the need to learn what hands look like from PSL training data. The model only needs to learn which temporal patterns of CLIP-encoded features correspond to which PSL signs — a substantially simpler function to fit from fifteen clips per class than learning spatiotemporal representations entirely from scratch.</w:t>
      </w:r>
    </w:p>
    <w:p>
      <w:pPr>
        <w:pStyle w:val="Heading2"/>
        <w:spacing w:after="140" w:before="280"/>
      </w:pPr>
      <w:r>
        <w:rPr>
          <w:rFonts w:ascii="Georgia" w:cs="Georgia" w:eastAsia="Georgia" w:hAnsi="Georgia"/>
          <w:b/>
          <w:bCs/>
          <w:color w:val="1F3864"/>
          <w:sz w:val="26"/>
          <w:szCs w:val="26"/>
        </w:rPr>
        <w:t xml:space="preserve">5.6 Experimental Progression Overview</w:t>
      </w:r>
    </w:p>
    <w:p>
      <w:pPr>
        <w:spacing w:after="120" w:before="80"/>
        <w:jc w:val="both"/>
      </w:pPr>
      <w:r>
        <w:rPr>
          <w:rFonts w:ascii="Times New Roman" w:cs="Times New Roman" w:eastAsia="Times New Roman" w:hAnsi="Times New Roman"/>
          <w:sz w:val="24"/>
          <w:szCs w:val="24"/>
        </w:rPr>
        <w:t xml:space="preserve">Our experimental work proceeded through six stages, each motivated by the findings of the previous stage. Rather than presenting experiments in isolation, we describe them here in the order they were conducted, explaining the hypothesis that drove each experiment and what it revealed. This narrative is important because the experimental progression itself is a contribution of this project — it provides the first systematic empirical demonstration of the generalization gap in PSL SLR and documents a principled path toward closing it.</w:t>
      </w:r>
    </w:p>
    <w:p>
      <w:pPr>
        <w:spacing w:after="120" w:before="80"/>
        <w:jc w:val="both"/>
      </w:pPr>
      <w:r>
        <w:rPr>
          <w:rFonts w:ascii="Times New Roman" w:cs="Times New Roman" w:eastAsia="Times New Roman" w:hAnsi="Times New Roman"/>
          <w:sz w:val="24"/>
          <w:szCs w:val="24"/>
        </w:rPr>
        <w:t xml:space="preserve">Table 5 provides an overview of all six stages with their key results; the following subsections describe each stage in detail.</w:t>
      </w:r>
    </w:p>
    <w:p/>
    <w:p>
      <w:pPr>
        <w:spacing w:after="80" w:before="120"/>
        <w:jc w:val="center"/>
      </w:pPr>
      <w:r>
        <w:rPr>
          <w:rFonts w:ascii="Times New Roman" w:cs="Times New Roman" w:eastAsia="Times New Roman" w:hAnsi="Times New Roman"/>
          <w:b/>
          <w:bCs/>
          <w:sz w:val="20"/>
          <w:szCs w:val="20"/>
        </w:rPr>
        <w:t xml:space="preserve">Table 5: Experimental progression overview. All accuracy figures are Top-1. Eval. Protocol indicates whether signer-inclusive (random split) or signer-disjoint conditions were used. F1 is macro-averaged across 104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1620"/>
        <w:gridCol w:w="1340"/>
        <w:gridCol w:w="1500"/>
        <w:gridCol w:w="860"/>
        <w:gridCol w:w="860"/>
        <w:gridCol w:w="760"/>
        <w:gridCol w:w="1280"/>
      </w:tblGrid>
      <w:tr>
        <w:trPr>
          <w:tblHeader/>
        </w:trPr>
        <w:tc>
          <w:tcPr>
            <w:tcW w:type="dxa" w:w="34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w:t>
            </w:r>
          </w:p>
        </w:tc>
        <w:tc>
          <w:tcPr>
            <w:tcW w:type="dxa" w:w="162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Experiment</w:t>
            </w:r>
          </w:p>
        </w:tc>
        <w:tc>
          <w:tcPr>
            <w:tcW w:type="dxa" w:w="134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Model</w:t>
            </w:r>
          </w:p>
        </w:tc>
        <w:tc>
          <w:tcPr>
            <w:tcW w:type="dxa" w:w="150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Eval. Protocol</w:t>
            </w:r>
          </w:p>
        </w:tc>
        <w:tc>
          <w:tcPr>
            <w:tcW w:type="dxa" w:w="86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Top-1</w:t>
            </w:r>
          </w:p>
        </w:tc>
        <w:tc>
          <w:tcPr>
            <w:tcW w:type="dxa" w:w="86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Top-5</w:t>
            </w:r>
          </w:p>
        </w:tc>
        <w:tc>
          <w:tcPr>
            <w:tcW w:type="dxa" w:w="76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F1</w:t>
            </w:r>
          </w:p>
        </w:tc>
        <w:tc>
          <w:tcPr>
            <w:tcW w:type="dxa" w:w="128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Key Finding</w:t>
            </w:r>
          </w:p>
        </w:tc>
      </w:tr>
      <w:tr>
        <w:tc>
          <w:tcPr>
            <w:tcW w:type="dxa" w:w="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w:t>
            </w:r>
          </w:p>
        </w:tc>
        <w:tc>
          <w:tcPr>
            <w:tcW w:type="dxa" w:w="16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Signer-Joint Baseline</w:t>
            </w:r>
          </w:p>
        </w:tc>
        <w:tc>
          <w:tcPr>
            <w:tcW w:type="dxa" w:w="1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3DCNN</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Signer-inclusive</w:t>
            </w:r>
          </w:p>
        </w:tc>
        <w:tc>
          <w:tcPr>
            <w:tcW w:type="dxa" w:w="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92.11%</w:t>
            </w:r>
          </w:p>
        </w:tc>
        <w:tc>
          <w:tcPr>
            <w:tcW w:type="dxa" w:w="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w:t>
            </w:r>
          </w:p>
        </w:tc>
        <w:tc>
          <w:tcPr>
            <w:tcW w:type="dxa" w:w="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0.921</w:t>
            </w:r>
          </w:p>
        </w:tc>
        <w:tc>
          <w:tcPr>
            <w:tcW w:type="dxa" w:w="12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Pipeline confirmed; baseline extended</w:t>
            </w:r>
          </w:p>
        </w:tc>
      </w:tr>
      <w:tr>
        <w:tc>
          <w:tcPr>
            <w:tcW w:type="dxa" w:w="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2</w:t>
            </w:r>
          </w:p>
        </w:tc>
        <w:tc>
          <w:tcPr>
            <w:tcW w:type="dxa" w:w="16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Real-World Unseen Signers</w:t>
            </w:r>
          </w:p>
        </w:tc>
        <w:tc>
          <w:tcPr>
            <w:tcW w:type="dxa" w:w="1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3DCNN</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Truly unseen (60 clips)</w:t>
            </w:r>
          </w:p>
        </w:tc>
        <w:tc>
          <w:tcPr>
            <w:tcW w:type="dxa" w:w="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8.33%</w:t>
            </w:r>
          </w:p>
        </w:tc>
        <w:tc>
          <w:tcPr>
            <w:tcW w:type="dxa" w:w="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23.33%</w:t>
            </w:r>
          </w:p>
        </w:tc>
        <w:tc>
          <w:tcPr>
            <w:tcW w:type="dxa" w:w="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0.083</w:t>
            </w:r>
          </w:p>
        </w:tc>
        <w:tc>
          <w:tcPr>
            <w:tcW w:type="dxa" w:w="12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Generalization gap exposed empirically</w:t>
            </w:r>
          </w:p>
        </w:tc>
      </w:tr>
      <w:tr>
        <w:tc>
          <w:tcPr>
            <w:tcW w:type="dxa" w:w="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3a</w:t>
            </w:r>
          </w:p>
        </w:tc>
        <w:tc>
          <w:tcPr>
            <w:tcW w:type="dxa" w:w="16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MediaPipe ROI (signer-joint)</w:t>
            </w:r>
          </w:p>
        </w:tc>
        <w:tc>
          <w:tcPr>
            <w:tcW w:type="dxa" w:w="1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3DCNN+ROI</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Signer-inclusive</w:t>
            </w:r>
          </w:p>
        </w:tc>
        <w:tc>
          <w:tcPr>
            <w:tcW w:type="dxa" w:w="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45.46%</w:t>
            </w:r>
          </w:p>
        </w:tc>
        <w:tc>
          <w:tcPr>
            <w:tcW w:type="dxa" w:w="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~62%</w:t>
            </w:r>
          </w:p>
        </w:tc>
        <w:tc>
          <w:tcPr>
            <w:tcW w:type="dxa" w:w="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~0.45</w:t>
            </w:r>
          </w:p>
        </w:tc>
        <w:tc>
          <w:tcPr>
            <w:tcW w:type="dxa" w:w="12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ROI cropping degrades, not improves</w:t>
            </w:r>
          </w:p>
        </w:tc>
      </w:tr>
      <w:tr>
        <w:tc>
          <w:tcPr>
            <w:tcW w:type="dxa" w:w="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3b</w:t>
            </w:r>
          </w:p>
        </w:tc>
        <w:tc>
          <w:tcPr>
            <w:tcW w:type="dxa" w:w="16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MediaPipe ROI (disjoint)</w:t>
            </w:r>
          </w:p>
        </w:tc>
        <w:tc>
          <w:tcPr>
            <w:tcW w:type="dxa" w:w="1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3DCNN+ROI</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Signer-disjoint</w:t>
            </w:r>
          </w:p>
        </w:tc>
        <w:tc>
          <w:tcPr>
            <w:tcW w:type="dxa" w:w="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24.87%</w:t>
            </w:r>
          </w:p>
        </w:tc>
        <w:tc>
          <w:tcPr>
            <w:tcW w:type="dxa" w:w="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~38%</w:t>
            </w:r>
          </w:p>
        </w:tc>
        <w:tc>
          <w:tcPr>
            <w:tcW w:type="dxa" w:w="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~0.25</w:t>
            </w:r>
          </w:p>
        </w:tc>
        <w:tc>
          <w:tcPr>
            <w:tcW w:type="dxa" w:w="12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Attention fix alone is insufficient</w:t>
            </w:r>
          </w:p>
        </w:tc>
      </w:tr>
      <w:tr>
        <w:tc>
          <w:tcPr>
            <w:tcW w:type="dxa" w:w="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4</w:t>
            </w:r>
          </w:p>
        </w:tc>
        <w:tc>
          <w:tcPr>
            <w:tcW w:type="dxa" w:w="16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Pose-Based SLR Exploration</w:t>
            </w:r>
          </w:p>
        </w:tc>
        <w:tc>
          <w:tcPr>
            <w:tcW w:type="dxa" w:w="1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N/A</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N/A</w:t>
            </w:r>
          </w:p>
        </w:tc>
        <w:tc>
          <w:tcPr>
            <w:tcW w:type="dxa" w:w="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w:t>
            </w:r>
          </w:p>
        </w:tc>
        <w:tc>
          <w:tcPr>
            <w:tcW w:type="dxa" w:w="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w:t>
            </w:r>
          </w:p>
        </w:tc>
        <w:tc>
          <w:tcPr>
            <w:tcW w:type="dxa" w:w="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w:t>
            </w:r>
          </w:p>
        </w:tc>
        <w:tc>
          <w:tcPr>
            <w:tcW w:type="dxa" w:w="12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Deferred: tooling blockers (MMPose)</w:t>
            </w:r>
          </w:p>
        </w:tc>
      </w:tr>
      <w:tr>
        <w:tc>
          <w:tcPr>
            <w:tcW w:type="dxa" w:w="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5</w:t>
            </w:r>
          </w:p>
        </w:tc>
        <w:tc>
          <w:tcPr>
            <w:tcW w:type="dxa" w:w="16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Signer-Disjoint Baseline</w:t>
            </w:r>
          </w:p>
        </w:tc>
        <w:tc>
          <w:tcPr>
            <w:tcW w:type="dxa" w:w="1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3DCNN</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Signer-disjoint</w:t>
            </w:r>
          </w:p>
        </w:tc>
        <w:tc>
          <w:tcPr>
            <w:tcW w:type="dxa" w:w="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12.88%</w:t>
            </w:r>
          </w:p>
        </w:tc>
        <w:tc>
          <w:tcPr>
            <w:tcW w:type="dxa" w:w="8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w:t>
            </w:r>
          </w:p>
        </w:tc>
        <w:tc>
          <w:tcPr>
            <w:tcW w:type="dxa" w:w="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~0.13</w:t>
            </w:r>
          </w:p>
        </w:tc>
        <w:tc>
          <w:tcPr>
            <w:tcW w:type="dxa" w:w="12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Gap formally quantified: 83.89→12.88%</w:t>
            </w:r>
          </w:p>
        </w:tc>
      </w:tr>
      <w:tr>
        <w:tc>
          <w:tcPr>
            <w:tcW w:type="dxa" w:w="34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left"/>
            </w:pPr>
            <w:r>
              <w:rPr>
                <w:rFonts w:ascii="Times New Roman" w:cs="Times New Roman" w:eastAsia="Times New Roman" w:hAnsi="Times New Roman"/>
                <w:b/>
                <w:bCs/>
                <w:sz w:val="20"/>
                <w:szCs w:val="20"/>
              </w:rPr>
              <w:t xml:space="preserve">6a</w:t>
            </w:r>
          </w:p>
        </w:tc>
        <w:tc>
          <w:tcPr>
            <w:tcW w:type="dxa" w:w="162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SignVLM (16 frames)</w:t>
            </w:r>
          </w:p>
        </w:tc>
        <w:tc>
          <w:tcPr>
            <w:tcW w:type="dxa" w:w="134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SignVLM</w:t>
            </w:r>
          </w:p>
        </w:tc>
        <w:tc>
          <w:tcPr>
            <w:tcW w:type="dxa" w:w="150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Signer-disjoint</w:t>
            </w:r>
          </w:p>
        </w:tc>
        <w:tc>
          <w:tcPr>
            <w:tcW w:type="dxa" w:w="86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80.34%</w:t>
            </w:r>
          </w:p>
        </w:tc>
        <w:tc>
          <w:tcPr>
            <w:tcW w:type="dxa" w:w="86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~91%</w:t>
            </w:r>
          </w:p>
        </w:tc>
        <w:tc>
          <w:tcPr>
            <w:tcW w:type="dxa" w:w="76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[TBD]</w:t>
            </w:r>
          </w:p>
        </w:tc>
        <w:tc>
          <w:tcPr>
            <w:tcW w:type="dxa" w:w="128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Gap largely closed by pretrained prior</w:t>
            </w:r>
          </w:p>
        </w:tc>
      </w:tr>
      <w:tr>
        <w:tc>
          <w:tcPr>
            <w:tcW w:type="dxa" w:w="34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left"/>
            </w:pPr>
            <w:r>
              <w:rPr>
                <w:rFonts w:ascii="Times New Roman" w:cs="Times New Roman" w:eastAsia="Times New Roman" w:hAnsi="Times New Roman"/>
                <w:b/>
                <w:bCs/>
                <w:sz w:val="20"/>
                <w:szCs w:val="20"/>
              </w:rPr>
              <w:t xml:space="preserve">6b</w:t>
            </w:r>
          </w:p>
        </w:tc>
        <w:tc>
          <w:tcPr>
            <w:tcW w:type="dxa" w:w="162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SignVLM (24 frames, aug.)</w:t>
            </w:r>
          </w:p>
        </w:tc>
        <w:tc>
          <w:tcPr>
            <w:tcW w:type="dxa" w:w="134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SignVLM</w:t>
            </w:r>
          </w:p>
        </w:tc>
        <w:tc>
          <w:tcPr>
            <w:tcW w:type="dxa" w:w="150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Signer-disjoint</w:t>
            </w:r>
          </w:p>
        </w:tc>
        <w:tc>
          <w:tcPr>
            <w:tcW w:type="dxa" w:w="86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83.49%</w:t>
            </w:r>
          </w:p>
        </w:tc>
        <w:tc>
          <w:tcPr>
            <w:tcW w:type="dxa" w:w="86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~93%</w:t>
            </w:r>
          </w:p>
        </w:tc>
        <w:tc>
          <w:tcPr>
            <w:tcW w:type="dxa" w:w="76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[TBD]</w:t>
            </w:r>
          </w:p>
        </w:tc>
        <w:tc>
          <w:tcPr>
            <w:tcW w:type="dxa" w:w="128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Best augmented-data result</w:t>
            </w:r>
          </w:p>
        </w:tc>
      </w:tr>
      <w:tr>
        <w:tc>
          <w:tcPr>
            <w:tcW w:type="dxa" w:w="34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left"/>
            </w:pPr>
            <w:r>
              <w:rPr>
                <w:rFonts w:ascii="Times New Roman" w:cs="Times New Roman" w:eastAsia="Times New Roman" w:hAnsi="Times New Roman"/>
                <w:b/>
                <w:bCs/>
                <w:sz w:val="20"/>
                <w:szCs w:val="20"/>
              </w:rPr>
              <w:t xml:space="preserve">6c</w:t>
            </w:r>
          </w:p>
        </w:tc>
        <w:tc>
          <w:tcPr>
            <w:tcW w:type="dxa" w:w="162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SignVLM (24 frames, orig.)</w:t>
            </w:r>
          </w:p>
        </w:tc>
        <w:tc>
          <w:tcPr>
            <w:tcW w:type="dxa" w:w="134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SignVLM</w:t>
            </w:r>
          </w:p>
        </w:tc>
        <w:tc>
          <w:tcPr>
            <w:tcW w:type="dxa" w:w="150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Signer-disjoint</w:t>
            </w:r>
          </w:p>
        </w:tc>
        <w:tc>
          <w:tcPr>
            <w:tcW w:type="dxa" w:w="86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85.14%</w:t>
            </w:r>
          </w:p>
        </w:tc>
        <w:tc>
          <w:tcPr>
            <w:tcW w:type="dxa" w:w="86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~94%</w:t>
            </w:r>
          </w:p>
        </w:tc>
        <w:tc>
          <w:tcPr>
            <w:tcW w:type="dxa" w:w="76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[TBD]</w:t>
            </w:r>
          </w:p>
        </w:tc>
        <w:tc>
          <w:tcPr>
            <w:tcW w:type="dxa" w:w="128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Best overall result (full-shot)</w:t>
            </w:r>
          </w:p>
        </w:tc>
      </w:tr>
    </w:tbl>
    <w:p/>
    <w:p>
      <w:pPr>
        <w:pStyle w:val="Heading2"/>
        <w:spacing w:after="140" w:before="280"/>
      </w:pPr>
      <w:r>
        <w:rPr>
          <w:rFonts w:ascii="Georgia" w:cs="Georgia" w:eastAsia="Georgia" w:hAnsi="Georgia"/>
          <w:b/>
          <w:bCs/>
          <w:color w:val="1F3864"/>
          <w:sz w:val="26"/>
          <w:szCs w:val="26"/>
        </w:rPr>
        <w:t xml:space="preserve">5.7 Stage 1: Signer-Joint Baseline Replication and Extension</w:t>
      </w:r>
    </w:p>
    <w:p>
      <w:pPr>
        <w:spacing w:after="120" w:before="80"/>
        <w:jc w:val="both"/>
      </w:pPr>
      <w:r>
        <w:rPr>
          <w:rFonts w:ascii="Times New Roman" w:cs="Times New Roman" w:eastAsia="Times New Roman" w:hAnsi="Times New Roman"/>
          <w:sz w:val="24"/>
          <w:szCs w:val="24"/>
        </w:rPr>
        <w:t xml:space="preserve">Before investigating any new architectures or evaluation protocols, our first responsibility was to replicate and extend the prior team's result on the combined PSL-104 dataset. This served two purposes: it confirmed that the preprocessing pipeline and training code were functioning correctly end-to-end, and it established a clear baseline showing the effect of adding three new signers to the training corpus under the same signer-inclusive evaluation conditions used by the prior team.</w:t>
      </w:r>
    </w:p>
    <w:p>
      <w:pPr>
        <w:spacing w:after="120" w:before="80"/>
        <w:jc w:val="both"/>
      </w:pPr>
      <w:r>
        <w:rPr>
          <w:rFonts w:ascii="Times New Roman" w:cs="Times New Roman" w:eastAsia="Times New Roman" w:hAnsi="Times New Roman"/>
          <w:sz w:val="24"/>
          <w:szCs w:val="24"/>
        </w:rPr>
        <w:t xml:space="preserve">The prior team's 3DCNN + Residual Block + BiLSTM architecture was trained on the combined Phase 1 + Phase 2 dataset using a signer-inclusive random split — identical in methodology to the prior team's approach, but now drawing from all six signers rather than three. The same hyperparameters were used as in the prior team's training run: Adam optimiser with an initial learning rate of 1e-3, CrossEntropyLoss, training for 10 epochs with a ReduceLROnPlateau scheduler. The prior team's spatial-only augmentation pipeline was also used for this run to ensure a fair like-for-like comparison before our redesigned pipeline was introduced.</w:t>
      </w:r>
    </w:p>
    <w:p>
      <w:pPr>
        <w:spacing w:after="120" w:before="80"/>
        <w:jc w:val="both"/>
      </w:pPr>
      <w:r>
        <w:rPr>
          <w:rFonts w:ascii="Times New Roman" w:cs="Times New Roman" w:eastAsia="Times New Roman" w:hAnsi="Times New Roman"/>
          <w:sz w:val="24"/>
          <w:szCs w:val="24"/>
        </w:rPr>
        <w:t xml:space="preserve">The results confirmed that the additional signer data produced a meaningful improvement: the signer-joint test accuracy improved from the prior team's 83.89% to 92.11%, with Precision 0.9367, Recall 0.9211, F1 0.9207, and Test Loss 0.3459. This improvement is exactly what one would expect when adding more training examples: the model had access to more variation in how each sign is performed across different individuals, making it better able to generalise across the visual differences between the six training signers. The result also validated that our combined preprocessing pipeline was correct and that the dataset was properly organised.</w:t>
      </w:r>
    </w:p>
    <w:p>
      <w:pPr>
        <w:spacing w:after="120" w:before="80"/>
        <w:jc w:val="both"/>
      </w:pPr>
      <w:r>
        <w:rPr>
          <w:rFonts w:ascii="Times New Roman" w:cs="Times New Roman" w:eastAsia="Times New Roman" w:hAnsi="Times New Roman"/>
          <w:sz w:val="24"/>
          <w:szCs w:val="24"/>
        </w:rPr>
        <w:t xml:space="preserve">It is critical to re-emphasise what this result means: 92.11% accuracy under signer-inclusive evaluation is a strong result, but it reflects the model's ability to classify video clips from signers it has already seen during training. Whether this performance would hold on a genuinely new signer is an entirely separate question — and Stage 2 answers it directly.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600"/>
              <w:left w:type="dxa" w:w="200"/>
              <w:bottom w:type="dxa" w:w="600"/>
              <w:right w:type="dxa" w:w="200"/>
            </w:tcMar>
          </w:tcPr>
          <w:p>
            <w:pPr>
              <w:jc w:val="center"/>
            </w:pPr>
            <w:r>
              <w:rPr>
                <w:rFonts w:ascii="Arial" w:cs="Arial" w:eastAsia="Arial" w:hAnsi="Arial"/>
                <w:i/>
                <w:iCs/>
                <w:color w:val="888888"/>
                <w:sz w:val="20"/>
                <w:szCs w:val="20"/>
              </w:rPr>
              <w:t xml:space="preserve">[ FIGURE PLACEHOLDER: Figure 4: Stage 1 — Signer-Joint 3DCNN training curves. Loss and Top-1 accuracy across 10 training epochs on the combined 6-signer signer-inclusive dataset. Both training and validation accuracy rise steadily, reaching 92.11% test accuracy at completion. ]</w:t>
            </w:r>
          </w:p>
        </w:tc>
      </w:tr>
    </w:tbl>
    <w:p/>
    <w:p>
      <w:pPr>
        <w:pStyle w:val="Heading2"/>
        <w:spacing w:after="140" w:before="280"/>
      </w:pPr>
      <w:r>
        <w:rPr>
          <w:rFonts w:ascii="Georgia" w:cs="Georgia" w:eastAsia="Georgia" w:hAnsi="Georgia"/>
          <w:b/>
          <w:bCs/>
          <w:color w:val="1F3864"/>
          <w:sz w:val="26"/>
          <w:szCs w:val="26"/>
        </w:rPr>
        <w:t xml:space="preserve">5.8 Stage 2: Real-World Unseen Signer Inference Test</w:t>
      </w:r>
    </w:p>
    <w:p>
      <w:pPr>
        <w:spacing w:after="120" w:before="80"/>
        <w:jc w:val="both"/>
      </w:pPr>
      <w:r>
        <w:rPr>
          <w:rFonts w:ascii="Times New Roman" w:cs="Times New Roman" w:eastAsia="Times New Roman" w:hAnsi="Times New Roman"/>
          <w:sz w:val="24"/>
          <w:szCs w:val="24"/>
        </w:rPr>
        <w:t xml:space="preserve">The Stage 1 result was promising in isolation, but it had a fundamental limitation: the model had been evaluated on video clips from the same six signers it was trained on. To determine whether the model had actually learned sign-discriminating features — or had merely learned to recognise the training signers' individual appearances — we conducted a real-world inference test using video clips from individuals who had never appeared in the dataset at all.</w:t>
      </w:r>
    </w:p>
    <w:p>
      <w:pPr>
        <w:spacing w:after="120" w:before="80"/>
        <w:jc w:val="both"/>
      </w:pPr>
      <w:r>
        <w:rPr>
          <w:rFonts w:ascii="Times New Roman" w:cs="Times New Roman" w:eastAsia="Times New Roman" w:hAnsi="Times New Roman"/>
          <w:sz w:val="24"/>
          <w:szCs w:val="24"/>
        </w:rPr>
        <w:t xml:space="preserve">We collected 60 short video clips covering a subset of the 104 PSL sign classes, recorded by friends and acquaintances of the team who had no prior involvement in the project. These individuals were asked to perform specific PSL signs based on the same PSL Dictionary reference videos that informed the original dataset recordings, so the sign content was as accurate as participants could manage without professional sign language training. The 60 clips were preprocessed using the same pipeline as the training data: .mov to .mp4 conversion, audio removal, temporal cropping to the active signing window, and frame pre-extraction. Inference was then run using the Stage 1 signer-joint trained 3DCNN model without any retraining.</w:t>
      </w:r>
    </w:p>
    <w:p>
      <w:pPr>
        <w:spacing w:after="120" w:before="80"/>
        <w:jc w:val="both"/>
      </w:pPr>
      <w:r>
        <w:rPr>
          <w:rFonts w:ascii="Times New Roman" w:cs="Times New Roman" w:eastAsia="Times New Roman" w:hAnsi="Times New Roman"/>
          <w:sz w:val="24"/>
          <w:szCs w:val="24"/>
        </w:rPr>
        <w:t xml:space="preserve">The results were stark. The model correctly classified only 5 of 60 clips at Top-1 — an accuracy of 8.33% — and 14 of 60 clips at Top-5, giving a Recall@5 of 23.33%. The complete metrics were: Accuracy 8.33%, Precision 0.0833, Recall 0.0833, F1 0.0833. For context, random chance for a 104-class classification problem gives approximately 0.96% Top-1 accuracy. The model therefore performed only marginally above chance on genuinely new signers, despite achieving 92.11% on the known-signer test set.</w:t>
      </w:r>
    </w:p>
    <w:p>
      <w:pPr>
        <w:spacing w:after="120" w:before="80"/>
        <w:jc w:val="both"/>
      </w:pPr>
      <w:r>
        <w:rPr>
          <w:rFonts w:ascii="Times New Roman" w:cs="Times New Roman" w:eastAsia="Times New Roman" w:hAnsi="Times New Roman"/>
          <w:sz w:val="24"/>
          <w:szCs w:val="24"/>
        </w:rPr>
        <w:t xml:space="preserve">This 83.78 percentage-point gap between signer-inclusive test accuracy (92.11%) and real-world unseen-signer accuracy (8.33%) is the central empirical finding that motivates everything else in this project. It confirms that the signer-inclusive evaluation prevalent in the PSL SLR literature does not reflect real-world model capability, and that any system reporting only signer-inclusive accuracy figures cannot be considered deployable. The model had not learned PSL signs — it had learned to recognise the training signers.</w:t>
      </w:r>
    </w:p>
    <w:p>
      <w:pPr>
        <w:spacing w:after="120" w:before="80"/>
        <w:jc w:val="both"/>
      </w:pPr>
      <w:r>
        <w:rPr>
          <w:rFonts w:ascii="Times New Roman" w:cs="Times New Roman" w:eastAsia="Times New Roman" w:hAnsi="Times New Roman"/>
          <w:sz w:val="24"/>
          <w:szCs w:val="24"/>
        </w:rPr>
        <w:t xml:space="preserve">The failure mode is well-understood in the SLR literature. With approximately fifteen training clips per class, a scratch-trained 3D-CNN has insufficient data to learn robust visual features from first principles. The model is forced to leverage the easiest available discriminative signal, which in a signer-inclusive training corpus is not the sign's gestural content but the individual signer's appearance: their background, their skin tone relative to the background, their hand size, their face, their clothing colour. These identity-specific features are stable within a signer's training clips and appear in both the training and the signer-inclusive test set, making them effective class discriminators under that evaluation condition. They are completely useless for classifying clips from new individuals.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600"/>
              <w:left w:type="dxa" w:w="200"/>
              <w:bottom w:type="dxa" w:w="600"/>
              <w:right w:type="dxa" w:w="200"/>
            </w:tcMar>
          </w:tcPr>
          <w:p>
            <w:pPr>
              <w:jc w:val="center"/>
            </w:pPr>
            <w:r>
              <w:rPr>
                <w:rFonts w:ascii="Arial" w:cs="Arial" w:eastAsia="Arial" w:hAnsi="Arial"/>
                <w:i/>
                <w:iCs/>
                <w:color w:val="888888"/>
                <w:sz w:val="20"/>
                <w:szCs w:val="20"/>
              </w:rPr>
              <w:t xml:space="preserve">[ FIGURE PLACEHOLDER: Figure 5: Stage 2 — Generalization gap visualization. Bar chart comparing 92.11% signer-joint test accuracy vs. 8.33% unseen-signer inference accuracy for the same 3DCNN model. The 83.78 percentage-point gap quantifies the effect of signer-identity leakage in the training and evaluation protocol. ]</w:t>
            </w:r>
          </w:p>
        </w:tc>
      </w:tr>
    </w:tbl>
    <w:p/>
    <w:p>
      <w:pPr>
        <w:pStyle w:val="Heading2"/>
        <w:spacing w:after="140" w:before="280"/>
      </w:pPr>
      <w:r>
        <w:rPr>
          <w:rFonts w:ascii="Georgia" w:cs="Georgia" w:eastAsia="Georgia" w:hAnsi="Georgia"/>
          <w:b/>
          <w:bCs/>
          <w:color w:val="1F3864"/>
          <w:sz w:val="26"/>
          <w:szCs w:val="26"/>
        </w:rPr>
        <w:t xml:space="preserve">5.9 Stage 3: MediaPipe Hand ROI Extraction</w:t>
      </w:r>
    </w:p>
    <w:p>
      <w:pPr>
        <w:spacing w:after="120" w:before="80"/>
        <w:jc w:val="both"/>
      </w:pPr>
      <w:r>
        <w:rPr>
          <w:rFonts w:ascii="Times New Roman" w:cs="Times New Roman" w:eastAsia="Times New Roman" w:hAnsi="Times New Roman"/>
          <w:sz w:val="24"/>
          <w:szCs w:val="24"/>
        </w:rPr>
        <w:t xml:space="preserve">The diagnosis from Stage 2 suggested a clear hypothesis: the model was attending to whole-frame appearance features rather than focusing on the hands, where the sign's linguistic content is actually encoded. If we could force the model to look only at the hand region — by cropping each video to just the bilateral hand bounding box before training — the signer-specific background and body appearance cues would be eliminated from the input, and the model might be compelled to learn genuine hand-configuration features instead.</w:t>
      </w:r>
    </w:p>
    <w:p>
      <w:pPr>
        <w:spacing w:after="120" w:before="80"/>
        <w:jc w:val="both"/>
      </w:pPr>
      <w:r>
        <w:rPr>
          <w:rFonts w:ascii="Times New Roman" w:cs="Times New Roman" w:eastAsia="Times New Roman" w:hAnsi="Times New Roman"/>
          <w:sz w:val="24"/>
          <w:szCs w:val="24"/>
        </w:rPr>
        <w:t xml:space="preserve">This hypothesis led us to implement a MediaPipe-based hand Region of Interest (ROI) extraction pipeline. MediaPipe Hands (Zhang et al., 2020) is a real-time hand detection system that operates in two stages: a palm detector that locates each hand's bounding box in the frame, and a landmark regression model that estimates 21 3D keypoints per hand. We used the bounding boxes from the palm detector to define the hand ROI for each frame.</w:t>
      </w:r>
    </w:p>
    <w:p>
      <w:pPr>
        <w:spacing w:after="120" w:before="80"/>
        <w:jc w:val="both"/>
      </w:pPr>
      <w:r>
        <w:rPr>
          <w:rFonts w:ascii="Times New Roman" w:cs="Times New Roman" w:eastAsia="Times New Roman" w:hAnsi="Times New Roman"/>
          <w:sz w:val="24"/>
          <w:szCs w:val="24"/>
        </w:rPr>
        <w:t xml:space="preserve">The ROI extraction pipeline operated as follows. For each frame of each video, MediaPipe's palm detector was run to locate the bounding boxes of all detected hands. The bounding boxes of the left and right hands were merged into a single bilateral bounding box covering both hands (their union), to preserve relative hand positioning for two-handed signs. A padding factor of 1.3 was applied to expand the bounding box by 30% in each direction, ensuring that the full hand including fingertips was captured even when the palm detector's bounding box was slightly tight. The padded bilateral crop was then resized to a fixed output resolution. In frames where MediaPipe failed to detect any hands — due to motion blur, fast motion, occlusion, or the hand being temporarily outside the detector's range — a fallback was applied: the full frame at reduced resolution was written rather than dropping the frame, to preserve temporal continuity.</w:t>
      </w:r>
    </w:p>
    <w:p>
      <w:pPr>
        <w:spacing w:after="120" w:before="80"/>
        <w:jc w:val="both"/>
      </w:pPr>
      <w:r>
        <w:rPr>
          <w:rFonts w:ascii="Times New Roman" w:cs="Times New Roman" w:eastAsia="Times New Roman" w:hAnsi="Times New Roman"/>
          <w:sz w:val="24"/>
          <w:szCs w:val="24"/>
        </w:rPr>
        <w:t xml:space="preserve">This pipeline was applied to all videos across all three dataset splits, producing parallel ROI-cropped video directories. The 3DCNN architecture was then retrained from scratch on the ROI-cropped dataset under both signer-inclusive and signer-disjoint evaluation conditions.</w:t>
      </w:r>
    </w:p>
    <w:p>
      <w:pPr>
        <w:spacing w:after="120" w:before="80"/>
        <w:jc w:val="both"/>
      </w:pPr>
      <w:r>
        <w:rPr>
          <w:rFonts w:ascii="Times New Roman" w:cs="Times New Roman" w:eastAsia="Times New Roman" w:hAnsi="Times New Roman"/>
          <w:sz w:val="24"/>
          <w:szCs w:val="24"/>
        </w:rPr>
        <w:t xml:space="preserve">The results were counterproductive. Under signer-inclusive evaluation, accuracy fell dramatically from 92.11% (full-frame, Stage 1) to 45.46% (ROI-cropped). Under signer-disjoint evaluation, accuracy was 24.87% — meaningfully higher than the 12.88% signer-disjoint full-frame result from Stage 5, but far below practical utility. Post-hoc analysis identified four reasons for this failure:</w:t>
      </w:r>
    </w:p>
    <w:p>
      <w:pPr>
        <w:pStyle w:val="ListParagraph"/>
        <w:numPr>
          <w:ilvl w:val="0"/>
          <w:numId w:val="2"/>
        </w:numPr>
        <w:spacing w:after="80" w:before="60"/>
        <w:jc w:val="both"/>
      </w:pPr>
      <w:r>
        <w:rPr>
          <w:rFonts w:ascii="Times New Roman" w:cs="Times New Roman" w:eastAsia="Times New Roman" w:hAnsi="Times New Roman"/>
          <w:sz w:val="24"/>
          <w:szCs w:val="24"/>
        </w:rPr>
        <w:t xml:space="preserve">MediaPipe failure rate under fast motion. Sign language involves rapid hand movements that frequently exceed MediaPipe's frame-to-frame tracking capability. When hands move quickly, the detector loses track and falls back to the full frame for that segment, producing inconsistent crops across the clip — some frames show the tight hand ROI, others show the full frame. This temporal inconsistency is disruptive to temporal models that expect spatially stable input across frames.</w:t>
      </w:r>
    </w:p>
    <w:p>
      <w:pPr>
        <w:pStyle w:val="ListParagraph"/>
        <w:numPr>
          <w:ilvl w:val="0"/>
          <w:numId w:val="2"/>
        </w:numPr>
        <w:spacing w:after="80" w:before="60"/>
        <w:jc w:val="both"/>
      </w:pPr>
      <w:r>
        <w:rPr>
          <w:rFonts w:ascii="Times New Roman" w:cs="Times New Roman" w:eastAsia="Times New Roman" w:hAnsi="Times New Roman"/>
          <w:sz w:val="24"/>
          <w:szCs w:val="24"/>
        </w:rPr>
        <w:t xml:space="preserve">Aspect ratio distortion for two-handed signs. When both hands are far apart — a common configuration in two-handed signs — the bilateral union bounding box becomes very wide relative to its height. Resizing this to a fixed-aspect-ratio output distorts the spatial relationships between the two hands, potentially obscuring the configuration information that distinguishes the sign.</w:t>
      </w:r>
    </w:p>
    <w:p>
      <w:pPr>
        <w:pStyle w:val="ListParagraph"/>
        <w:numPr>
          <w:ilvl w:val="0"/>
          <w:numId w:val="2"/>
        </w:numPr>
        <w:spacing w:after="80" w:before="60"/>
        <w:jc w:val="both"/>
      </w:pPr>
      <w:r>
        <w:rPr>
          <w:rFonts w:ascii="Times New Roman" w:cs="Times New Roman" w:eastAsia="Times New Roman" w:hAnsi="Times New Roman"/>
          <w:sz w:val="24"/>
          <w:szCs w:val="24"/>
        </w:rPr>
        <w:t xml:space="preserve">No pretrained visual prior. ROI cropping changes the input to the 3DCNN but does not add any new visual knowledge. The model still has to learn what a hand looks like from fifteen training clips per class — the fundamental data scarcity problem is unchanged. Removing the background shortcut without providing an alternative source of discriminative features simply left the model with a harder learning problem and less total discriminative signal.</w:t>
      </w:r>
    </w:p>
    <w:p>
      <w:pPr>
        <w:pStyle w:val="ListParagraph"/>
        <w:numPr>
          <w:ilvl w:val="0"/>
          <w:numId w:val="2"/>
        </w:numPr>
        <w:spacing w:after="80" w:before="60"/>
        <w:jc w:val="both"/>
      </w:pPr>
      <w:r>
        <w:rPr>
          <w:rFonts w:ascii="Times New Roman" w:cs="Times New Roman" w:eastAsia="Times New Roman" w:hAnsi="Times New Roman"/>
          <w:sz w:val="24"/>
          <w:szCs w:val="24"/>
        </w:rPr>
        <w:t xml:space="preserve">Loss of non-manual cues. Sign language relies partly on facial expression and body posture to convey grammatical meaning. By cropping to the hand region, the model loses access to these non-manual features entirely. Even in the signer-inclusive setting, some discriminative information was evidently being drawn from the whole-frame context, and losing it produced the large accuracy drop from 92.11% to 45.46%.</w:t>
      </w:r>
    </w:p>
    <w:p>
      <w:pPr>
        <w:spacing w:after="120" w:before="80"/>
        <w:jc w:val="both"/>
      </w:pPr>
      <w:r>
        <w:rPr>
          <w:rFonts w:ascii="Times New Roman" w:cs="Times New Roman" w:eastAsia="Times New Roman" w:hAnsi="Times New Roman"/>
          <w:sz w:val="24"/>
          <w:szCs w:val="24"/>
        </w:rPr>
        <w:t xml:space="preserve">These findings are not discouraging — they are instructive. They reveal that the generalization problem in PSL SLR is not simply a spatial attention problem that can be solved by restricting the model's input field of view. The root cause is the absence of a pretrained visual prior: the model needs to start from rich, pre-learned representations of what hands look like and how they move before it can extract sign-specific temporal patterns from fifteen clips per class. This insight directly motivated the adoption of SignVLM.</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600"/>
              <w:left w:type="dxa" w:w="200"/>
              <w:bottom w:type="dxa" w:w="600"/>
              <w:right w:type="dxa" w:w="200"/>
            </w:tcMar>
          </w:tcPr>
          <w:p>
            <w:pPr>
              <w:jc w:val="center"/>
            </w:pPr>
            <w:r>
              <w:rPr>
                <w:rFonts w:ascii="Arial" w:cs="Arial" w:eastAsia="Arial" w:hAnsi="Arial"/>
                <w:i/>
                <w:iCs/>
                <w:color w:val="888888"/>
                <w:sz w:val="20"/>
                <w:szCs w:val="20"/>
              </w:rPr>
              <w:t xml:space="preserve">[ FIGURE PLACEHOLDER: Figure 6: Stage 3 — MediaPipe ROI extraction examples. Left column: original full frames. Right column: corresponding ROI-cropped frames. Rows 1–2 show successful crops on clear, well-lit, slow-motion frames. Rows 3–4 show failure cases: a fast-motion frame where MediaPipe lost tracking and fell back to the full frame, and a two-handed sign where the bilateral union crop produces a highly distorted wide aspect ratio. ]</w:t>
            </w:r>
          </w:p>
        </w:tc>
      </w:tr>
    </w:tbl>
    <w:p/>
    <w:p>
      <w:pPr>
        <w:pStyle w:val="Heading2"/>
        <w:spacing w:after="140" w:before="280"/>
      </w:pPr>
      <w:r>
        <w:rPr>
          <w:rFonts w:ascii="Georgia" w:cs="Georgia" w:eastAsia="Georgia" w:hAnsi="Georgia"/>
          <w:b/>
          <w:bCs/>
          <w:color w:val="1F3864"/>
          <w:sz w:val="26"/>
          <w:szCs w:val="26"/>
        </w:rPr>
        <w:t xml:space="preserve">5.10 Stage 4: Pose-Based SLR Exploration</w:t>
      </w:r>
    </w:p>
    <w:p>
      <w:pPr>
        <w:spacing w:after="120" w:before="80"/>
        <w:jc w:val="both"/>
      </w:pPr>
      <w:r>
        <w:rPr>
          <w:rFonts w:ascii="Times New Roman" w:cs="Times New Roman" w:eastAsia="Times New Roman" w:hAnsi="Times New Roman"/>
          <w:sz w:val="24"/>
          <w:szCs w:val="24"/>
        </w:rPr>
        <w:t xml:space="preserve">Concurrent with the MediaPipe ROI experiments, we explored a fundamentally different approach to the signer generalization problem: pose-based SLR. The key theoretical motivation is that skeletal pose representations — sequences of 3D joint positions describing the signer's hands and body — are by construction independent of appearance features. A pose sequence encodes only the geometry of the signing motion, not the background, skin tone, clothing, or any other identity-specific visual attribute. Models operating in pose space therefore cannot, in principle, exploit signer identity as a classification shortcut, making them inherently more signer-agnostic.</w:t>
      </w:r>
    </w:p>
    <w:p>
      <w:pPr>
        <w:spacing w:after="120" w:before="80"/>
        <w:jc w:val="both"/>
      </w:pPr>
      <w:r>
        <w:rPr>
          <w:rFonts w:ascii="Times New Roman" w:cs="Times New Roman" w:eastAsia="Times New Roman" w:hAnsi="Times New Roman"/>
          <w:sz w:val="24"/>
          <w:szCs w:val="24"/>
        </w:rPr>
        <w:t xml:space="preserve">We explored two architectures from the pose-based SLR literature as potential candidates. SignBERT (Hu et al., 2021) and its successor SignBERT+ (Hu et al., 2023) both propose masked pose reconstruction as a self-supervised pretraining strategy for sign language representations, analogous to BERT's masked language modelling objective applied to skeletal sequences. The pretraining phase — which masks a subset of joints and trains a transformer to predict the masked configurations — produces rich representations of signing motion that can then be fine-tuned on small labeled corpora. This is precisely the kind of pretrained prior we were seeking in the pose domain.</w:t>
      </w:r>
    </w:p>
    <w:p>
      <w:pPr>
        <w:spacing w:after="120" w:before="80"/>
        <w:jc w:val="both"/>
      </w:pPr>
      <w:r>
        <w:rPr>
          <w:rFonts w:ascii="Times New Roman" w:cs="Times New Roman" w:eastAsia="Times New Roman" w:hAnsi="Times New Roman"/>
          <w:sz w:val="24"/>
          <w:szCs w:val="24"/>
        </w:rPr>
        <w:t xml:space="preserve">For pose estimation itself — the step of converting raw RGB video frames to 3D joint keypoints — we evaluated two options. MediaPipe Pose provides a lightweight body landmark estimation pipeline, but its hand keypoint precision degrades significantly under fast motion and partial occlusion, particularly for the 21-point per-hand keypoint map required for fine-grained hand-shape discrimination. MMPose, the pose estimation framework from the OpenMMLab research ecosystem, provides access to state-of-the-art pose estimation models with substantially higher accuracy than MediaPipe under challenging conditions.</w:t>
      </w:r>
    </w:p>
    <w:p>
      <w:pPr>
        <w:spacing w:after="120" w:before="80"/>
        <w:jc w:val="both"/>
      </w:pPr>
      <w:r>
        <w:rPr>
          <w:rFonts w:ascii="Times New Roman" w:cs="Times New Roman" w:eastAsia="Times New Roman" w:hAnsi="Times New Roman"/>
          <w:sz w:val="24"/>
          <w:szCs w:val="24"/>
        </w:rPr>
        <w:t xml:space="preserve">Unfortunately, MMPose could not be stably installed in either the Windows development environment or the Linux compute environment available to the project. The MMPose installation process involves a complex dependency chain — including specific versions of MMCV, MMEngine, and their associated CUDA extensions — that produced irreconcilable configuration conflicts in our hardware and OS combination. Multiple installation attempts with different version pinnings all failed to produce a working environment within the project timeline. MediaPipe Pose, while installable, did not provide the keypoint quality needed for hand-shape-discriminating recognition in our fast-motion signing videos, as already evidenced by the MediaPipe ROI results in Stage 3.</w:t>
      </w:r>
    </w:p>
    <w:p>
      <w:pPr>
        <w:spacing w:after="120" w:before="80"/>
        <w:jc w:val="both"/>
      </w:pPr>
      <w:r>
        <w:rPr>
          <w:rFonts w:ascii="Times New Roman" w:cs="Times New Roman" w:eastAsia="Times New Roman" w:hAnsi="Times New Roman"/>
          <w:sz w:val="24"/>
          <w:szCs w:val="24"/>
        </w:rPr>
        <w:t xml:space="preserve">As a result, the pose-based SLR direction was deferred rather than abandoned. The theoretical argument for pose-based approaches remains strong — combining CLIP's spatial visual prior with a pose-based temporal representation is a promising direction for future work. We return to this in Section 10 (Future Work). The practical blockers encountered here further reinforced the motivation for the CLIP-based approach: SignVLM's large-scale pretraining implicitly learns attention to hands and body structure without requiring an explicit, fragile, and hardware-sensitive pose estimation step.</w:t>
      </w:r>
    </w:p>
    <w:p>
      <w:pPr>
        <w:pStyle w:val="Heading2"/>
        <w:spacing w:after="140" w:before="280"/>
      </w:pPr>
      <w:r>
        <w:rPr>
          <w:rFonts w:ascii="Georgia" w:cs="Georgia" w:eastAsia="Georgia" w:hAnsi="Georgia"/>
          <w:b/>
          <w:bCs/>
          <w:color w:val="1F3864"/>
          <w:sz w:val="26"/>
          <w:szCs w:val="26"/>
        </w:rPr>
        <w:t xml:space="preserve">5.11 Stage 5: Formal Signer-Disjoint Evaluation of 3DCNN</w:t>
      </w:r>
    </w:p>
    <w:p>
      <w:pPr>
        <w:spacing w:after="120" w:before="80"/>
        <w:jc w:val="both"/>
      </w:pPr>
      <w:r>
        <w:rPr>
          <w:rFonts w:ascii="Times New Roman" w:cs="Times New Roman" w:eastAsia="Times New Roman" w:hAnsi="Times New Roman"/>
          <w:sz w:val="24"/>
          <w:szCs w:val="24"/>
        </w:rPr>
        <w:t xml:space="preserve">Having established the generalization failure empirically through real-world inference (Stage 2), and having determined that spatial attention approaches cannot compensate for the absence of a pretrained visual prior (Stage 3), we proceeded to formally quantify the generalization gap under controlled signer-disjoint evaluation conditions. This stage uses the same 3DCNN + Residual Block + BiLSTM architecture as Stage 1, but trained and evaluated on the strictly signer-disjoint splits described in Section 5.3.</w:t>
      </w:r>
    </w:p>
    <w:p>
      <w:pPr>
        <w:spacing w:after="120" w:before="80"/>
        <w:jc w:val="both"/>
      </w:pPr>
      <w:r>
        <w:rPr>
          <w:rFonts w:ascii="Times New Roman" w:cs="Times New Roman" w:eastAsia="Times New Roman" w:hAnsi="Times New Roman"/>
          <w:sz w:val="24"/>
          <w:szCs w:val="24"/>
        </w:rPr>
        <w:t xml:space="preserve">The training configuration was updated from Stage 1 to adopt best-practice techniques for training from scratch on small datasets. The Adam optimiser was replaced with AdamW, which decouples weight decay from the gradient update step and provides better regularisation on limited data. The initial learning rate was reduced from 1e-3 to 1e-4. Label smoothing of 0.04 was applied to reduce overconfident softmax probabilities. A cosine learning rate decay schedule with a 3-epoch warmup replaced the ReduceLROnPlateau scheduler. Gradient clipping (max norm 1.0) was applied to stabilise LSTM training, and WeightedRandomSampler was used to correct for minor class imbalances in the training distribution. Mixed-precision training (AMP, float16) was enabled to reduce GPU memory usage and training time. Early stopping was configured with a patience of 12 epochs.</w:t>
      </w:r>
    </w:p>
    <w:p>
      <w:pPr>
        <w:spacing w:after="120" w:before="80"/>
        <w:jc w:val="both"/>
      </w:pPr>
      <w:r>
        <w:rPr>
          <w:rFonts w:ascii="Times New Roman" w:cs="Times New Roman" w:eastAsia="Times New Roman" w:hAnsi="Times New Roman"/>
          <w:sz w:val="24"/>
          <w:szCs w:val="24"/>
        </w:rPr>
        <w:t xml:space="preserve">The model was trained for 30 epochs before early stopping triggered, at which point the best validation accuracy seen during training was 12.88% — achieved at epoch 18. For reference, random chance for a 104-class problem gives 0.96% accuracy. The model therefore learned meaningfully above chance, but the margin is too small to be practically useful. The training and validation loss curves were nearly flat throughout, hovering around log(104) ≈ 4.644 nats — the theoretical cross-entropy of a uniform distribution over 104 classes — confirming that no meaningful class-discriminating learning occurred under the signer-disjoint condition.</w:t>
      </w:r>
    </w:p>
    <w:p>
      <w:pPr>
        <w:spacing w:after="120" w:before="80"/>
        <w:jc w:val="both"/>
      </w:pPr>
      <w:r>
        <w:rPr>
          <w:rFonts w:ascii="Times New Roman" w:cs="Times New Roman" w:eastAsia="Times New Roman" w:hAnsi="Times New Roman"/>
          <w:sz w:val="24"/>
          <w:szCs w:val="24"/>
        </w:rPr>
        <w:t xml:space="preserve">The contrast between 83.89% (prior team, signer-inclusive, same architecture class) and 12.88% (our team, signer-disjoint) formally quantifies the effect of signer leakage in prior PSL SLR work. This is not a critique of the prior team's results — 83.89% is the correct answer to the question their evaluation asked. It is a demonstration that the question their evaluation asked is not the right question for assessing real-world system utility.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600"/>
              <w:left w:type="dxa" w:w="200"/>
              <w:bottom w:type="dxa" w:w="600"/>
              <w:right w:type="dxa" w:w="200"/>
            </w:tcMar>
          </w:tcPr>
          <w:p>
            <w:pPr>
              <w:jc w:val="center"/>
            </w:pPr>
            <w:r>
              <w:rPr>
                <w:rFonts w:ascii="Arial" w:cs="Arial" w:eastAsia="Arial" w:hAnsi="Arial"/>
                <w:i/>
                <w:iCs/>
                <w:color w:val="888888"/>
                <w:sz w:val="20"/>
                <w:szCs w:val="20"/>
              </w:rPr>
              <w:t xml:space="preserve">[ FIGURE PLACEHOLDER: Figure 7: Stage 5 — Signer-Disjoint 3DCNN training curves over 30 epochs. Both training and validation loss remain near the theoretical entropy floor of log(104) ≈ 4.644 nats throughout training, confirming that no meaningful class-discriminating learning occurs when signer identity is unavailable as a shortcut. Best validation accuracy: 12.88% at epoch 18. ]</w:t>
            </w:r>
          </w:p>
        </w:tc>
      </w:tr>
    </w:tbl>
    <w:p/>
    <w:p>
      <w:pPr>
        <w:pStyle w:val="Heading2"/>
        <w:spacing w:after="140" w:before="280"/>
      </w:pPr>
      <w:r>
        <w:rPr>
          <w:rFonts w:ascii="Georgia" w:cs="Georgia" w:eastAsia="Georgia" w:hAnsi="Georgia"/>
          <w:b/>
          <w:bCs/>
          <w:color w:val="1F3864"/>
          <w:sz w:val="26"/>
          <w:szCs w:val="26"/>
        </w:rPr>
        <w:t xml:space="preserve">5.12 Stage 6: SignVLM — CLIP-Based Visual-Temporal Modelling</w:t>
      </w:r>
    </w:p>
    <w:p>
      <w:pPr>
        <w:spacing w:after="120" w:before="80"/>
        <w:jc w:val="both"/>
      </w:pPr>
      <w:r>
        <w:rPr>
          <w:rFonts w:ascii="Times New Roman" w:cs="Times New Roman" w:eastAsia="Times New Roman" w:hAnsi="Times New Roman"/>
          <w:sz w:val="24"/>
          <w:szCs w:val="24"/>
        </w:rPr>
        <w:t xml:space="preserve">The root cause identified by Stages 1 through 5 is unambiguous: scratch-trained architectures cannot generalize across unseen signers when the training corpus provides only fifteen clips per class, because they lack the visual prior knowledge required to learn sign-discriminating features from such limited data. The solution must therefore involve a model that brings substantial pre-learned visual knowledge about human hands and bodies into the PSL-104 training process, rather than attempting to learn these representations from scratch.</w:t>
      </w:r>
    </w:p>
    <w:p>
      <w:pPr>
        <w:spacing w:after="120" w:before="80"/>
        <w:jc w:val="both"/>
      </w:pPr>
      <w:r>
        <w:rPr>
          <w:rFonts w:ascii="Times New Roman" w:cs="Times New Roman" w:eastAsia="Times New Roman" w:hAnsi="Times New Roman"/>
          <w:sz w:val="24"/>
          <w:szCs w:val="24"/>
        </w:rPr>
        <w:t xml:space="preserve">SignVLM (Luqman, 2025) [6] addresses this problem directly through its frozen CLIP ViT-L/14 encoder. CLIP's pretraining on 400 million image-text pairs produces a visual encoder that already understands human hands in enormous detail — their configurations, the relationships between fingers, the way they move, and the subtle differences between similar-looking hand shapes. This knowledge is available from the very first training step on PSL-104 data, without consuming any of the labeled PSL training examples. The trainable EVL temporal decoder then only needs to learn to interpret the temporal sequence of CLIP-encoded frame features as PSL signs — a substantially simpler learning problem that is tractable from fifteen clips per class.</w:t>
      </w:r>
    </w:p>
    <w:p>
      <w:pPr>
        <w:spacing w:after="120" w:before="80"/>
        <w:jc w:val="both"/>
      </w:pPr>
      <w:r>
        <w:rPr>
          <w:rFonts w:ascii="Times New Roman" w:cs="Times New Roman" w:eastAsia="Times New Roman" w:hAnsi="Times New Roman"/>
          <w:sz w:val="24"/>
          <w:szCs w:val="24"/>
        </w:rPr>
        <w:t xml:space="preserve">Several non-trivial engineering adaptations were required to deploy SignVLM on PSL-104 beyond what the original SignVLM codebase assumed. These are described in detail in Section 6 (Implementation Details). From a methodological perspective, the key design decisions were:</w:t>
      </w:r>
    </w:p>
    <w:p>
      <w:pPr>
        <w:pStyle w:val="ListParagraph"/>
        <w:numPr>
          <w:ilvl w:val="0"/>
          <w:numId w:val="2"/>
        </w:numPr>
        <w:spacing w:after="80" w:before="60"/>
        <w:jc w:val="both"/>
      </w:pPr>
      <w:r>
        <w:rPr>
          <w:rFonts w:ascii="Times New Roman" w:cs="Times New Roman" w:eastAsia="Times New Roman" w:hAnsi="Times New Roman"/>
          <w:sz w:val="24"/>
          <w:szCs w:val="24"/>
        </w:rPr>
        <w:t xml:space="preserve">Frame sampling: 24 frames per clip were uniformly sampled from each video. This matches the optimal frame count identified in the original SignVLM paper for datasets with comparable temporal complexity to PSL — longer clips (32 frames) showed marginal or negative returns due to redundant frames, while shorter clips (16 frames) slightly underperformed on signs requiring broader temporal context.</w:t>
      </w:r>
    </w:p>
    <w:p>
      <w:pPr>
        <w:pStyle w:val="ListParagraph"/>
        <w:numPr>
          <w:ilvl w:val="0"/>
          <w:numId w:val="2"/>
        </w:numPr>
        <w:spacing w:after="80" w:before="60"/>
        <w:jc w:val="both"/>
      </w:pPr>
      <w:r>
        <w:rPr>
          <w:rFonts w:ascii="Times New Roman" w:cs="Times New Roman" w:eastAsia="Times New Roman" w:hAnsi="Times New Roman"/>
          <w:sz w:val="24"/>
          <w:szCs w:val="24"/>
        </w:rPr>
        <w:t xml:space="preserve">Frozen encoder: The CLIP ViT-L/14 encoder was kept fully frozen throughout all training runs. Experiments with partial unfreezing showed training instability when encoder layers were updated on the small PSL corpus, consistent with the well-documented risk of catastrophic forgetting when fine-tuning large pretrained models on limited data.</w:t>
      </w:r>
    </w:p>
    <w:p>
      <w:pPr>
        <w:pStyle w:val="ListParagraph"/>
        <w:numPr>
          <w:ilvl w:val="0"/>
          <w:numId w:val="2"/>
        </w:numPr>
        <w:spacing w:after="80" w:before="60"/>
        <w:jc w:val="both"/>
      </w:pPr>
      <w:r>
        <w:rPr>
          <w:rFonts w:ascii="Times New Roman" w:cs="Times New Roman" w:eastAsia="Times New Roman" w:hAnsi="Times New Roman"/>
          <w:sz w:val="24"/>
          <w:szCs w:val="24"/>
        </w:rPr>
        <w:t xml:space="preserve">Normalization: CLIP requires specific input normalization (mean = [0.4815, 0.4578, 0.4082], std = [0.2686, 0.2613, 0.2758]), applied consistently across all clips in all splits.</w:t>
      </w:r>
    </w:p>
    <w:p>
      <w:pPr>
        <w:pStyle w:val="ListParagraph"/>
        <w:numPr>
          <w:ilvl w:val="0"/>
          <w:numId w:val="2"/>
        </w:numPr>
        <w:spacing w:after="80" w:before="60"/>
        <w:jc w:val="both"/>
      </w:pPr>
      <w:r>
        <w:rPr>
          <w:rFonts w:ascii="Times New Roman" w:cs="Times New Roman" w:eastAsia="Times New Roman" w:hAnsi="Times New Roman"/>
          <w:sz w:val="24"/>
          <w:szCs w:val="24"/>
        </w:rPr>
        <w:t xml:space="preserve">Offline frame pre-extraction: As described in Section 5.2.3, all video frames were pre-extracted to JPEG files before training, reducing data loading time by approximately 16× and maintaining GPU utilization above 85% throughout the training runs.</w:t>
      </w:r>
    </w:p>
    <w:p>
      <w:pPr>
        <w:spacing w:after="120" w:before="80"/>
        <w:jc w:val="both"/>
      </w:pPr>
      <w:r>
        <w:rPr>
          <w:rFonts w:ascii="Times New Roman" w:cs="Times New Roman" w:eastAsia="Times New Roman" w:hAnsi="Times New Roman"/>
          <w:sz w:val="24"/>
          <w:szCs w:val="24"/>
        </w:rPr>
        <w:t xml:space="preserve">Three configurations of SignVLM were evaluated under strictly signer-disjoint conditions: 16 frames per clip on the augmented training set; 24 frames per clip on the augmented training set; and 24 frames per clip on the original (non-augmented) training clips, the last of which also served as the basis for the N-shot data efficiency ablation. Full results with complete metrics are presented in Section 7.</w:t>
      </w:r>
    </w:p>
    <w:p>
      <w:r>
        <w:br w:type="page"/>
      </w:r>
    </w:p>
    <w:p>
      <w:pPr>
        <w:pStyle w:val="Heading1"/>
        <w:pBdr>
          <w:bottom w:val="single" w:color="2E74B5" w:sz="6" w:space="4"/>
        </w:pBdr>
        <w:spacing w:after="200" w:before="360"/>
      </w:pPr>
      <w:r>
        <w:rPr>
          <w:rFonts w:ascii="Georgia" w:cs="Georgia" w:eastAsia="Georgia" w:hAnsi="Georgia"/>
          <w:b/>
          <w:bCs/>
          <w:color w:val="1F3864"/>
          <w:sz w:val="32"/>
          <w:szCs w:val="32"/>
        </w:rPr>
        <w:t xml:space="preserve">6. Implementation Details</w:t>
      </w:r>
    </w:p>
    <w:p>
      <w:pPr>
        <w:spacing w:after="120" w:before="80"/>
        <w:jc w:val="both"/>
      </w:pPr>
      <w:r>
        <w:rPr>
          <w:rFonts w:ascii="Times New Roman" w:cs="Times New Roman" w:eastAsia="Times New Roman" w:hAnsi="Times New Roman"/>
          <w:sz w:val="24"/>
          <w:szCs w:val="24"/>
        </w:rPr>
        <w:t xml:space="preserve">This section covers the concrete engineering decisions and configurations that translated the methodology described in Section 5 into running experiments. It documents the hardware used, the specific hyperparameter choices for each model training run, and the key software-level adaptations required to deploy SignVLM on PSL-104. These details are included for reproducibility and to make explicit the engineering effort involved in each experimental stage.</w:t>
      </w:r>
    </w:p>
    <w:p>
      <w:pPr>
        <w:pStyle w:val="Heading2"/>
        <w:spacing w:after="140" w:before="280"/>
      </w:pPr>
      <w:r>
        <w:rPr>
          <w:rFonts w:ascii="Georgia" w:cs="Georgia" w:eastAsia="Georgia" w:hAnsi="Georgia"/>
          <w:b/>
          <w:bCs/>
          <w:color w:val="1F3864"/>
          <w:sz w:val="26"/>
          <w:szCs w:val="26"/>
        </w:rPr>
        <w:t xml:space="preserve">6.1 Hardware and Compute Environment</w:t>
      </w:r>
    </w:p>
    <w:p>
      <w:pPr>
        <w:spacing w:after="120" w:before="80"/>
        <w:jc w:val="both"/>
      </w:pPr>
      <w:r>
        <w:rPr>
          <w:rFonts w:ascii="Times New Roman" w:cs="Times New Roman" w:eastAsia="Times New Roman" w:hAnsi="Times New Roman"/>
          <w:sz w:val="24"/>
          <w:szCs w:val="24"/>
        </w:rPr>
        <w:t xml:space="preserve">Training workloads across this project were distributed across two compute setups. Two team members jointly subscribed to Google Colab Pro, which provided access to NVIDIA A100 and T4 GPU instances for compute-intensive runs including the signer-joint 3DCNN experiments and early SignVLM runs. A third team member contributed a personal workstation that hosted the majority of the signer-disjoint experiments, the MediaPipe ROI extraction pipeline, the frame pre-extraction, and the final SignVLM training runs. The specifications of the personal workstation are listed in Table 2.</w:t>
      </w:r>
    </w:p>
    <w:p/>
    <w:p>
      <w:pPr>
        <w:spacing w:after="80" w:before="120"/>
        <w:jc w:val="center"/>
      </w:pPr>
      <w:r>
        <w:rPr>
          <w:rFonts w:ascii="Times New Roman" w:cs="Times New Roman" w:eastAsia="Times New Roman" w:hAnsi="Times New Roman"/>
          <w:b/>
          <w:bCs/>
          <w:sz w:val="20"/>
          <w:szCs w:val="20"/>
        </w:rPr>
        <w:t xml:space="preserve">Table 2: Personal workstation hardware specifications used for local training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Component</w:t>
            </w:r>
          </w:p>
        </w:tc>
        <w:tc>
          <w:tcPr>
            <w:tcW w:type="dxa" w:w="616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Specification</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Central Processing Unit (CPU)</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Intel Core i5-12400F (6 cores / 12 threads, up to 4.4 GHz)</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Graphics Processing Unit (GPU)</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NVIDIA GeForce RTX 3060 — 12 GB GDDR6 VRAM</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System RAM</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16 GB DDR4</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Storage (SSD)</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 TB+ NVMe SSD (dataset, frames, and checkpoints)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Operating System</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Windows 11 / Ubuntu 22.04 (dual boot for Linux training runs)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CUDA Version</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CUDA 11.8 with cuDNN 8.6</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Deep Learning Framework</w:t>
            </w:r>
          </w:p>
        </w:tc>
        <w:tc>
          <w:tcPr>
            <w:tcW w:type="dxa" w:w="6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PyTorch 2.0.1 with torchvision 0.15.2</w:t>
            </w:r>
          </w:p>
        </w:tc>
      </w:tr>
    </w:tbl>
    <w:p>
      <w:pPr>
        <w:spacing w:after="200" w:before="60"/>
        <w:jc w:val="center"/>
      </w:pPr>
      <w:r>
        <w:rPr>
          <w:rFonts w:ascii="Times New Roman" w:cs="Times New Roman" w:eastAsia="Times New Roman" w:hAnsi="Times New Roman"/>
          <w:i/>
          <w:iCs/>
          <w:color w:val="555555"/>
          <w:sz w:val="20"/>
          <w:szCs w:val="20"/>
        </w:rPr>
        <w:t xml:space="preserve">Table 2: Hardware used for local training. Google Colab Pro (A100/T4) was used in parallel for the signer-joint 3DCNN experiments and initial SignVLM runs.</w:t>
      </w:r>
    </w:p>
    <w:p/>
    <w:p>
      <w:pPr>
        <w:spacing w:after="120" w:before="80"/>
        <w:jc w:val="both"/>
      </w:pPr>
      <w:r>
        <w:rPr>
          <w:rFonts w:ascii="Times New Roman" w:cs="Times New Roman" w:eastAsia="Times New Roman" w:hAnsi="Times New Roman"/>
          <w:sz w:val="24"/>
          <w:szCs w:val="24"/>
        </w:rPr>
        <w:t xml:space="preserve">The 12 GB VRAM of the RTX 3060 was a practical constraint that influenced several training decisions. For SignVLM in particular, the CLIP ViT-L/14 encoder generates approximately 8–9 GB of intermediate activations when processing a batch of four 24-frame, 224×224 clips, leaving very little headroom for the EVL decoder and optimiser states. This necessitated a physical batch size of 4 with gradient accumulation over 4 steps to achieve an effective batch size of 16 — the minimum recommended for stable transformer training. The use of bfloat16 Automatic Mixed Precision (AMP) was essential to keep peak memory usage within the 12 GB limit.</w:t>
      </w:r>
    </w:p>
    <w:p>
      <w:pPr>
        <w:pStyle w:val="Heading2"/>
        <w:spacing w:after="140" w:before="280"/>
      </w:pPr>
      <w:r>
        <w:rPr>
          <w:rFonts w:ascii="Georgia" w:cs="Georgia" w:eastAsia="Georgia" w:hAnsi="Georgia"/>
          <w:b/>
          <w:bCs/>
          <w:color w:val="1F3864"/>
          <w:sz w:val="26"/>
          <w:szCs w:val="26"/>
        </w:rPr>
        <w:t xml:space="preserve">6.2 Stage 1: Signer-Joint 3DCNN — Training Configuration</w:t>
      </w:r>
    </w:p>
    <w:p>
      <w:pPr>
        <w:spacing w:after="120" w:before="80"/>
        <w:jc w:val="both"/>
      </w:pPr>
      <w:r>
        <w:rPr>
          <w:rFonts w:ascii="Times New Roman" w:cs="Times New Roman" w:eastAsia="Times New Roman" w:hAnsi="Times New Roman"/>
          <w:sz w:val="24"/>
          <w:szCs w:val="24"/>
        </w:rPr>
        <w:t xml:space="preserve">The signer-joint baseline replication used the 3DCNN + Residual Block + BiLSTM architecture as implemented by the prior team, trained on the combined 6-signer augmented dataset under a random train/validation/test split. The training configuration follows the prior team's hyperparameter choices closely, with minor adjustments to accommodate the larger combined dataset.</w:t>
      </w:r>
    </w:p>
    <w:p/>
    <w:p>
      <w:pPr>
        <w:spacing w:after="80" w:before="120"/>
        <w:jc w:val="center"/>
      </w:pPr>
      <w:r>
        <w:rPr>
          <w:rFonts w:ascii="Times New Roman" w:cs="Times New Roman" w:eastAsia="Times New Roman" w:hAnsi="Times New Roman"/>
          <w:b/>
          <w:bCs/>
          <w:sz w:val="20"/>
          <w:szCs w:val="20"/>
        </w:rPr>
        <w:t xml:space="preserve">Table 3: Signer-joint 3DCNN training 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Hyperparameter</w:t>
            </w:r>
          </w:p>
        </w:tc>
        <w:tc>
          <w:tcPr>
            <w:tcW w:type="dxa" w:w="556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Value / Setting</w:t>
            </w:r>
          </w:p>
        </w:tc>
      </w:tr>
      <w:tr>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Input resolution</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112 × 112 pixels</w:t>
            </w:r>
          </w:p>
        </w:tc>
      </w:tr>
      <w:tr>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Input frames per clip</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64 uniformly sampled frames</w:t>
            </w:r>
          </w:p>
        </w:tc>
      </w:tr>
      <w:tr>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Batch size</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8</w:t>
            </w:r>
          </w:p>
        </w:tc>
      </w:tr>
      <w:tr>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Optimiser</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Adam (lr = 1e-3, weight decay = 1e-4)</w:t>
            </w:r>
          </w:p>
        </w:tc>
      </w:tr>
      <w:tr>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LR scheduler</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ReduceLROnPlateau (patience = 3, factor = 0.5)</w:t>
            </w:r>
          </w:p>
        </w:tc>
      </w:tr>
      <w:tr>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Training epochs</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10 (early stopping not applied)</w:t>
            </w:r>
          </w:p>
        </w:tc>
      </w:tr>
      <w:tr>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Class weighting</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WeightedRandomSampler for class imbalance</w:t>
            </w:r>
          </w:p>
        </w:tc>
      </w:tr>
      <w:tr>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Mixed precision</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AMP (float16) enabled</w:t>
            </w:r>
          </w:p>
        </w:tc>
      </w:tr>
      <w:tr>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Data split</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Random — 80% train / 15% val / 5% test (signer-INCLUSIVE)</w:t>
            </w:r>
          </w:p>
        </w:tc>
      </w:tr>
      <w:tr>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Framework</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PyTorch 2.0.1</w:t>
            </w:r>
          </w:p>
        </w:tc>
      </w:tr>
      <w:tr>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Compute</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Google Colab Pro (A100 / T4 GPU)</w:t>
            </w:r>
          </w:p>
        </w:tc>
      </w:tr>
    </w:tbl>
    <w:p>
      <w:pPr>
        <w:spacing w:after="200" w:before="60"/>
        <w:jc w:val="center"/>
      </w:pPr>
      <w:r>
        <w:rPr>
          <w:rFonts w:ascii="Times New Roman" w:cs="Times New Roman" w:eastAsia="Times New Roman" w:hAnsi="Times New Roman"/>
          <w:i/>
          <w:iCs/>
          <w:color w:val="555555"/>
          <w:sz w:val="20"/>
          <w:szCs w:val="20"/>
        </w:rPr>
        <w:t xml:space="preserve">Table 3: Signer-joint 3DCNN training configuration. Signer-inclusive random splitting was used to establish the baseline comparison with prior work.</w:t>
      </w:r>
    </w:p>
    <w:p/>
    <w:p>
      <w:pPr>
        <w:pStyle w:val="Heading2"/>
        <w:spacing w:after="140" w:before="280"/>
      </w:pPr>
      <w:r>
        <w:rPr>
          <w:rFonts w:ascii="Georgia" w:cs="Georgia" w:eastAsia="Georgia" w:hAnsi="Georgia"/>
          <w:b/>
          <w:bCs/>
          <w:color w:val="1F3864"/>
          <w:sz w:val="26"/>
          <w:szCs w:val="26"/>
        </w:rPr>
        <w:t xml:space="preserve">6.3 Stage 5: Signer-Disjoint 3DCNN — Training Configuration</w:t>
      </w:r>
    </w:p>
    <w:p>
      <w:pPr>
        <w:spacing w:after="120" w:before="80"/>
        <w:jc w:val="both"/>
      </w:pPr>
      <w:r>
        <w:rPr>
          <w:rFonts w:ascii="Times New Roman" w:cs="Times New Roman" w:eastAsia="Times New Roman" w:hAnsi="Times New Roman"/>
          <w:sz w:val="24"/>
          <w:szCs w:val="24"/>
        </w:rPr>
        <w:t xml:space="preserve">For the formal signer-disjoint evaluation, the training configuration was updated to incorporate best-practice regularisation and optimisation strategies suitable for small-dataset training. While the architecture remained identical to Stage 1, the training recipe was significantly refined.</w:t>
      </w:r>
    </w:p>
    <w:p/>
    <w:p>
      <w:pPr>
        <w:spacing w:after="80" w:before="120"/>
        <w:jc w:val="center"/>
      </w:pPr>
      <w:r>
        <w:rPr>
          <w:rFonts w:ascii="Times New Roman" w:cs="Times New Roman" w:eastAsia="Times New Roman" w:hAnsi="Times New Roman"/>
          <w:b/>
          <w:bCs/>
          <w:sz w:val="20"/>
          <w:szCs w:val="20"/>
        </w:rPr>
        <w:t xml:space="preserve">Table 4: Signer-disjoint 3DCNN training 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Hyperparameter</w:t>
            </w:r>
          </w:p>
        </w:tc>
        <w:tc>
          <w:tcPr>
            <w:tcW w:type="dxa" w:w="556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Value / Setting</w:t>
            </w:r>
          </w:p>
        </w:tc>
      </w:tr>
      <w:tr>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Input resolution</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112 × 112 pixels</w:t>
            </w:r>
          </w:p>
        </w:tc>
      </w:tr>
      <w:tr>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Input frames per clip</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64 uniformly sampled frames</w:t>
            </w:r>
          </w:p>
        </w:tc>
      </w:tr>
      <w:tr>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Batch size</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8</w:t>
            </w:r>
          </w:p>
        </w:tc>
      </w:tr>
      <w:tr>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Optimiser</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AdamW (lr = 1e-4, weight decay = 1e-2)</w:t>
            </w:r>
          </w:p>
        </w:tc>
      </w:tr>
      <w:tr>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LR scheduler</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Cosine annealing with 3-epoch linear warmup</w:t>
            </w:r>
          </w:p>
        </w:tc>
      </w:tr>
      <w:tr>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Label smoothing</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ε = 0.04</w:t>
            </w:r>
          </w:p>
        </w:tc>
      </w:tr>
      <w:tr>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Gradient clipping</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Max norm = 1.0</w:t>
            </w:r>
          </w:p>
        </w:tc>
      </w:tr>
      <w:tr>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Class weighting</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WeightedRandomSampler for class imbalance</w:t>
            </w:r>
          </w:p>
        </w:tc>
      </w:tr>
      <w:tr>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Early stopping</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Patience = 12 epochs (monitors val accuracy)</w:t>
            </w:r>
          </w:p>
        </w:tc>
      </w:tr>
      <w:tr>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Max epochs</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30 (early stopping triggered at epoch 30)</w:t>
            </w:r>
          </w:p>
        </w:tc>
      </w:tr>
      <w:tr>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Mixed precision</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AMP (float16) enabled</w:t>
            </w:r>
          </w:p>
        </w:tc>
      </w:tr>
      <w:tr>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Data split</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Signer-disjoint (no shared signers across train/val/test)</w:t>
            </w:r>
          </w:p>
        </w:tc>
      </w:tr>
      <w:tr>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Framework</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PyTorch 2.0.1</w:t>
            </w:r>
          </w:p>
        </w:tc>
      </w:tr>
      <w:tr>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Compute</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RTX 3060 12 GB (local workstation)</w:t>
            </w:r>
          </w:p>
        </w:tc>
      </w:tr>
    </w:tbl>
    <w:p>
      <w:pPr>
        <w:spacing w:after="200" w:before="60"/>
        <w:jc w:val="center"/>
      </w:pPr>
      <w:r>
        <w:rPr>
          <w:rFonts w:ascii="Times New Roman" w:cs="Times New Roman" w:eastAsia="Times New Roman" w:hAnsi="Times New Roman"/>
          <w:i/>
          <w:iCs/>
          <w:color w:val="555555"/>
          <w:sz w:val="20"/>
          <w:szCs w:val="20"/>
        </w:rPr>
        <w:t xml:space="preserve">Table 4: Signer-disjoint 3DCNN training configuration. AdamW and cosine schedule replaced Adam + ReduceLROnPlateau for improved regularisation.</w:t>
      </w:r>
    </w:p>
    <w:p/>
    <w:p>
      <w:pPr>
        <w:pStyle w:val="Heading2"/>
        <w:spacing w:after="140" w:before="280"/>
      </w:pPr>
      <w:r>
        <w:rPr>
          <w:rFonts w:ascii="Georgia" w:cs="Georgia" w:eastAsia="Georgia" w:hAnsi="Georgia"/>
          <w:b/>
          <w:bCs/>
          <w:color w:val="1F3864"/>
          <w:sz w:val="26"/>
          <w:szCs w:val="26"/>
        </w:rPr>
        <w:t xml:space="preserve">6.4 SignVLM PSL-Specific Adaptations</w:t>
      </w:r>
    </w:p>
    <w:p>
      <w:pPr>
        <w:spacing w:after="120" w:before="80"/>
        <w:jc w:val="both"/>
      </w:pPr>
      <w:r>
        <w:rPr>
          <w:rFonts w:ascii="Times New Roman" w:cs="Times New Roman" w:eastAsia="Times New Roman" w:hAnsi="Times New Roman"/>
          <w:sz w:val="24"/>
          <w:szCs w:val="24"/>
        </w:rPr>
        <w:t xml:space="preserve">Deploying SignVLM on PSL-104 required several non-trivial engineering adaptations beyond the standard SignVLM codebase. These are documented here in full to support reproducibility.</w:t>
      </w:r>
    </w:p>
    <w:p>
      <w:pPr>
        <w:pStyle w:val="Heading3"/>
        <w:spacing w:after="100" w:before="200"/>
      </w:pPr>
      <w:r>
        <w:rPr>
          <w:rFonts w:ascii="Times New Roman" w:cs="Times New Roman" w:eastAsia="Times New Roman" w:hAnsi="Times New Roman"/>
          <w:b/>
          <w:bCs/>
          <w:color w:val="2E4057"/>
          <w:sz w:val="24"/>
          <w:szCs w:val="24"/>
        </w:rPr>
        <w:t xml:space="preserve">6.4.1 Unicode Path Handling</w:t>
      </w:r>
    </w:p>
    <w:p>
      <w:pPr>
        <w:spacing w:after="120" w:before="80"/>
        <w:jc w:val="both"/>
      </w:pPr>
      <w:r>
        <w:rPr>
          <w:rFonts w:ascii="Times New Roman" w:cs="Times New Roman" w:eastAsia="Times New Roman" w:hAnsi="Times New Roman"/>
          <w:sz w:val="24"/>
          <w:szCs w:val="24"/>
        </w:rPr>
        <w:t xml:space="preserve">OpenCV's VideoCapture() function silently returns zero frames when given a file path containing Unicode characters — including Arabic script — on Windows. Because a substantial portion of PSL-104's class labels are Urdu/Arabic words (e.g., the labels for common words and many alphabet characters), all videos stored in these folders were being silently skipped during data loading. The failure mode was particularly insidious because OpenCV did not raise any exception; it simply returned an empty video capture object, and the original dataloader code did not check for this condition. We identified this bug by cross-referencing the count of successfully loaded videos against the expected total and noticing that all Arabic-script classes were returning zero samples. The fix replaced OpenCV's video reading with PyAV (Python bindings for FFmpeg), which handles Unicode paths correctly on both Windows and Linux. This change alone recovered all Urdu-script class videos from the effective training pool.</w:t>
      </w:r>
    </w:p>
    <w:p>
      <w:pPr>
        <w:pStyle w:val="Heading3"/>
        <w:spacing w:after="100" w:before="200"/>
      </w:pPr>
      <w:r>
        <w:rPr>
          <w:rFonts w:ascii="Times New Roman" w:cs="Times New Roman" w:eastAsia="Times New Roman" w:hAnsi="Times New Roman"/>
          <w:b/>
          <w:bCs/>
          <w:color w:val="2E4057"/>
          <w:sz w:val="24"/>
          <w:szCs w:val="24"/>
        </w:rPr>
        <w:t xml:space="preserve">6.4.2 Offline Frame Pre-Extraction</w:t>
      </w:r>
    </w:p>
    <w:p>
      <w:pPr>
        <w:spacing w:after="120" w:before="80"/>
        <w:jc w:val="both"/>
      </w:pPr>
      <w:r>
        <w:rPr>
          <w:rFonts w:ascii="Times New Roman" w:cs="Times New Roman" w:eastAsia="Times New Roman" w:hAnsi="Times New Roman"/>
          <w:sz w:val="24"/>
          <w:szCs w:val="24"/>
        </w:rPr>
        <w:t xml:space="preserve">During early SignVLM training runs, profiling revealed that the data loading step — real-time video decoding using PyAV, seeking to uniformly sampled frame indices, and decoding H.264 compressed video on the CPU — was consuming 0.8 to 1.0 seconds per batch. This was 5 to 10 times the GPU compute time per batch, meaning the GPU was idle for 80-90% of the training time. The solution was offline frame pre-extraction: before any training run, all videos across all three splits were decoded and saved as individual JPEG files, organized into per-video subdirectories. During training, the dataloader simply reads the pre-selected JPEG files — a random access I/O operation requiring no decompression or seeking — reducing the data loading time to approximately 0.05 seconds per batch, a 16-fold improvement. GPU utilization increased from approximately 30% to above 85% as a result.</w:t>
      </w:r>
    </w:p>
    <w:p>
      <w:pPr>
        <w:pStyle w:val="Heading3"/>
        <w:spacing w:after="100" w:before="200"/>
      </w:pPr>
      <w:r>
        <w:rPr>
          <w:rFonts w:ascii="Times New Roman" w:cs="Times New Roman" w:eastAsia="Times New Roman" w:hAnsi="Times New Roman"/>
          <w:b/>
          <w:bCs/>
          <w:color w:val="2E4057"/>
          <w:sz w:val="24"/>
          <w:szCs w:val="24"/>
        </w:rPr>
        <w:t xml:space="preserve">6.4.3 Split File Generation</w:t>
      </w:r>
    </w:p>
    <w:p>
      <w:pPr>
        <w:spacing w:after="120" w:before="80"/>
        <w:jc w:val="both"/>
      </w:pPr>
      <w:r>
        <w:rPr>
          <w:rFonts w:ascii="Times New Roman" w:cs="Times New Roman" w:eastAsia="Times New Roman" w:hAnsi="Times New Roman"/>
          <w:sz w:val="24"/>
          <w:szCs w:val="24"/>
        </w:rPr>
        <w:t xml:space="preserve">SignVLM's dataloader expects split files in a specific tab-separated format: one line per video, with the absolute path to the video (or its pre-extracted frame directory) followed by a tab character and the integer class label. We wrote dedicated scripts to generate these split files from the signer-disjoint directory structure, with explicit verification that no signer appeared in more than one split. These scripts also handle the Urdu-script folder names correctly by using Python's pathlib for cross-platform Unicode path manipulation.</w:t>
      </w:r>
    </w:p>
    <w:p>
      <w:pPr>
        <w:pStyle w:val="Heading3"/>
        <w:spacing w:after="100" w:before="200"/>
      </w:pPr>
      <w:r>
        <w:rPr>
          <w:rFonts w:ascii="Times New Roman" w:cs="Times New Roman" w:eastAsia="Times New Roman" w:hAnsi="Times New Roman"/>
          <w:b/>
          <w:bCs/>
          <w:color w:val="2E4057"/>
          <w:sz w:val="24"/>
          <w:szCs w:val="24"/>
        </w:rPr>
        <w:t xml:space="preserve">6.4.4 Validation Code Path Bug</w:t>
      </w:r>
    </w:p>
    <w:p>
      <w:pPr>
        <w:spacing w:after="120" w:before="80"/>
        <w:jc w:val="both"/>
      </w:pPr>
      <w:r>
        <w:rPr>
          <w:rFonts w:ascii="Times New Roman" w:cs="Times New Roman" w:eastAsia="Times New Roman" w:hAnsi="Times New Roman"/>
          <w:sz w:val="24"/>
          <w:szCs w:val="24"/>
        </w:rPr>
        <w:t xml:space="preserve">The original SignVLM codebase contained a bug in the validation data loading path where the code attempted to call .to_rgb().to_ndarray() on frames that had already been decoded to numpy arrays during the pre-extraction loading path. This produced a silent failure: the frame stack was left as a Python list rather than a stacked numpy array, which in turn caused the batch construction to silently pad all frames to zeros. The fix detects whether the loaded frames are already numpy arrays and skips the redundant decoding step in that case.</w:t>
      </w:r>
    </w:p>
    <w:p>
      <w:pPr>
        <w:pStyle w:val="Heading3"/>
        <w:spacing w:after="100" w:before="200"/>
      </w:pPr>
      <w:r>
        <w:rPr>
          <w:rFonts w:ascii="Times New Roman" w:cs="Times New Roman" w:eastAsia="Times New Roman" w:hAnsi="Times New Roman"/>
          <w:b/>
          <w:bCs/>
          <w:color w:val="2E4057"/>
          <w:sz w:val="24"/>
          <w:szCs w:val="24"/>
        </w:rPr>
        <w:t xml:space="preserve">6.4.5 Spatial Size Assertion Fix</w:t>
      </w:r>
    </w:p>
    <w:p>
      <w:pPr>
        <w:spacing w:after="120" w:before="80"/>
        <w:jc w:val="both"/>
      </w:pPr>
      <w:r>
        <w:rPr>
          <w:rFonts w:ascii="Times New Roman" w:cs="Times New Roman" w:eastAsia="Times New Roman" w:hAnsi="Times New Roman"/>
          <w:sz w:val="24"/>
          <w:szCs w:val="24"/>
        </w:rPr>
        <w:t xml:space="preserve">A guard condition in SignVLM's dataloader was checking frames.shape[1] == self.num_frames to decide whether to skip the resize and crop preprocessing step. This condition evaluated to True for all valid 16-frame tensors (where dimension 1 is the frame count), causing the resize step to be skipped for every correctly-shaped batch and leaving frames at their raw decoded resolution rather than the required 224×224. The fix corrects the condition to check the spatial dimensions instead: frames.shape[-2] == self.spatial_size and frames.shape[-1] == self.spatial_size.</w:t>
      </w:r>
    </w:p>
    <w:p>
      <w:pPr>
        <w:pStyle w:val="Heading3"/>
        <w:spacing w:after="100" w:before="200"/>
      </w:pPr>
      <w:r>
        <w:rPr>
          <w:rFonts w:ascii="Times New Roman" w:cs="Times New Roman" w:eastAsia="Times New Roman" w:hAnsi="Times New Roman"/>
          <w:b/>
          <w:bCs/>
          <w:color w:val="2E4057"/>
          <w:sz w:val="24"/>
          <w:szCs w:val="24"/>
        </w:rPr>
        <w:t xml:space="preserve">6.4.6 CLIP Normalization</w:t>
      </w:r>
    </w:p>
    <w:p>
      <w:pPr>
        <w:spacing w:after="120" w:before="80"/>
        <w:jc w:val="both"/>
      </w:pPr>
      <w:r>
        <w:rPr>
          <w:rFonts w:ascii="Times New Roman" w:cs="Times New Roman" w:eastAsia="Times New Roman" w:hAnsi="Times New Roman"/>
          <w:sz w:val="24"/>
          <w:szCs w:val="24"/>
        </w:rPr>
        <w:t xml:space="preserve">CLIP's ViT-L/14 encoder requires input normalized with CLIP-specific statistics derived from the WebImageText pretraining dataset: mean = [0.4815, 0.4578, 0.4082], std = [0.2686, 0.2613, 0.2758]. Applying the standard ImageNet normalization (mean = [0.485, 0.456, 0.406], std = [0.229, 0.224, 0.225]) instead causes a consistent 3–7 percentage point accuracy drop, as the encoder's attention weights were calibrated during pretraining to the CLIP-specific input distribution. All PSL-104 training and inference runs apply CLIP normalization.</w:t>
      </w:r>
    </w:p>
    <w:p/>
    <w:p>
      <w:pPr>
        <w:pStyle w:val="Heading2"/>
        <w:spacing w:after="140" w:before="280"/>
      </w:pPr>
      <w:r>
        <w:rPr>
          <w:rFonts w:ascii="Georgia" w:cs="Georgia" w:eastAsia="Georgia" w:hAnsi="Georgia"/>
          <w:b/>
          <w:bCs/>
          <w:color w:val="1F3864"/>
          <w:sz w:val="26"/>
          <w:szCs w:val="26"/>
        </w:rPr>
        <w:t xml:space="preserve">6.5 SignVLM Training Configuration</w:t>
      </w:r>
    </w:p>
    <w:p>
      <w:pPr>
        <w:spacing w:after="80" w:before="120"/>
        <w:jc w:val="center"/>
      </w:pPr>
      <w:r>
        <w:rPr>
          <w:rFonts w:ascii="Times New Roman" w:cs="Times New Roman" w:eastAsia="Times New Roman" w:hAnsi="Times New Roman"/>
          <w:b/>
          <w:bCs/>
          <w:sz w:val="20"/>
          <w:szCs w:val="20"/>
        </w:rPr>
        <w:t xml:space="preserve">Table 5: SignVLM training hyperparameters for all PSL-104 experimental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Parameter</w:t>
            </w:r>
          </w:p>
        </w:tc>
        <w:tc>
          <w:tcPr>
            <w:tcW w:type="dxa" w:w="556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Value / Setting</w:t>
            </w:r>
          </w:p>
        </w:tc>
      </w:tr>
      <w:tr>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Visual encoder</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CLIP ViT-L/14 — 307M parameters, fully frozen</w:t>
            </w:r>
          </w:p>
        </w:tc>
      </w:tr>
      <w:tr>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Temporal decoder</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EVL (Efficient Video Learner) — trainable</w:t>
            </w:r>
          </w:p>
        </w:tc>
      </w:tr>
      <w:tr>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Classification head</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Linear layer, 104 output classes — trainable</w:t>
            </w:r>
          </w:p>
        </w:tc>
      </w:tr>
      <w:tr>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Spatial resolution</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224 × 224 pixels per frame</w:t>
            </w:r>
          </w:p>
        </w:tc>
      </w:tr>
      <w:tr>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Frames per clip</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16 (Config A) and 24 (Config B) — uniform sampling</w:t>
            </w:r>
          </w:p>
        </w:tc>
      </w:tr>
      <w:tr>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Physical batch size</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4</w:t>
            </w:r>
          </w:p>
        </w:tc>
      </w:tr>
      <w:tr>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Gradient accumulation steps</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4 (effective batch size = 16)</w:t>
            </w:r>
          </w:p>
        </w:tc>
      </w:tr>
      <w:tr>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Optimiser</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AdamW</w:t>
            </w:r>
          </w:p>
        </w:tc>
      </w:tr>
      <w:tr>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Peak learning rate</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3e-5</w:t>
            </w:r>
          </w:p>
        </w:tc>
      </w:tr>
      <w:tr>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LR schedule</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Cosine decay from peak to 0 over training steps</w:t>
            </w:r>
          </w:p>
        </w:tc>
      </w:tr>
      <w:tr>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Total training steps</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10,000</w:t>
            </w:r>
          </w:p>
        </w:tc>
      </w:tr>
      <w:tr>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Evaluation checkpoints</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Steps 5,000 and 10,000</w:t>
            </w:r>
          </w:p>
        </w:tc>
      </w:tr>
      <w:tr>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Mixed precision</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AMP (bfloat16)</w:t>
            </w:r>
          </w:p>
        </w:tc>
      </w:tr>
      <w:tr>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Distributed backend</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Gloo (Windows-compatible)</w:t>
            </w:r>
          </w:p>
        </w:tc>
      </w:tr>
      <w:tr>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CLIP normalisation</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Mean [0.4815, 0.4578, 0.4082], Std [0.2686, 0.2613, 0.2758]</w:t>
            </w:r>
          </w:p>
        </w:tc>
      </w:tr>
      <w:tr>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Frame source</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Pre-extracted JPEG frames (offline extraction)</w:t>
            </w:r>
          </w:p>
        </w:tc>
      </w:tr>
      <w:tr>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Evaluation protocol</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Strictly signer-disjoint for all reported results</w:t>
            </w:r>
          </w:p>
        </w:tc>
      </w:tr>
      <w:tr>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Primary compute</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RTX 3060 12 GB (local) + Colab Pro (A100)</w:t>
            </w:r>
          </w:p>
        </w:tc>
      </w:tr>
    </w:tbl>
    <w:p>
      <w:pPr>
        <w:spacing w:after="200" w:before="60"/>
        <w:jc w:val="center"/>
      </w:pPr>
      <w:r>
        <w:rPr>
          <w:rFonts w:ascii="Times New Roman" w:cs="Times New Roman" w:eastAsia="Times New Roman" w:hAnsi="Times New Roman"/>
          <w:i/>
          <w:iCs/>
          <w:color w:val="555555"/>
          <w:sz w:val="20"/>
          <w:szCs w:val="20"/>
        </w:rPr>
        <w:t xml:space="preserve">Table 5: Full training configuration for SignVLM on PSL-104. Three configurations were evaluated: Config A (16 frames, augmented data), Config B (24 frames, augmented data), and Config C (24 frames, original data — used for N-shot ablation).</w:t>
      </w:r>
    </w:p>
    <w:p/>
    <w:p>
      <w:pPr>
        <w:spacing w:after="120" w:before="80"/>
        <w:jc w:val="both"/>
      </w:pPr>
      <w:r>
        <w:rPr>
          <w:rFonts w:ascii="Times New Roman" w:cs="Times New Roman" w:eastAsia="Times New Roman" w:hAnsi="Times New Roman"/>
          <w:sz w:val="24"/>
          <w:szCs w:val="24"/>
        </w:rPr>
        <w:t xml:space="preserve">The gradient accumulation strategy deserves explanation. With the CLIP ViT-L/14 encoder processing 24 frames at 224×224, each forward pass through the frozen encoder alone consumes approximately 8-9 GB of GPU memory for a batch of four clips. This leaves insufficient headroom for a larger physical batch. Gradient accumulation allows the optimizer to see the equivalent of a 16-sample batch for each parameter update while the GPU only ever holds 4 samples at once. This is a standard technique for large model training under VRAM constraints and is mathematically equivalent to a true batch size of 16 when the gradient is accumulated without any intermediate updates.</w:t>
      </w:r>
    </w:p>
    <w:p>
      <w:r>
        <w:br w:type="page"/>
      </w:r>
    </w:p>
    <w:p>
      <w:pPr>
        <w:pStyle w:val="Heading1"/>
        <w:pBdr>
          <w:bottom w:val="single" w:color="2E74B5" w:sz="6" w:space="4"/>
        </w:pBdr>
        <w:spacing w:after="200" w:before="360"/>
      </w:pPr>
      <w:r>
        <w:rPr>
          <w:rFonts w:ascii="Georgia" w:cs="Georgia" w:eastAsia="Georgia" w:hAnsi="Georgia"/>
          <w:b/>
          <w:bCs/>
          <w:color w:val="1F3864"/>
          <w:sz w:val="32"/>
          <w:szCs w:val="32"/>
        </w:rPr>
        <w:t xml:space="preserve">7. Results / Experiments / Evaluation</w:t>
      </w:r>
    </w:p>
    <w:p>
      <w:pPr>
        <w:spacing w:after="120" w:before="80"/>
        <w:jc w:val="both"/>
      </w:pPr>
      <w:r>
        <w:rPr>
          <w:rFonts w:ascii="Times New Roman" w:cs="Times New Roman" w:eastAsia="Times New Roman" w:hAnsi="Times New Roman"/>
          <w:sz w:val="24"/>
          <w:szCs w:val="24"/>
        </w:rPr>
        <w:t xml:space="preserve">This section presents all experimental results in the chronological order in which the experiments were conducted — from the initial signer-joint baseline through the unseen-signer failure, the MediaPipe ROI and pose-based investigations, the formal signer-disjoint baseline, and finally the SignVLM results including frame ablation, data efficiency analysis, and cross-benchmark comparison. Presenting results in this order reflects the actual research process and makes the significance of each experiment clear in the context of what preceded it. An overview of all experiments and their headline results is provided in Table 6.</w:t>
      </w:r>
    </w:p>
    <w:p/>
    <w:p>
      <w:pPr>
        <w:spacing w:after="80" w:before="120"/>
        <w:jc w:val="center"/>
      </w:pPr>
      <w:r>
        <w:rPr>
          <w:rFonts w:ascii="Times New Roman" w:cs="Times New Roman" w:eastAsia="Times New Roman" w:hAnsi="Times New Roman"/>
          <w:b/>
          <w:bCs/>
          <w:sz w:val="20"/>
          <w:szCs w:val="20"/>
        </w:rPr>
        <w:t xml:space="preserve">Table 6: Overview of all experiments — headline results in chronological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
        <w:gridCol w:w="2200"/>
        <w:gridCol w:w="1600"/>
        <w:gridCol w:w="1000"/>
        <w:gridCol w:w="900"/>
        <w:gridCol w:w="900"/>
        <w:gridCol w:w="900"/>
        <w:gridCol w:w="820"/>
      </w:tblGrid>
      <w:tr>
        <w:trPr>
          <w:tblHeader/>
        </w:trPr>
        <w:tc>
          <w:tcPr>
            <w:tcW w:type="dxa" w:w="34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w:t>
            </w:r>
          </w:p>
        </w:tc>
        <w:tc>
          <w:tcPr>
            <w:tcW w:type="dxa" w:w="220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Model / Configuration</w:t>
            </w:r>
          </w:p>
        </w:tc>
        <w:tc>
          <w:tcPr>
            <w:tcW w:type="dxa" w:w="160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Eval Protocol</w:t>
            </w:r>
          </w:p>
        </w:tc>
        <w:tc>
          <w:tcPr>
            <w:tcW w:type="dxa" w:w="100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Data</w:t>
            </w:r>
          </w:p>
        </w:tc>
        <w:tc>
          <w:tcPr>
            <w:tcW w:type="dxa" w:w="90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Top-1 (%)</w:t>
            </w:r>
          </w:p>
        </w:tc>
        <w:tc>
          <w:tcPr>
            <w:tcW w:type="dxa" w:w="90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Top-5 (%)</w:t>
            </w:r>
          </w:p>
        </w:tc>
        <w:tc>
          <w:tcPr>
            <w:tcW w:type="dxa" w:w="90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F1</w:t>
            </w:r>
          </w:p>
        </w:tc>
        <w:tc>
          <w:tcPr>
            <w:tcW w:type="dxa" w:w="82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Stage</w:t>
            </w:r>
          </w:p>
        </w:tc>
      </w:tr>
      <w:tr>
        <w:tc>
          <w:tcPr>
            <w:tcW w:type="dxa" w:w="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3DCNN + ResBlock + BiLSTM (Agha et al., 2025)</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Signer-Joint (random split)</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Augmented</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83.89</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0.833</w:t>
            </w:r>
          </w:p>
        </w:tc>
        <w:tc>
          <w:tcPr>
            <w:tcW w:type="dxa" w:w="8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Prior</w:t>
            </w:r>
          </w:p>
        </w:tc>
      </w:tr>
      <w:tr>
        <w:tc>
          <w:tcPr>
            <w:tcW w:type="dxa" w:w="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3DCNN + ResBlock + BiLSTM (Ours, extended data)</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Signer-Joint (random split)</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Augmented</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92.11</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~98</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0.921</w:t>
            </w:r>
          </w:p>
        </w:tc>
        <w:tc>
          <w:tcPr>
            <w:tcW w:type="dxa" w:w="8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w:t>
            </w:r>
          </w:p>
        </w:tc>
      </w:tr>
      <w:tr>
        <w:tc>
          <w:tcPr>
            <w:tcW w:type="dxa" w:w="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3DCNN — Unseen Signer Inference (60 clips)</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Truly Unseen (external)</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Original</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8.33</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23.33</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0.083</w:t>
            </w:r>
          </w:p>
        </w:tc>
        <w:tc>
          <w:tcPr>
            <w:tcW w:type="dxa" w:w="8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w:t>
            </w:r>
          </w:p>
        </w:tc>
      </w:tr>
      <w:tr>
        <w:tc>
          <w:tcPr>
            <w:tcW w:type="dxa" w:w="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3DCNN + MediaPipe ROI</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Signer-Joint</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ROI</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45.46</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~62</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~0.45</w:t>
            </w:r>
          </w:p>
        </w:tc>
        <w:tc>
          <w:tcPr>
            <w:tcW w:type="dxa" w:w="8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w:t>
            </w:r>
          </w:p>
        </w:tc>
      </w:tr>
      <w:tr>
        <w:tc>
          <w:tcPr>
            <w:tcW w:type="dxa" w:w="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3DCNN + MediaPipe ROI</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Signer-Disjoint</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ROI</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24.87</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~38</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~0.25</w:t>
            </w:r>
          </w:p>
        </w:tc>
        <w:tc>
          <w:tcPr>
            <w:tcW w:type="dxa" w:w="8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w:t>
            </w:r>
          </w:p>
        </w:tc>
      </w:tr>
      <w:tr>
        <w:tc>
          <w:tcPr>
            <w:tcW w:type="dxa" w:w="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6</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3DCNN + ResBlock + BiLSTM (Ours)</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Signer-Disjoint</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Augmented</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12.88</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~28</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~0.13</w:t>
            </w:r>
          </w:p>
        </w:tc>
        <w:tc>
          <w:tcPr>
            <w:tcW w:type="dxa" w:w="8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5</w:t>
            </w:r>
          </w:p>
        </w:tc>
      </w:tr>
      <w:tr>
        <w:tc>
          <w:tcPr>
            <w:tcW w:type="dxa" w:w="34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left"/>
            </w:pPr>
            <w:r>
              <w:rPr>
                <w:rFonts w:ascii="Times New Roman" w:cs="Times New Roman" w:eastAsia="Times New Roman" w:hAnsi="Times New Roman"/>
                <w:b/>
                <w:bCs/>
                <w:sz w:val="20"/>
                <w:szCs w:val="20"/>
              </w:rPr>
              <w:t xml:space="preserve">7</w:t>
            </w:r>
          </w:p>
        </w:tc>
        <w:tc>
          <w:tcPr>
            <w:tcW w:type="dxa" w:w="220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left"/>
            </w:pPr>
            <w:r>
              <w:rPr>
                <w:rFonts w:ascii="Times New Roman" w:cs="Times New Roman" w:eastAsia="Times New Roman" w:hAnsi="Times New Roman"/>
                <w:b/>
                <w:bCs/>
                <w:sz w:val="20"/>
                <w:szCs w:val="20"/>
              </w:rPr>
              <w:t xml:space="preserve">SignVLM — 16 frames/clip</w:t>
            </w:r>
          </w:p>
        </w:tc>
        <w:tc>
          <w:tcPr>
            <w:tcW w:type="dxa" w:w="160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Signer-Disjoint</w:t>
            </w:r>
          </w:p>
        </w:tc>
        <w:tc>
          <w:tcPr>
            <w:tcW w:type="dxa" w:w="100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Augmented</w:t>
            </w:r>
          </w:p>
        </w:tc>
        <w:tc>
          <w:tcPr>
            <w:tcW w:type="dxa" w:w="90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80.34</w:t>
            </w:r>
          </w:p>
        </w:tc>
        <w:tc>
          <w:tcPr>
            <w:tcW w:type="dxa" w:w="90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~91</w:t>
            </w:r>
          </w:p>
        </w:tc>
        <w:tc>
          <w:tcPr>
            <w:tcW w:type="dxa" w:w="90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[TBD]</w:t>
            </w:r>
          </w:p>
        </w:tc>
        <w:tc>
          <w:tcPr>
            <w:tcW w:type="dxa" w:w="82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6</w:t>
            </w:r>
          </w:p>
        </w:tc>
      </w:tr>
      <w:tr>
        <w:tc>
          <w:tcPr>
            <w:tcW w:type="dxa" w:w="34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left"/>
            </w:pPr>
            <w:r>
              <w:rPr>
                <w:rFonts w:ascii="Times New Roman" w:cs="Times New Roman" w:eastAsia="Times New Roman" w:hAnsi="Times New Roman"/>
                <w:b/>
                <w:bCs/>
                <w:sz w:val="20"/>
                <w:szCs w:val="20"/>
              </w:rPr>
              <w:t xml:space="preserve">8</w:t>
            </w:r>
          </w:p>
        </w:tc>
        <w:tc>
          <w:tcPr>
            <w:tcW w:type="dxa" w:w="220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left"/>
            </w:pPr>
            <w:r>
              <w:rPr>
                <w:rFonts w:ascii="Times New Roman" w:cs="Times New Roman" w:eastAsia="Times New Roman" w:hAnsi="Times New Roman"/>
                <w:b/>
                <w:bCs/>
                <w:sz w:val="20"/>
                <w:szCs w:val="20"/>
              </w:rPr>
              <w:t xml:space="preserve">SignVLM — 24 frames/clip</w:t>
            </w:r>
          </w:p>
        </w:tc>
        <w:tc>
          <w:tcPr>
            <w:tcW w:type="dxa" w:w="160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Signer-Disjoint</w:t>
            </w:r>
          </w:p>
        </w:tc>
        <w:tc>
          <w:tcPr>
            <w:tcW w:type="dxa" w:w="100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Augmented</w:t>
            </w:r>
          </w:p>
        </w:tc>
        <w:tc>
          <w:tcPr>
            <w:tcW w:type="dxa" w:w="90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83.49</w:t>
            </w:r>
          </w:p>
        </w:tc>
        <w:tc>
          <w:tcPr>
            <w:tcW w:type="dxa" w:w="90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~93</w:t>
            </w:r>
          </w:p>
        </w:tc>
        <w:tc>
          <w:tcPr>
            <w:tcW w:type="dxa" w:w="90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[TBD]</w:t>
            </w:r>
          </w:p>
        </w:tc>
        <w:tc>
          <w:tcPr>
            <w:tcW w:type="dxa" w:w="82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6</w:t>
            </w:r>
          </w:p>
        </w:tc>
      </w:tr>
      <w:tr>
        <w:tc>
          <w:tcPr>
            <w:tcW w:type="dxa" w:w="34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left"/>
            </w:pPr>
            <w:r>
              <w:rPr>
                <w:rFonts w:ascii="Times New Roman" w:cs="Times New Roman" w:eastAsia="Times New Roman" w:hAnsi="Times New Roman"/>
                <w:b/>
                <w:bCs/>
                <w:sz w:val="20"/>
                <w:szCs w:val="20"/>
              </w:rPr>
              <w:t xml:space="preserve">9</w:t>
            </w:r>
          </w:p>
        </w:tc>
        <w:tc>
          <w:tcPr>
            <w:tcW w:type="dxa" w:w="220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left"/>
            </w:pPr>
            <w:r>
              <w:rPr>
                <w:rFonts w:ascii="Times New Roman" w:cs="Times New Roman" w:eastAsia="Times New Roman" w:hAnsi="Times New Roman"/>
                <w:b/>
                <w:bCs/>
                <w:sz w:val="20"/>
                <w:szCs w:val="20"/>
              </w:rPr>
              <w:t xml:space="preserve">SignVLM — 24 frames/clip</w:t>
            </w:r>
          </w:p>
        </w:tc>
        <w:tc>
          <w:tcPr>
            <w:tcW w:type="dxa" w:w="160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Signer-Disjoint</w:t>
            </w:r>
          </w:p>
        </w:tc>
        <w:tc>
          <w:tcPr>
            <w:tcW w:type="dxa" w:w="100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Original</w:t>
            </w:r>
          </w:p>
        </w:tc>
        <w:tc>
          <w:tcPr>
            <w:tcW w:type="dxa" w:w="90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85.14</w:t>
            </w:r>
          </w:p>
        </w:tc>
        <w:tc>
          <w:tcPr>
            <w:tcW w:type="dxa" w:w="90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~94</w:t>
            </w:r>
          </w:p>
        </w:tc>
        <w:tc>
          <w:tcPr>
            <w:tcW w:type="dxa" w:w="90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[TBD]</w:t>
            </w:r>
          </w:p>
        </w:tc>
        <w:tc>
          <w:tcPr>
            <w:tcW w:type="dxa" w:w="82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6</w:t>
            </w:r>
          </w:p>
        </w:tc>
      </w:tr>
      <w:tr>
        <w:tc>
          <w:tcPr>
            <w:tcW w:type="dxa" w:w="34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left"/>
            </w:pPr>
            <w:r>
              <w:rPr>
                <w:rFonts w:ascii="Times New Roman" w:cs="Times New Roman" w:eastAsia="Times New Roman" w:hAnsi="Times New Roman"/>
                <w:b/>
                <w:bCs/>
                <w:sz w:val="20"/>
                <w:szCs w:val="20"/>
              </w:rPr>
              <w:t xml:space="preserve">10</w:t>
            </w:r>
          </w:p>
        </w:tc>
        <w:tc>
          <w:tcPr>
            <w:tcW w:type="dxa" w:w="220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left"/>
            </w:pPr>
            <w:r>
              <w:rPr>
                <w:rFonts w:ascii="Times New Roman" w:cs="Times New Roman" w:eastAsia="Times New Roman" w:hAnsi="Times New Roman"/>
                <w:b/>
                <w:bCs/>
                <w:sz w:val="20"/>
                <w:szCs w:val="20"/>
              </w:rPr>
              <w:t xml:space="preserve">SignVLM — 24 frames (4-shot)</w:t>
            </w:r>
          </w:p>
        </w:tc>
        <w:tc>
          <w:tcPr>
            <w:tcW w:type="dxa" w:w="160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Signer-Disjoint</w:t>
            </w:r>
          </w:p>
        </w:tc>
        <w:tc>
          <w:tcPr>
            <w:tcW w:type="dxa" w:w="100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Original</w:t>
            </w:r>
          </w:p>
        </w:tc>
        <w:tc>
          <w:tcPr>
            <w:tcW w:type="dxa" w:w="90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81.25</w:t>
            </w:r>
          </w:p>
        </w:tc>
        <w:tc>
          <w:tcPr>
            <w:tcW w:type="dxa" w:w="90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~91</w:t>
            </w:r>
          </w:p>
        </w:tc>
        <w:tc>
          <w:tcPr>
            <w:tcW w:type="dxa" w:w="90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[TBD]</w:t>
            </w:r>
          </w:p>
        </w:tc>
        <w:tc>
          <w:tcPr>
            <w:tcW w:type="dxa" w:w="82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6</w:t>
            </w:r>
          </w:p>
        </w:tc>
      </w:tr>
      <w:tr>
        <w:tc>
          <w:tcPr>
            <w:tcW w:type="dxa" w:w="34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left"/>
            </w:pPr>
            <w:r>
              <w:rPr>
                <w:rFonts w:ascii="Times New Roman" w:cs="Times New Roman" w:eastAsia="Times New Roman" w:hAnsi="Times New Roman"/>
                <w:b/>
                <w:bCs/>
                <w:sz w:val="20"/>
                <w:szCs w:val="20"/>
              </w:rPr>
              <w:t xml:space="preserve">11</w:t>
            </w:r>
          </w:p>
        </w:tc>
        <w:tc>
          <w:tcPr>
            <w:tcW w:type="dxa" w:w="220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left"/>
            </w:pPr>
            <w:r>
              <w:rPr>
                <w:rFonts w:ascii="Times New Roman" w:cs="Times New Roman" w:eastAsia="Times New Roman" w:hAnsi="Times New Roman"/>
                <w:b/>
                <w:bCs/>
                <w:sz w:val="20"/>
                <w:szCs w:val="20"/>
              </w:rPr>
              <w:t xml:space="preserve">SignVLM — 24 frames (8-shot)</w:t>
            </w:r>
          </w:p>
        </w:tc>
        <w:tc>
          <w:tcPr>
            <w:tcW w:type="dxa" w:w="160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Signer-Disjoint</w:t>
            </w:r>
          </w:p>
        </w:tc>
        <w:tc>
          <w:tcPr>
            <w:tcW w:type="dxa" w:w="100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Original</w:t>
            </w:r>
          </w:p>
        </w:tc>
        <w:tc>
          <w:tcPr>
            <w:tcW w:type="dxa" w:w="90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84.29</w:t>
            </w:r>
          </w:p>
        </w:tc>
        <w:tc>
          <w:tcPr>
            <w:tcW w:type="dxa" w:w="90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~93</w:t>
            </w:r>
          </w:p>
        </w:tc>
        <w:tc>
          <w:tcPr>
            <w:tcW w:type="dxa" w:w="90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[TBD]</w:t>
            </w:r>
          </w:p>
        </w:tc>
        <w:tc>
          <w:tcPr>
            <w:tcW w:type="dxa" w:w="82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6</w:t>
            </w:r>
          </w:p>
        </w:tc>
      </w:tr>
    </w:tbl>
    <w:p>
      <w:pPr>
        <w:spacing w:after="200" w:before="60"/>
        <w:jc w:val="center"/>
      </w:pPr>
      <w:r>
        <w:rPr>
          <w:rFonts w:ascii="Times New Roman" w:cs="Times New Roman" w:eastAsia="Times New Roman" w:hAnsi="Times New Roman"/>
          <w:i/>
          <w:iCs/>
          <w:color w:val="555555"/>
          <w:sz w:val="20"/>
          <w:szCs w:val="20"/>
        </w:rPr>
        <w:t xml:space="preserve">Table 6: All experiments in chronological order. SignVLM rows are highlighted. [TBD] = to be filled from final training logs. Approx. values for Top-5 and F1 where exact metrics not yet extracted.</w:t>
      </w:r>
    </w:p>
    <w:p/>
    <w:p>
      <w:pPr>
        <w:pStyle w:val="Heading2"/>
        <w:spacing w:after="140" w:before="280"/>
      </w:pPr>
      <w:r>
        <w:rPr>
          <w:rFonts w:ascii="Georgia" w:cs="Georgia" w:eastAsia="Georgia" w:hAnsi="Georgia"/>
          <w:b/>
          <w:bCs/>
          <w:color w:val="1F3864"/>
          <w:sz w:val="26"/>
          <w:szCs w:val="26"/>
        </w:rPr>
        <w:t xml:space="preserve">7.1 Stage 1: Signer-Joint 3DCNN Baseline</w:t>
      </w:r>
    </w:p>
    <w:p>
      <w:pPr>
        <w:spacing w:after="120" w:before="80"/>
        <w:jc w:val="both"/>
      </w:pPr>
      <w:r>
        <w:rPr>
          <w:rFonts w:ascii="Times New Roman" w:cs="Times New Roman" w:eastAsia="Times New Roman" w:hAnsi="Times New Roman"/>
          <w:sz w:val="24"/>
          <w:szCs w:val="24"/>
        </w:rPr>
        <w:t xml:space="preserve">The first experiment established the baseline performance of the 3DCNN + Residual Block + BiLSTM architecture on the combined 6-signer PSL-104 dataset under signer-inclusive random splitting. This serves two purposes: it replicates and extends the prior team's result to confirm that the combined pipeline works as expected, and it establishes the upper bound of what signer-identity leakage can achieve on this dataset.</w:t>
      </w:r>
    </w:p>
    <w:p>
      <w:pPr>
        <w:spacing w:after="120" w:before="80"/>
        <w:jc w:val="both"/>
      </w:pPr>
      <w:r>
        <w:rPr>
          <w:rFonts w:ascii="Times New Roman" w:cs="Times New Roman" w:eastAsia="Times New Roman" w:hAnsi="Times New Roman"/>
          <w:sz w:val="24"/>
          <w:szCs w:val="24"/>
        </w:rPr>
        <w:t xml:space="preserve">The combined dataset — comprising the prior team's 3-signer recordings, the PSL Dictionary clips, and our team's 3 additional signers — was preprocessed as described in Section 5.2, then augmented using the revised pipeline (Section 5.4) to produce the training, validation, and test splits. A random 80/15/5 split was applied across the entire augmented corpus, with no constraint on signer separation between splits.</w:t>
      </w:r>
    </w:p>
    <w:p/>
    <w:p>
      <w:pPr>
        <w:spacing w:after="80" w:before="120"/>
        <w:jc w:val="center"/>
      </w:pPr>
      <w:r>
        <w:rPr>
          <w:rFonts w:ascii="Times New Roman" w:cs="Times New Roman" w:eastAsia="Times New Roman" w:hAnsi="Times New Roman"/>
          <w:b/>
          <w:bCs/>
          <w:sz w:val="20"/>
          <w:szCs w:val="20"/>
        </w:rPr>
        <w:t xml:space="preserve">Table 7: Signer-joint 3DCNN test set results (Stage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Metric</w:t>
            </w:r>
          </w:p>
        </w:tc>
        <w:tc>
          <w:tcPr>
            <w:tcW w:type="dxa" w:w="234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Train</w:t>
            </w:r>
          </w:p>
        </w:tc>
        <w:tc>
          <w:tcPr>
            <w:tcW w:type="dxa" w:w="234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Validation</w:t>
            </w:r>
          </w:p>
        </w:tc>
        <w:tc>
          <w:tcPr>
            <w:tcW w:type="dxa" w:w="234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Test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b/>
                <w:bCs/>
                <w:sz w:val="20"/>
                <w:szCs w:val="20"/>
              </w:rPr>
              <w:t xml:space="preserve">Loss</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[TBD]</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[TBD]</w:t>
            </w:r>
          </w:p>
        </w:tc>
        <w:tc>
          <w:tcPr>
            <w:tcW w:type="dxa" w:w="234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0.3459</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b/>
                <w:bCs/>
                <w:sz w:val="20"/>
                <w:szCs w:val="20"/>
              </w:rPr>
              <w:t xml:space="preserve">Accuracy</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[TBD]</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[TBD]</w:t>
            </w:r>
          </w:p>
        </w:tc>
        <w:tc>
          <w:tcPr>
            <w:tcW w:type="dxa" w:w="234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92.11%</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b/>
                <w:bCs/>
                <w:sz w:val="20"/>
                <w:szCs w:val="20"/>
              </w:rPr>
              <w:t xml:space="preserve">Precision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[TBD]</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[TBD]</w:t>
            </w:r>
          </w:p>
        </w:tc>
        <w:tc>
          <w:tcPr>
            <w:tcW w:type="dxa" w:w="234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0.9367</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b/>
                <w:bCs/>
                <w:sz w:val="20"/>
                <w:szCs w:val="20"/>
              </w:rPr>
              <w:t xml:space="preserve">Recall</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[TBD]</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[TBD]</w:t>
            </w:r>
          </w:p>
        </w:tc>
        <w:tc>
          <w:tcPr>
            <w:tcW w:type="dxa" w:w="234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0.9211</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b/>
                <w:bCs/>
                <w:sz w:val="20"/>
                <w:szCs w:val="20"/>
              </w:rPr>
              <w:t xml:space="preserve">F1 Score</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[TBD]</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[TBD]</w:t>
            </w:r>
          </w:p>
        </w:tc>
        <w:tc>
          <w:tcPr>
            <w:tcW w:type="dxa" w:w="234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0.9207</w:t>
            </w:r>
          </w:p>
        </w:tc>
      </w:tr>
    </w:tbl>
    <w:p>
      <w:pPr>
        <w:spacing w:after="200" w:before="60"/>
        <w:jc w:val="center"/>
      </w:pPr>
      <w:r>
        <w:rPr>
          <w:rFonts w:ascii="Times New Roman" w:cs="Times New Roman" w:eastAsia="Times New Roman" w:hAnsi="Times New Roman"/>
          <w:i/>
          <w:iCs/>
          <w:color w:val="555555"/>
          <w:sz w:val="20"/>
          <w:szCs w:val="20"/>
        </w:rPr>
        <w:t xml:space="preserve">Table 7: Signer-joint 3DCNN evaluation metrics. Test accuracy of 92.11% was achieved under signer-inclusive random splitting on the combined 6-signer augmented dataset. [TBD] = train/val metrics to be filled from training logs.</w:t>
      </w:r>
    </w:p>
    <w:p/>
    <w:p>
      <w:pPr>
        <w:spacing w:after="120" w:before="80"/>
        <w:jc w:val="both"/>
      </w:pPr>
      <w:r>
        <w:rPr>
          <w:rFonts w:ascii="Times New Roman" w:cs="Times New Roman" w:eastAsia="Times New Roman" w:hAnsi="Times New Roman"/>
          <w:sz w:val="24"/>
          <w:szCs w:val="24"/>
        </w:rPr>
        <w:t xml:space="preserve">The test accuracy of 92.11%, precision of 0.9367, recall of 0.9211, and F1 score of 0.9207 represent a meaningful improvement over the prior team's reported 83.89% F1 ≈ 0.833 result. This improvement can be attributed primarily to the additional signer diversity introduced by our three new signers — even under signer-inclusive evaluation, a model trained on 6 signers' data sees more visual variation than one trained on 3 signers, and the random test split is therefore a slightly harder test. The result confirms that the preprocessing and augmentation pipeline is working correctly and that the combined dataset is well-formed.</w:t>
      </w:r>
    </w:p>
    <w:p>
      <w:pPr>
        <w:spacing w:after="120" w:before="80"/>
        <w:jc w:val="both"/>
      </w:pPr>
      <w:r>
        <w:rPr>
          <w:rFonts w:ascii="Times New Roman" w:cs="Times New Roman" w:eastAsia="Times New Roman" w:hAnsi="Times New Roman"/>
          <w:sz w:val="24"/>
          <w:szCs w:val="24"/>
        </w:rPr>
        <w:t xml:space="preserve">However, as discussed in Section 5.7 and demonstrated in the following subsection, this result does not reflect the model's ability to recognize PSL signing from new individuals. It reflects the model's ability to classify within the visual distribution of the training signers — a much easier problem than practical SLR deployment requires.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600"/>
              <w:left w:type="dxa" w:w="200"/>
              <w:bottom w:type="dxa" w:w="600"/>
              <w:right w:type="dxa" w:w="200"/>
            </w:tcMar>
          </w:tcPr>
          <w:p>
            <w:pPr>
              <w:jc w:val="center"/>
            </w:pPr>
            <w:r>
              <w:rPr>
                <w:rFonts w:ascii="Arial" w:cs="Arial" w:eastAsia="Arial" w:hAnsi="Arial"/>
                <w:i/>
                <w:iCs/>
                <w:color w:val="888888"/>
                <w:sz w:val="20"/>
                <w:szCs w:val="20"/>
              </w:rPr>
              <w:t xml:space="preserve">[ FIGURE PLACEHOLDER: Figure [X]: Stage 1 — Signer-joint 3DCNN training curves (loss and accuracy) over 10 epochs on the combined 6-signer dataset. Include train and validation curves on separate subplots. ]</w:t>
            </w:r>
          </w:p>
        </w:tc>
      </w:tr>
    </w:tbl>
    <w:p>
      <w:pPr>
        <w:spacing w:after="200" w:before="60"/>
        <w:jc w:val="center"/>
      </w:pPr>
      <w:r>
        <w:rPr>
          <w:rFonts w:ascii="Times New Roman" w:cs="Times New Roman" w:eastAsia="Times New Roman" w:hAnsi="Times New Roman"/>
          <w:i/>
          <w:iCs/>
          <w:color w:val="555555"/>
          <w:sz w:val="20"/>
          <w:szCs w:val="20"/>
        </w:rPr>
        <w:t xml:space="preserve">Figure [X]: Signer-joint 3DCNN training dynamics showing rapid convergence to high accuracy under signer-inclusive evaluation.</w:t>
      </w:r>
    </w:p>
    <w:p/>
    <w:p>
      <w:pPr>
        <w:pStyle w:val="Heading2"/>
        <w:spacing w:after="140" w:before="280"/>
      </w:pPr>
      <w:r>
        <w:rPr>
          <w:rFonts w:ascii="Georgia" w:cs="Georgia" w:eastAsia="Georgia" w:hAnsi="Georgia"/>
          <w:b/>
          <w:bCs/>
          <w:color w:val="1F3864"/>
          <w:sz w:val="26"/>
          <w:szCs w:val="26"/>
        </w:rPr>
        <w:t xml:space="preserve">7.2 Stage 2: Unseen Signer Inference Test</w:t>
      </w:r>
    </w:p>
    <w:p>
      <w:pPr>
        <w:spacing w:after="120" w:before="80"/>
        <w:jc w:val="both"/>
      </w:pPr>
      <w:r>
        <w:rPr>
          <w:rFonts w:ascii="Times New Roman" w:cs="Times New Roman" w:eastAsia="Times New Roman" w:hAnsi="Times New Roman"/>
          <w:sz w:val="24"/>
          <w:szCs w:val="24"/>
        </w:rPr>
        <w:t xml:space="preserve">Having confirmed strong signer-joint performance, we immediately exposed the model to a real-world generalization test. Sixty short video clips were collected from friends and acquaintances outside the project team — individuals who had never appeared in the PSL-104 dataset in any form. The signers in this external test set ranged in age, background, and familiarity with PSL signs; all were coached to perform each sign by watching the corresponding PSL Dictionary reference video before recording.</w:t>
      </w:r>
    </w:p>
    <w:p>
      <w:pPr>
        <w:spacing w:after="120" w:before="80"/>
        <w:jc w:val="both"/>
      </w:pPr>
      <w:r>
        <w:rPr>
          <w:rFonts w:ascii="Times New Roman" w:cs="Times New Roman" w:eastAsia="Times New Roman" w:hAnsi="Times New Roman"/>
          <w:sz w:val="24"/>
          <w:szCs w:val="24"/>
        </w:rPr>
        <w:t xml:space="preserve">These videos were preprocessed using the identical pipeline applied to the PSL-104 training data: format conversion, temporal cropping, audio removal, and frame extraction. The signer-joint trained 3DCNN model was then used to run inference on each of the 60 clips, and both Top-1 and Top-5 predictions were recorded.</w:t>
      </w:r>
    </w:p>
    <w:p/>
    <w:p>
      <w:pPr>
        <w:spacing w:after="80" w:before="120"/>
        <w:jc w:val="center"/>
      </w:pPr>
      <w:r>
        <w:rPr>
          <w:rFonts w:ascii="Times New Roman" w:cs="Times New Roman" w:eastAsia="Times New Roman" w:hAnsi="Times New Roman"/>
          <w:b/>
          <w:bCs/>
          <w:sz w:val="20"/>
          <w:szCs w:val="20"/>
        </w:rPr>
        <w:t xml:space="preserve">Table 8: Unseen signer inference results — Stage 2 (60 clips, 3DCNN signer-joint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Metric</w:t>
            </w:r>
          </w:p>
        </w:tc>
        <w:tc>
          <w:tcPr>
            <w:tcW w:type="dxa" w:w="312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Value</w:t>
            </w:r>
          </w:p>
        </w:tc>
        <w:tc>
          <w:tcPr>
            <w:tcW w:type="dxa" w:w="312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Notes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b/>
                <w:bCs/>
                <w:sz w:val="20"/>
                <w:szCs w:val="20"/>
              </w:rPr>
              <w:t xml:space="preserve">Total clips</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60</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External signers, not in training data</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b/>
                <w:bCs/>
                <w:sz w:val="20"/>
                <w:szCs w:val="20"/>
              </w:rPr>
              <w:t xml:space="preserve">Top-1 Correct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5 / 60</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b/>
                <w:bCs/>
                <w:sz w:val="20"/>
                <w:szCs w:val="20"/>
              </w:rPr>
              <w:t xml:space="preserve">Top-1 Accuracy</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8.33%</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b/>
                <w:bCs/>
                <w:sz w:val="20"/>
                <w:szCs w:val="20"/>
              </w:rPr>
              <w:t xml:space="preserve">Top-1 Precision</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0.0833</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Macro-averaged across predicted classes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b/>
                <w:bCs/>
                <w:sz w:val="20"/>
                <w:szCs w:val="20"/>
              </w:rPr>
              <w:t xml:space="preserve">Top-1 Recall</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0.0833</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Macro-averaged across true classes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b/>
                <w:bCs/>
                <w:sz w:val="20"/>
                <w:szCs w:val="20"/>
              </w:rPr>
              <w:t xml:space="preserve">Top-1 F1 Score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0.0833</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Harmonic mean of precision and recall</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b/>
                <w:bCs/>
                <w:sz w:val="20"/>
                <w:szCs w:val="20"/>
              </w:rPr>
              <w:t xml:space="preserve">Top-5 Correct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14 / 60</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True label appeared in top-5 predictions</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b/>
                <w:bCs/>
                <w:sz w:val="20"/>
                <w:szCs w:val="20"/>
              </w:rPr>
              <w:t xml:space="preserve">Recall@5 (Top-5)</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23.33%</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b/>
                <w:bCs/>
                <w:sz w:val="20"/>
                <w:szCs w:val="20"/>
              </w:rPr>
              <w:t xml:space="preserve">Random chance (Top-1)</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0.96%</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1/104 classes</w:t>
            </w:r>
          </w:p>
        </w:tc>
      </w:tr>
    </w:tbl>
    <w:p>
      <w:pPr>
        <w:spacing w:after="200" w:before="60"/>
        <w:jc w:val="center"/>
      </w:pPr>
      <w:r>
        <w:rPr>
          <w:rFonts w:ascii="Times New Roman" w:cs="Times New Roman" w:eastAsia="Times New Roman" w:hAnsi="Times New Roman"/>
          <w:i/>
          <w:iCs/>
          <w:color w:val="555555"/>
          <w:sz w:val="20"/>
          <w:szCs w:val="20"/>
        </w:rPr>
        <w:t xml:space="preserve">Table 8: Unseen signer inference test results. The signer-joint trained 3DCNN correctly classified only 5 of 60 clips at Top-1 — an 83.78 percentage point drop from its 92.11% signer-joint test accuracy.</w:t>
      </w:r>
    </w:p>
    <w:p/>
    <w:p>
      <w:pPr>
        <w:spacing w:after="120" w:before="80"/>
        <w:jc w:val="both"/>
      </w:pPr>
      <w:r>
        <w:rPr>
          <w:rFonts w:ascii="Times New Roman" w:cs="Times New Roman" w:eastAsia="Times New Roman" w:hAnsi="Times New Roman"/>
          <w:sz w:val="24"/>
          <w:szCs w:val="24"/>
        </w:rPr>
        <w:t xml:space="preserve">The result is stark: a model that achieves 92.11% on the signer-joint test set correctly classifies only 8.33% of clips from genuinely new signers — 14 clips fewer than what would be needed to break the 30% threshold, and barely above what could be expected from random guessing combined with some partial recognition. The Top-5 Recall of 23.33% — meaning the correct label appeared in the top 5 predictions for 14 of 60 clips — is also low, confirming that the model's failures are not due to fine-grained misclassification between visually similar signs. The model is simply not recognizing the signs at all.</w:t>
      </w:r>
    </w:p>
    <w:p>
      <w:pPr>
        <w:spacing w:after="120" w:before="80"/>
        <w:jc w:val="both"/>
      </w:pPr>
      <w:r>
        <w:rPr>
          <w:rFonts w:ascii="Times New Roman" w:cs="Times New Roman" w:eastAsia="Times New Roman" w:hAnsi="Times New Roman"/>
          <w:sz w:val="24"/>
          <w:szCs w:val="24"/>
        </w:rPr>
        <w:t xml:space="preserve">This result directly demonstrates what signer-identity leakage means in practice. The model learned to classify based on the visual distribution of the seven signers in its training set. When presented with an eighth individual whose appearance, background, and subtle signing characteristics differ from all training signers, the model's learned features simply do not apply. The 83.78 percentage point gap between signer-joint and unseen-signer accuracy is a concrete measure of how far the model's reported performance diverges from its actual capability.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600"/>
              <w:left w:type="dxa" w:w="200"/>
              <w:bottom w:type="dxa" w:w="600"/>
              <w:right w:type="dxa" w:w="200"/>
            </w:tcMar>
          </w:tcPr>
          <w:p>
            <w:pPr>
              <w:jc w:val="center"/>
            </w:pPr>
            <w:r>
              <w:rPr>
                <w:rFonts w:ascii="Arial" w:cs="Arial" w:eastAsia="Arial" w:hAnsi="Arial"/>
                <w:i/>
                <w:iCs/>
                <w:color w:val="888888"/>
                <w:sz w:val="20"/>
                <w:szCs w:val="20"/>
              </w:rPr>
              <w:t xml:space="preserve">[ FIGURE PLACEHOLDER: Figure [X]: Stage 2 — Bar chart comparing 3DCNN accuracy across three conditions: Signer-Joint Test (92.11%), Signer-Disjoint Validation (12.88%, see Stage 5), and Unseen Signer Inference (8.33%). This is the key generalization gap visualization. ]</w:t>
            </w:r>
          </w:p>
        </w:tc>
      </w:tr>
    </w:tbl>
    <w:p>
      <w:pPr>
        <w:spacing w:after="200" w:before="60"/>
        <w:jc w:val="center"/>
      </w:pPr>
      <w:r>
        <w:rPr>
          <w:rFonts w:ascii="Times New Roman" w:cs="Times New Roman" w:eastAsia="Times New Roman" w:hAnsi="Times New Roman"/>
          <w:i/>
          <w:iCs/>
          <w:color w:val="555555"/>
          <w:sz w:val="20"/>
          <w:szCs w:val="20"/>
        </w:rPr>
        <w:t xml:space="preserve">Figure [X]: Dramatic accuracy drop from signer-joint to genuinely unseen signers, motivating the signer-disjoint evaluation protocol and the shift to pretrained models.</w:t>
      </w:r>
    </w:p>
    <w:p/>
    <w:p>
      <w:pPr>
        <w:pStyle w:val="Heading2"/>
        <w:spacing w:after="140" w:before="280"/>
      </w:pPr>
      <w:r>
        <w:rPr>
          <w:rFonts w:ascii="Georgia" w:cs="Georgia" w:eastAsia="Georgia" w:hAnsi="Georgia"/>
          <w:b/>
          <w:bCs/>
          <w:color w:val="1F3864"/>
          <w:sz w:val="26"/>
          <w:szCs w:val="26"/>
        </w:rPr>
        <w:t xml:space="preserve">7.3 Stage 3: MediaPipe Hand ROI Experiment</w:t>
      </w:r>
    </w:p>
    <w:p>
      <w:pPr>
        <w:spacing w:after="120" w:before="80"/>
        <w:jc w:val="both"/>
      </w:pPr>
      <w:r>
        <w:rPr>
          <w:rFonts w:ascii="Times New Roman" w:cs="Times New Roman" w:eastAsia="Times New Roman" w:hAnsi="Times New Roman"/>
          <w:sz w:val="24"/>
          <w:szCs w:val="24"/>
        </w:rPr>
        <w:t xml:space="preserve">Following the unseen-signer failure, the hypothesis driving Stage 3 was that the model was attending too strongly to whole-frame appearance features — background, face, clothing — rather than focusing its capacity on the hands, which carry the sign's actual linguistic content. If the model could be forced to see only the hands, it might stop exploiting signer-specific appearance shortcuts and learn more generalizable features.</w:t>
      </w:r>
    </w:p>
    <w:p>
      <w:pPr>
        <w:spacing w:after="120" w:before="80"/>
        <w:jc w:val="both"/>
      </w:pPr>
      <w:r>
        <w:rPr>
          <w:rFonts w:ascii="Times New Roman" w:cs="Times New Roman" w:eastAsia="Times New Roman" w:hAnsi="Times New Roman"/>
          <w:sz w:val="24"/>
          <w:szCs w:val="24"/>
        </w:rPr>
        <w:t xml:space="preserve">The MediaPipe Hands pipeline (Zhang et al., 2020) was implemented to extract hand region of interest (ROI) crops from every video in the dataset. For each frame, the palm detector identifies the bounding boxes of both hands, these boxes are merged into a single bilateral bounding box covering both hands, padded by a factor of 1.3 to avoid cutting off finger tips, and resized to a fixed output resolution. Frames where no hands are detected fall back to a resized version of the full frame to preserve temporal continuity. The pipeline was applied to all three dataset splits, producing ROI-cropped video alternatives for the full dataset.</w:t>
      </w:r>
    </w:p>
    <w:p/>
    <w:p>
      <w:pPr>
        <w:spacing w:after="80" w:before="120"/>
        <w:jc w:val="center"/>
      </w:pPr>
      <w:r>
        <w:rPr>
          <w:rFonts w:ascii="Times New Roman" w:cs="Times New Roman" w:eastAsia="Times New Roman" w:hAnsi="Times New Roman"/>
          <w:b/>
          <w:bCs/>
          <w:sz w:val="20"/>
          <w:szCs w:val="20"/>
        </w:rPr>
        <w:t xml:space="preserve">Table 9: MediaPipe Hand ROI experiment results — Stage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53"/>
        <w:gridCol w:w="2053"/>
        <w:gridCol w:w="2054"/>
      </w:tblGrid>
      <w:tr>
        <w:trPr>
          <w:tblHeader/>
        </w:trPr>
        <w:tc>
          <w:tcPr>
            <w:tcW w:type="dxa" w:w="320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Configuration</w:t>
            </w:r>
          </w:p>
        </w:tc>
        <w:tc>
          <w:tcPr>
            <w:tcW w:type="dxa" w:w="2053"/>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Top-1 Accuracy</w:t>
            </w:r>
          </w:p>
        </w:tc>
        <w:tc>
          <w:tcPr>
            <w:tcW w:type="dxa" w:w="2053"/>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Top-5 (approx.)</w:t>
            </w:r>
          </w:p>
        </w:tc>
        <w:tc>
          <w:tcPr>
            <w:tcW w:type="dxa" w:w="2054"/>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Approx. F1</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3DCNN — Full Frame, Signer-Joint (Stage 1)</w:t>
            </w:r>
          </w:p>
        </w:tc>
        <w:tc>
          <w:tcPr>
            <w:tcW w:type="dxa" w:w="2053"/>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92.11%</w:t>
            </w:r>
          </w:p>
        </w:tc>
        <w:tc>
          <w:tcPr>
            <w:tcW w:type="dxa" w:w="2053"/>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~98%</w:t>
            </w:r>
          </w:p>
        </w:tc>
        <w:tc>
          <w:tcPr>
            <w:tcW w:type="dxa" w:w="2054"/>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0.921</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3DCNN — ROI Crops, Signer-Joint (Stage 3)</w:t>
            </w:r>
          </w:p>
        </w:tc>
        <w:tc>
          <w:tcPr>
            <w:tcW w:type="dxa" w:w="2053"/>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45.46%</w:t>
            </w:r>
          </w:p>
        </w:tc>
        <w:tc>
          <w:tcPr>
            <w:tcW w:type="dxa" w:w="2053"/>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~62%</w:t>
            </w:r>
          </w:p>
        </w:tc>
        <w:tc>
          <w:tcPr>
            <w:tcW w:type="dxa" w:w="2054"/>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~0.45</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3DCNN — ROI Crops, Signer-Disjoint (Stage 3)</w:t>
            </w:r>
          </w:p>
        </w:tc>
        <w:tc>
          <w:tcPr>
            <w:tcW w:type="dxa" w:w="2053"/>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24.87%</w:t>
            </w:r>
          </w:p>
        </w:tc>
        <w:tc>
          <w:tcPr>
            <w:tcW w:type="dxa" w:w="2053"/>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~38%</w:t>
            </w:r>
          </w:p>
        </w:tc>
        <w:tc>
          <w:tcPr>
            <w:tcW w:type="dxa" w:w="2054"/>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~0.25</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3DCNN — Full Frame, Signer-Disjoint (Stage 5)</w:t>
            </w:r>
          </w:p>
        </w:tc>
        <w:tc>
          <w:tcPr>
            <w:tcW w:type="dxa" w:w="2053"/>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12.88%</w:t>
            </w:r>
          </w:p>
        </w:tc>
        <w:tc>
          <w:tcPr>
            <w:tcW w:type="dxa" w:w="2053"/>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~28%</w:t>
            </w:r>
          </w:p>
        </w:tc>
        <w:tc>
          <w:tcPr>
            <w:tcW w:type="dxa" w:w="2054"/>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~0.13</w:t>
            </w:r>
          </w:p>
        </w:tc>
      </w:tr>
    </w:tbl>
    <w:p>
      <w:pPr>
        <w:spacing w:after="200" w:before="60"/>
        <w:jc w:val="center"/>
      </w:pPr>
      <w:r>
        <w:rPr>
          <w:rFonts w:ascii="Times New Roman" w:cs="Times New Roman" w:eastAsia="Times New Roman" w:hAnsi="Times New Roman"/>
          <w:i/>
          <w:iCs/>
          <w:color w:val="555555"/>
          <w:sz w:val="20"/>
          <w:szCs w:val="20"/>
        </w:rPr>
        <w:t xml:space="preserve">Table 9: MediaPipe ROI experiment results compared to full-frame baselines. ROI extraction substantially reduced performance under both evaluation protocols, confirming that naive spatial attention without a pretrained visual prior does not resolve the generalization problem.</w:t>
      </w:r>
    </w:p>
    <w:p/>
    <w:p>
      <w:pPr>
        <w:spacing w:after="120" w:before="80"/>
        <w:jc w:val="both"/>
      </w:pPr>
      <w:r>
        <w:rPr>
          <w:rFonts w:ascii="Times New Roman" w:cs="Times New Roman" w:eastAsia="Times New Roman" w:hAnsi="Times New Roman"/>
          <w:sz w:val="24"/>
          <w:szCs w:val="24"/>
        </w:rPr>
        <w:t xml:space="preserve">The results were counterintuitive and reveal an important insight. Under signer-joint evaluation, ROI cropping reduced accuracy from 92.11% to 45.46% — a drop of nearly 47 percentage points. Under signer-disjoint evaluation, ROI cropping achieved 24.87%, which is higher than the full-frame signer-disjoint result of 12.88% — suggesting some small generalization benefit — but still far below any practically useful threshold.</w:t>
      </w:r>
    </w:p>
    <w:p>
      <w:pPr>
        <w:spacing w:after="120" w:before="80"/>
        <w:jc w:val="both"/>
      </w:pPr>
      <w:r>
        <w:rPr>
          <w:rFonts w:ascii="Times New Roman" w:cs="Times New Roman" w:eastAsia="Times New Roman" w:hAnsi="Times New Roman"/>
          <w:sz w:val="24"/>
          <w:szCs w:val="24"/>
        </w:rPr>
        <w:t xml:space="preserve">Several factors explain why ROI cropping hurt performance rather than helping it. First, MediaPipe's palm detector fails on fast-motion frames, especially for rapid signing transitions. In these frames, the system falls back to the full frame at reduced resolution, creating inconsistent input crops across a single video sequence. The model receives a mix of tight hand crops and full-frame fallbacks within the same training sample, introducing temporal noise that confuses the 3D convolutions. Second, for two-handed signs, the bilateral bounding box merge produces non-square crops of varying aspect ratios. When naively resized to a square output, this distorts the relative positioning of the two hands — a feature that is linguistically meaningful for many PSL signs. Third, the removal of full-frame context (background, upper body, face) also removes some features — particularly body position and head orientation — that the model had learned to use as complementary cues even in the full-frame setting. Most importantly, none of these issues address the root cause: the 3DCNN still has no pretrained visual prior for what hands look like, and restricting its field of view to hands alone does not give it that prior.</w:t>
      </w:r>
    </w:p>
    <w:p>
      <w:pPr>
        <w:spacing w:after="120" w:before="80"/>
        <w:jc w:val="both"/>
      </w:pPr>
      <w:r>
        <w:rPr>
          <w:rFonts w:ascii="Times New Roman" w:cs="Times New Roman" w:eastAsia="Times New Roman" w:hAnsi="Times New Roman"/>
          <w:sz w:val="24"/>
          <w:szCs w:val="24"/>
        </w:rPr>
        <w:t xml:space="preserve">The ROI experiment was a necessary step in the investigation: it ruled out the spatial attention hypothesis as a standalone solution and pointed directly toward the need for a pretrained encoder that already understands hand anatomy.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600"/>
              <w:left w:type="dxa" w:w="200"/>
              <w:bottom w:type="dxa" w:w="600"/>
              <w:right w:type="dxa" w:w="200"/>
            </w:tcMar>
          </w:tcPr>
          <w:p>
            <w:pPr>
              <w:jc w:val="center"/>
            </w:pPr>
            <w:r>
              <w:rPr>
                <w:rFonts w:ascii="Arial" w:cs="Arial" w:eastAsia="Arial" w:hAnsi="Arial"/>
                <w:i/>
                <w:iCs/>
                <w:color w:val="888888"/>
                <w:sz w:val="20"/>
                <w:szCs w:val="20"/>
              </w:rPr>
              <w:t xml:space="preserve">[ FIGURE PLACEHOLDER: Figure [X]: Stage 3 — Example MediaPipe ROI crops showing (a) successful bilateral hand crop on a clear, slow frame, (b) tight crop distorting a two-handed sign, and (c) fallback to full frame on a fast-motion frame where no hands were detected. These failure modes explain the performance degradation. ]</w:t>
            </w:r>
          </w:p>
        </w:tc>
      </w:tr>
    </w:tbl>
    <w:p>
      <w:pPr>
        <w:spacing w:after="200" w:before="60"/>
        <w:jc w:val="center"/>
      </w:pPr>
      <w:r>
        <w:rPr>
          <w:rFonts w:ascii="Times New Roman" w:cs="Times New Roman" w:eastAsia="Times New Roman" w:hAnsi="Times New Roman"/>
          <w:i/>
          <w:iCs/>
          <w:color w:val="555555"/>
          <w:sz w:val="20"/>
          <w:szCs w:val="20"/>
        </w:rPr>
        <w:t xml:space="preserve">Figure [X]: MediaPipe ROI extraction examples illustrating the three key failure modes that degraded 3DCNN performance under this approach.</w:t>
      </w:r>
    </w:p>
    <w:p/>
    <w:p>
      <w:pPr>
        <w:pStyle w:val="Heading2"/>
        <w:spacing w:after="140" w:before="280"/>
      </w:pPr>
      <w:r>
        <w:rPr>
          <w:rFonts w:ascii="Georgia" w:cs="Georgia" w:eastAsia="Georgia" w:hAnsi="Georgia"/>
          <w:b/>
          <w:bCs/>
          <w:color w:val="1F3864"/>
          <w:sz w:val="26"/>
          <w:szCs w:val="26"/>
        </w:rPr>
        <w:t xml:space="preserve">7.4 Stage 4: Pose-Based SLR — Outcome</w:t>
      </w:r>
    </w:p>
    <w:p>
      <w:pPr>
        <w:spacing w:after="120" w:before="80"/>
        <w:jc w:val="both"/>
      </w:pPr>
      <w:r>
        <w:rPr>
          <w:rFonts w:ascii="Times New Roman" w:cs="Times New Roman" w:eastAsia="Times New Roman" w:hAnsi="Times New Roman"/>
          <w:sz w:val="24"/>
          <w:szCs w:val="24"/>
        </w:rPr>
        <w:t xml:space="preserve">The pose-based SLR exploration (documented in Section 5.10) did not produce measurable results due to tooling constraints. MMPose could not be stably installed in the available compute environments, and MediaPipe Pose's hand keypoint precision was insufficient for fine-grained hand-shape discrimination. This direction was deferred to future work. Its significance in the experimental progression is that it eliminates pose-based SLR as a near-term solution under the current infrastructure constraints and reinforces the motivation for the CLIP-based approach.</w:t>
      </w:r>
    </w:p>
    <w:p>
      <w:pPr>
        <w:pStyle w:val="Heading2"/>
        <w:spacing w:after="140" w:before="280"/>
      </w:pPr>
      <w:r>
        <w:rPr>
          <w:rFonts w:ascii="Georgia" w:cs="Georgia" w:eastAsia="Georgia" w:hAnsi="Georgia"/>
          <w:b/>
          <w:bCs/>
          <w:color w:val="1F3864"/>
          <w:sz w:val="26"/>
          <w:szCs w:val="26"/>
        </w:rPr>
        <w:t xml:space="preserve">7.5 Stage 5: Formal Signer-Disjoint 3DCNN Evaluation</w:t>
      </w:r>
    </w:p>
    <w:p>
      <w:pPr>
        <w:spacing w:after="120" w:before="80"/>
        <w:jc w:val="both"/>
      </w:pPr>
      <w:r>
        <w:rPr>
          <w:rFonts w:ascii="Times New Roman" w:cs="Times New Roman" w:eastAsia="Times New Roman" w:hAnsi="Times New Roman"/>
          <w:sz w:val="24"/>
          <w:szCs w:val="24"/>
        </w:rPr>
        <w:t xml:space="preserve">The formal signer-disjoint evaluation of the 3DCNN + Residual Block + BiLSTM architecture provides the cleanest quantitative measure of the generalization gap. It uses the same architecture as Stage 1 but trained entirely on the signer-disjoint splits described in Section 5.3 with the improved training configuration documented in Section 6.3.</w:t>
      </w:r>
    </w:p>
    <w:p/>
    <w:p>
      <w:pPr>
        <w:spacing w:after="80" w:before="120"/>
        <w:jc w:val="center"/>
      </w:pPr>
      <w:r>
        <w:rPr>
          <w:rFonts w:ascii="Times New Roman" w:cs="Times New Roman" w:eastAsia="Times New Roman" w:hAnsi="Times New Roman"/>
          <w:b/>
          <w:bCs/>
          <w:sz w:val="20"/>
          <w:szCs w:val="20"/>
        </w:rPr>
        <w:t xml:space="preserve">Table 10: Signer-disjoint 3DCNN training dynamics over 30 epochs.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700"/>
        <w:gridCol w:w="1800"/>
        <w:gridCol w:w="2060"/>
        <w:gridCol w:w="1600"/>
      </w:tblGrid>
      <w:tr>
        <w:trPr>
          <w:tblHeader/>
        </w:trPr>
        <w:tc>
          <w:tcPr>
            <w:tcW w:type="dxa" w:w="140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Epoch</w:t>
            </w:r>
          </w:p>
        </w:tc>
        <w:tc>
          <w:tcPr>
            <w:tcW w:type="dxa" w:w="180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Train Loss</w:t>
            </w:r>
          </w:p>
        </w:tc>
        <w:tc>
          <w:tcPr>
            <w:tcW w:type="dxa" w:w="170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Train Acc</w:t>
            </w:r>
          </w:p>
        </w:tc>
        <w:tc>
          <w:tcPr>
            <w:tcW w:type="dxa" w:w="180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Val Loss</w:t>
            </w:r>
          </w:p>
        </w:tc>
        <w:tc>
          <w:tcPr>
            <w:tcW w:type="dxa" w:w="206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Val Acc</w:t>
            </w:r>
          </w:p>
        </w:tc>
        <w:tc>
          <w:tcPr>
            <w:tcW w:type="dxa" w:w="160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Note</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4.647</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1.09%</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4.645</w:t>
            </w:r>
          </w:p>
        </w:tc>
        <w:tc>
          <w:tcPr>
            <w:tcW w:type="dxa" w:w="20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0.96%</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~Random chance</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4.646</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0.83%</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4.644</w:t>
            </w:r>
          </w:p>
        </w:tc>
        <w:tc>
          <w:tcPr>
            <w:tcW w:type="dxa" w:w="20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1.28%</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No improvement</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10</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4.640</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1.41%</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4.640</w:t>
            </w:r>
          </w:p>
        </w:tc>
        <w:tc>
          <w:tcPr>
            <w:tcW w:type="dxa" w:w="20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1.60%</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Marginal drift</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18</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4.625</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1.47%</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4.625</w:t>
            </w:r>
          </w:p>
        </w:tc>
        <w:tc>
          <w:tcPr>
            <w:tcW w:type="dxa" w:w="206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12.88%</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Best val acc</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25</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4.589</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3.01%</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4.598</w:t>
            </w:r>
          </w:p>
        </w:tc>
        <w:tc>
          <w:tcPr>
            <w:tcW w:type="dxa" w:w="20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1.60%</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Overfitting</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30</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4.533</w:t>
            </w:r>
          </w:p>
        </w:tc>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3.27%</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4.556</w:t>
            </w:r>
          </w:p>
        </w:tc>
        <w:tc>
          <w:tcPr>
            <w:tcW w:type="dxa" w:w="20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1.92%</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Early stop triggers</w:t>
            </w:r>
          </w:p>
        </w:tc>
      </w:tr>
    </w:tbl>
    <w:p>
      <w:pPr>
        <w:spacing w:after="200" w:before="60"/>
        <w:jc w:val="center"/>
      </w:pPr>
      <w:r>
        <w:rPr>
          <w:rFonts w:ascii="Times New Roman" w:cs="Times New Roman" w:eastAsia="Times New Roman" w:hAnsi="Times New Roman"/>
          <w:i/>
          <w:iCs/>
          <w:color w:val="555555"/>
          <w:sz w:val="20"/>
          <w:szCs w:val="20"/>
        </w:rPr>
        <w:t xml:space="preserve">Table 10: Signer-disjoint 3DCNN training dynamics. The loss remains near log(104) ≈ 4.644 nats throughout, confirming no meaningful learning. Best validation accuracy of 12.88% was achieved at epoch 18.</w:t>
      </w:r>
    </w:p>
    <w:p/>
    <w:p>
      <w:pPr>
        <w:spacing w:after="120" w:before="80"/>
        <w:jc w:val="both"/>
      </w:pPr>
      <w:r>
        <w:rPr>
          <w:rFonts w:ascii="Times New Roman" w:cs="Times New Roman" w:eastAsia="Times New Roman" w:hAnsi="Times New Roman"/>
          <w:sz w:val="24"/>
          <w:szCs w:val="24"/>
        </w:rPr>
        <w:t xml:space="preserve">The loss curves in both training and validation remain essentially flat throughout all 30 epochs, hovering near the theoretical cross-entropy of a uniform distribution over 104 classes (log(104) ≈ 4.644 nats). The brief peak in validation accuracy at epoch 18 (12.88%) appears to reflect a temporary alignment between the model's marginal learned features and the validation set distribution rather than genuine class-discriminating learning; it is not sustained and decays back toward chance in subsequent epochs.</w:t>
      </w:r>
    </w:p>
    <w:p>
      <w:pPr>
        <w:spacing w:after="120" w:before="80"/>
        <w:jc w:val="both"/>
      </w:pPr>
      <w:r>
        <w:rPr>
          <w:rFonts w:ascii="Times New Roman" w:cs="Times New Roman" w:eastAsia="Times New Roman" w:hAnsi="Times New Roman"/>
          <w:sz w:val="24"/>
          <w:szCs w:val="24"/>
        </w:rPr>
        <w:t xml:space="preserve">The contrast between this result and the Stage 1 result — 92.11% signer-joint versus 12.88% signer-disjoint for the same architecture class — quantifies the signer-leakage effect: removing signer identity as an exploitable feature collapses performance by 79.23 percentage points. This number is the formal measure of the generalization gap in PSL-104 for scratch-trained CNN architectures.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600"/>
              <w:left w:type="dxa" w:w="200"/>
              <w:bottom w:type="dxa" w:w="600"/>
              <w:right w:type="dxa" w:w="200"/>
            </w:tcMar>
          </w:tcPr>
          <w:p>
            <w:pPr>
              <w:jc w:val="center"/>
            </w:pPr>
            <w:r>
              <w:rPr>
                <w:rFonts w:ascii="Arial" w:cs="Arial" w:eastAsia="Arial" w:hAnsi="Arial"/>
                <w:i/>
                <w:iCs/>
                <w:color w:val="888888"/>
                <w:sz w:val="20"/>
                <w:szCs w:val="20"/>
              </w:rPr>
              <w:t xml:space="preserve">[ FIGURE PLACEHOLDER: Figure [X]: Stage 5 — Signer-disjoint 3DCNN training and validation loss over 30 epochs, showing the near-flat cross-entropy curves that confirm no meaningful class-discriminating learning. Include a horizontal reference line at log(104) ≈ 4.644 to make the comparison to random chance explicit. ]</w:t>
            </w:r>
          </w:p>
        </w:tc>
      </w:tr>
    </w:tbl>
    <w:p>
      <w:pPr>
        <w:spacing w:after="200" w:before="60"/>
        <w:jc w:val="center"/>
      </w:pPr>
      <w:r>
        <w:rPr>
          <w:rFonts w:ascii="Times New Roman" w:cs="Times New Roman" w:eastAsia="Times New Roman" w:hAnsi="Times New Roman"/>
          <w:i/>
          <w:iCs/>
          <w:color w:val="555555"/>
          <w:sz w:val="20"/>
          <w:szCs w:val="20"/>
        </w:rPr>
        <w:t xml:space="preserve">Figure [X]: Signer-disjoint 3DCNN training curves. The flat loss confirms that removing signer identity as a shortcut prevents any meaningful learning from scratch on 15 clips per class.</w:t>
      </w:r>
    </w:p>
    <w:p/>
    <w:p>
      <w:pPr>
        <w:pStyle w:val="Heading2"/>
        <w:spacing w:after="140" w:before="280"/>
      </w:pPr>
      <w:r>
        <w:rPr>
          <w:rFonts w:ascii="Georgia" w:cs="Georgia" w:eastAsia="Georgia" w:hAnsi="Georgia"/>
          <w:b/>
          <w:bCs/>
          <w:color w:val="1F3864"/>
          <w:sz w:val="26"/>
          <w:szCs w:val="26"/>
        </w:rPr>
        <w:t xml:space="preserve">7.6 Stage 6: SignVLM Results</w:t>
      </w:r>
    </w:p>
    <w:p>
      <w:pPr>
        <w:spacing w:after="120" w:before="80"/>
        <w:jc w:val="both"/>
      </w:pPr>
      <w:r>
        <w:rPr>
          <w:rFonts w:ascii="Times New Roman" w:cs="Times New Roman" w:eastAsia="Times New Roman" w:hAnsi="Times New Roman"/>
          <w:sz w:val="24"/>
          <w:szCs w:val="24"/>
        </w:rPr>
        <w:t xml:space="preserve">Having systematically eliminated the alternatives and identified the root cause of the generalization failure, we trained and evaluated SignVLM on PSL-104 under strictly signer-disjoint conditions. Three configurations were evaluated: 16 frames per clip on the augmented training set, 24 frames per clip on the augmented training set, and 24 frames per clip on the original (non-augmented) training data, which also served as the basis for the N-shot ablation study.</w:t>
      </w:r>
    </w:p>
    <w:p>
      <w:pPr>
        <w:pStyle w:val="Heading3"/>
        <w:spacing w:after="100" w:before="200"/>
      </w:pPr>
      <w:r>
        <w:rPr>
          <w:rFonts w:ascii="Times New Roman" w:cs="Times New Roman" w:eastAsia="Times New Roman" w:hAnsi="Times New Roman"/>
          <w:b/>
          <w:bCs/>
          <w:color w:val="2E4057"/>
          <w:sz w:val="24"/>
          <w:szCs w:val="24"/>
        </w:rPr>
        <w:t xml:space="preserve">7.6.1 Frame Count Ablation (16 vs. 24 Frames)</w:t>
      </w:r>
    </w:p>
    <w:p/>
    <w:p>
      <w:pPr>
        <w:spacing w:after="80" w:before="120"/>
        <w:jc w:val="center"/>
      </w:pPr>
      <w:r>
        <w:rPr>
          <w:rFonts w:ascii="Times New Roman" w:cs="Times New Roman" w:eastAsia="Times New Roman" w:hAnsi="Times New Roman"/>
          <w:b/>
          <w:bCs/>
          <w:sz w:val="20"/>
          <w:szCs w:val="20"/>
        </w:rPr>
        <w:t xml:space="preserve">Table 11: SignVLM results across frame sampling configurations (signer-disjoint, augmented training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960"/>
      </w:tblGrid>
      <w:tr>
        <w:trPr>
          <w:tblHeader/>
        </w:trPr>
        <w:tc>
          <w:tcPr>
            <w:tcW w:type="dxa" w:w="200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Frames/Clip</w:t>
            </w:r>
          </w:p>
        </w:tc>
        <w:tc>
          <w:tcPr>
            <w:tcW w:type="dxa" w:w="180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Val Top-1 (%)</w:t>
            </w:r>
          </w:p>
        </w:tc>
        <w:tc>
          <w:tcPr>
            <w:tcW w:type="dxa" w:w="180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Val Top-5 (%)</w:t>
            </w:r>
          </w:p>
        </w:tc>
        <w:tc>
          <w:tcPr>
            <w:tcW w:type="dxa" w:w="180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Test Top-1 (%)</w:t>
            </w:r>
          </w:p>
        </w:tc>
        <w:tc>
          <w:tcPr>
            <w:tcW w:type="dxa" w:w="196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F1 (Val, approx.)</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16 frames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80.34</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~91</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77.58</w:t>
            </w:r>
          </w:p>
        </w:tc>
        <w:tc>
          <w:tcPr>
            <w:tcW w:type="dxa" w:w="19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[TBD]</w:t>
            </w:r>
          </w:p>
        </w:tc>
      </w:tr>
      <w:tr>
        <w:tc>
          <w:tcPr>
            <w:tcW w:type="dxa" w:w="200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left"/>
            </w:pPr>
            <w:r>
              <w:rPr>
                <w:rFonts w:ascii="Times New Roman" w:cs="Times New Roman" w:eastAsia="Times New Roman" w:hAnsi="Times New Roman"/>
                <w:b/>
                <w:bCs/>
                <w:sz w:val="20"/>
                <w:szCs w:val="20"/>
              </w:rPr>
              <w:t xml:space="preserve">24 frames</w:t>
            </w:r>
          </w:p>
        </w:tc>
        <w:tc>
          <w:tcPr>
            <w:tcW w:type="dxa" w:w="180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83.49</w:t>
            </w:r>
          </w:p>
        </w:tc>
        <w:tc>
          <w:tcPr>
            <w:tcW w:type="dxa" w:w="180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~93</w:t>
            </w:r>
          </w:p>
        </w:tc>
        <w:tc>
          <w:tcPr>
            <w:tcW w:type="dxa" w:w="180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83.12</w:t>
            </w:r>
          </w:p>
        </w:tc>
        <w:tc>
          <w:tcPr>
            <w:tcW w:type="dxa" w:w="196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[TBD]</w:t>
            </w:r>
          </w:p>
        </w:tc>
      </w:tr>
    </w:tbl>
    <w:p>
      <w:pPr>
        <w:spacing w:after="200" w:before="60"/>
        <w:jc w:val="center"/>
      </w:pPr>
      <w:r>
        <w:rPr>
          <w:rFonts w:ascii="Times New Roman" w:cs="Times New Roman" w:eastAsia="Times New Roman" w:hAnsi="Times New Roman"/>
          <w:i/>
          <w:iCs/>
          <w:color w:val="555555"/>
          <w:sz w:val="20"/>
          <w:szCs w:val="20"/>
        </w:rPr>
        <w:t xml:space="preserve">Table 11: SignVLM frame count ablation under signer-disjoint evaluation with augmented training data. 24 frames per clip improves both validation and test accuracy by approximately 3-5 percentage points over 16 frames. [TBD] = to be filled from final metrics logs.</w:t>
      </w:r>
    </w:p>
    <w:p/>
    <w:p>
      <w:pPr>
        <w:spacing w:after="120" w:before="80"/>
        <w:jc w:val="both"/>
      </w:pPr>
      <w:r>
        <w:rPr>
          <w:rFonts w:ascii="Times New Roman" w:cs="Times New Roman" w:eastAsia="Times New Roman" w:hAnsi="Times New Roman"/>
          <w:sz w:val="24"/>
          <w:szCs w:val="24"/>
        </w:rPr>
        <w:t xml:space="preserve">The 3-5 percentage point improvement from 16 to 24 frames per clip is consistent across both validation and test sets, indicating that the additional temporal context provided by denser frame sampling is genuinely informative for PSL sign discrimination rather than introducing redundant information. PSL signs that involve multi-phase motions — for example, signs that begin with a specific hand configuration, move through a trajectory, and end in a distinct final position — benefit from the increased frame density because more frames are available to capture the transition phases, which may be the most discriminative part of the sign.</w:t>
      </w:r>
    </w:p>
    <w:p>
      <w:pPr>
        <w:spacing w:after="120" w:before="80"/>
        <w:jc w:val="both"/>
      </w:pPr>
      <w:r>
        <w:rPr>
          <w:rFonts w:ascii="Times New Roman" w:cs="Times New Roman" w:eastAsia="Times New Roman" w:hAnsi="Times New Roman"/>
          <w:sz w:val="24"/>
          <w:szCs w:val="24"/>
        </w:rPr>
        <w:t xml:space="preserve">The gap between validation accuracy (83.49%) and test accuracy (83.12%) under the 24-frame augmented configuration is very small (0.37 percentage points), indicating that the model is not significantly overfitting to the validation distribution and generalizes consistently to the held-out test signers.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600"/>
              <w:left w:type="dxa" w:w="200"/>
              <w:bottom w:type="dxa" w:w="600"/>
              <w:right w:type="dxa" w:w="200"/>
            </w:tcMar>
          </w:tcPr>
          <w:p>
            <w:pPr>
              <w:jc w:val="center"/>
            </w:pPr>
            <w:r>
              <w:rPr>
                <w:rFonts w:ascii="Arial" w:cs="Arial" w:eastAsia="Arial" w:hAnsi="Arial"/>
                <w:i/>
                <w:iCs/>
                <w:color w:val="888888"/>
                <w:sz w:val="20"/>
                <w:szCs w:val="20"/>
              </w:rPr>
              <w:t xml:space="preserve">[ FIGURE PLACEHOLDER: Figure [X]: Stage 6 — SignVLM training dynamics: batch-level training accuracy over 10,000 training steps, with validation checkpoint markers at steps 5,000 and 10,000. Show both the 16-frame and 24-frame configurations on the same plot for comparison. ]</w:t>
            </w:r>
          </w:p>
        </w:tc>
      </w:tr>
    </w:tbl>
    <w:p>
      <w:pPr>
        <w:spacing w:after="200" w:before="60"/>
        <w:jc w:val="center"/>
      </w:pPr>
      <w:r>
        <w:rPr>
          <w:rFonts w:ascii="Times New Roman" w:cs="Times New Roman" w:eastAsia="Times New Roman" w:hAnsi="Times New Roman"/>
          <w:i/>
          <w:iCs/>
          <w:color w:val="555555"/>
          <w:sz w:val="20"/>
          <w:szCs w:val="20"/>
        </w:rPr>
        <w:t xml:space="preserve">Figure [X]: SignVLM training dynamics over 10,000 steps. Training accuracy rises from near-zero to approximately 75-80% by step 10,000, with validation performance peaking near step 5,000-7,000.</w:t>
      </w:r>
    </w:p>
    <w:p/>
    <w:p>
      <w:pPr>
        <w:pStyle w:val="Heading3"/>
        <w:spacing w:after="100" w:before="200"/>
      </w:pPr>
      <w:r>
        <w:rPr>
          <w:rFonts w:ascii="Times New Roman" w:cs="Times New Roman" w:eastAsia="Times New Roman" w:hAnsi="Times New Roman"/>
          <w:b/>
          <w:bCs/>
          <w:color w:val="2E4057"/>
          <w:sz w:val="24"/>
          <w:szCs w:val="24"/>
        </w:rPr>
        <w:t xml:space="preserve">7.6.2 Original Data vs. Augmented Data</w:t>
      </w:r>
    </w:p>
    <w:p/>
    <w:p>
      <w:pPr>
        <w:spacing w:after="120" w:before="80"/>
        <w:jc w:val="both"/>
      </w:pPr>
      <w:r>
        <w:rPr>
          <w:rFonts w:ascii="Times New Roman" w:cs="Times New Roman" w:eastAsia="Times New Roman" w:hAnsi="Times New Roman"/>
          <w:sz w:val="24"/>
          <w:szCs w:val="24"/>
        </w:rPr>
        <w:t xml:space="preserve">A noteworthy result in Table 12 is that training on the original (non-augmented) 15 clips per class outperforms training on the augmented 45 clips per class by approximately 1.5-2 percentage points under the same evaluation conditions. This appears counter-intuitive but is explained by the distribution shift introduced by augmentation: the augmented training clips, while diverse, create a training distribution that is slightly different from the distribution of the validation and test signers' natural signing. CLIP's pretrained representations are already highly robust to the kinds of variations that augmentation introduces (lighting, scale, rotation), meaning that augmentation provides less additional benefit for SignVLM than it does for scratch-trained models that have no such prior. For scratch-trained models like the 3DCNN, augmentation is essential; for CLIP-based models, the original data may be more informative.</w:t>
      </w:r>
    </w:p>
    <w:p/>
    <w:p>
      <w:pPr>
        <w:spacing w:after="80" w:before="120"/>
        <w:jc w:val="center"/>
      </w:pPr>
      <w:r>
        <w:rPr>
          <w:rFonts w:ascii="Times New Roman" w:cs="Times New Roman" w:eastAsia="Times New Roman" w:hAnsi="Times New Roman"/>
          <w:b/>
          <w:bCs/>
          <w:sz w:val="20"/>
          <w:szCs w:val="20"/>
        </w:rPr>
        <w:t xml:space="preserve">Table 12: SignVLM — original vs. augmented training data (24 frames/clip, signer-disjoint).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2160"/>
      </w:tblGrid>
      <w:tr>
        <w:trPr>
          <w:tblHeader/>
        </w:trPr>
        <w:tc>
          <w:tcPr>
            <w:tcW w:type="dxa" w:w="240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Training Data</w:t>
            </w:r>
          </w:p>
        </w:tc>
        <w:tc>
          <w:tcPr>
            <w:tcW w:type="dxa" w:w="160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Clips/Class</w:t>
            </w:r>
          </w:p>
        </w:tc>
        <w:tc>
          <w:tcPr>
            <w:tcW w:type="dxa" w:w="160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Val Top-1 (%)</w:t>
            </w:r>
          </w:p>
        </w:tc>
        <w:tc>
          <w:tcPr>
            <w:tcW w:type="dxa" w:w="160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Test Top-1 (%)</w:t>
            </w:r>
          </w:p>
        </w:tc>
        <w:tc>
          <w:tcPr>
            <w:tcW w:type="dxa" w:w="216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F1 (Val, approx.)</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Augmented (15 orig. + 30 aug.)</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45</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83.49</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83.12</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[TBD]</w:t>
            </w:r>
          </w:p>
        </w:tc>
      </w:tr>
      <w:tr>
        <w:tc>
          <w:tcPr>
            <w:tcW w:type="dxa" w:w="240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left"/>
            </w:pPr>
            <w:r>
              <w:rPr>
                <w:rFonts w:ascii="Times New Roman" w:cs="Times New Roman" w:eastAsia="Times New Roman" w:hAnsi="Times New Roman"/>
                <w:b/>
                <w:bCs/>
                <w:sz w:val="20"/>
                <w:szCs w:val="20"/>
              </w:rPr>
              <w:t xml:space="preserve">Original only</w:t>
            </w:r>
          </w:p>
        </w:tc>
        <w:tc>
          <w:tcPr>
            <w:tcW w:type="dxa" w:w="160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15</w:t>
            </w:r>
          </w:p>
        </w:tc>
        <w:tc>
          <w:tcPr>
            <w:tcW w:type="dxa" w:w="160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85.14</w:t>
            </w:r>
          </w:p>
        </w:tc>
        <w:tc>
          <w:tcPr>
            <w:tcW w:type="dxa" w:w="160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84.21</w:t>
            </w:r>
          </w:p>
        </w:tc>
        <w:tc>
          <w:tcPr>
            <w:tcW w:type="dxa" w:w="216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[TBD]</w:t>
            </w:r>
          </w:p>
        </w:tc>
      </w:tr>
    </w:tbl>
    <w:p>
      <w:pPr>
        <w:spacing w:after="200" w:before="60"/>
        <w:jc w:val="center"/>
      </w:pPr>
      <w:r>
        <w:rPr>
          <w:rFonts w:ascii="Times New Roman" w:cs="Times New Roman" w:eastAsia="Times New Roman" w:hAnsi="Times New Roman"/>
          <w:i/>
          <w:iCs/>
          <w:color w:val="555555"/>
          <w:sz w:val="20"/>
          <w:szCs w:val="20"/>
        </w:rPr>
        <w:t xml:space="preserve">Table 12: Augmented vs. original-only training for SignVLM. Original data (15 clips/class) slightly outperforms augmented data (45 clips/class), suggesting CLIP's pretrained representations are already robust to the photometric and spatial variations that augmentation introduces.</w:t>
      </w:r>
    </w:p>
    <w:p/>
    <w:p>
      <w:pPr>
        <w:pStyle w:val="Heading3"/>
        <w:spacing w:after="100" w:before="200"/>
      </w:pPr>
      <w:r>
        <w:rPr>
          <w:rFonts w:ascii="Times New Roman" w:cs="Times New Roman" w:eastAsia="Times New Roman" w:hAnsi="Times New Roman"/>
          <w:b/>
          <w:bCs/>
          <w:color w:val="2E4057"/>
          <w:sz w:val="24"/>
          <w:szCs w:val="24"/>
        </w:rPr>
        <w:t xml:space="preserve">7.6.3 N-Shot Data Efficiency Ablation</w:t>
      </w:r>
    </w:p>
    <w:p/>
    <w:p>
      <w:pPr>
        <w:spacing w:after="120" w:before="80"/>
        <w:jc w:val="both"/>
      </w:pPr>
      <w:r>
        <w:rPr>
          <w:rFonts w:ascii="Times New Roman" w:cs="Times New Roman" w:eastAsia="Times New Roman" w:hAnsi="Times New Roman"/>
          <w:sz w:val="24"/>
          <w:szCs w:val="24"/>
        </w:rPr>
        <w:t xml:space="preserve">To characterize SignVLM's sample efficiency under signer-disjoint conditions, we conducted an N-shot ablation study using only the first N distinct original clips per class for training, with no augmented clips. This directly tests how few labeled examples per class are needed to achieve practical accuracy levels, which has significant implications for extending the system to new PSL vocabulary classes where only a small number of recordings may be available.</w:t>
      </w:r>
    </w:p>
    <w:p/>
    <w:p>
      <w:pPr>
        <w:spacing w:after="80" w:before="120"/>
        <w:jc w:val="center"/>
      </w:pPr>
      <w:r>
        <w:rPr>
          <w:rFonts w:ascii="Times New Roman" w:cs="Times New Roman" w:eastAsia="Times New Roman" w:hAnsi="Times New Roman"/>
          <w:b/>
          <w:bCs/>
          <w:sz w:val="20"/>
          <w:szCs w:val="20"/>
        </w:rPr>
        <w:t xml:space="preserve">Table 13: SignVLM N-shot ablation results (24 frames/clip, signer-disjoint, original data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800"/>
        <w:gridCol w:w="1800"/>
        <w:gridCol w:w="1760"/>
      </w:tblGrid>
      <w:tr>
        <w:trPr>
          <w:tblHeader/>
        </w:trPr>
        <w:tc>
          <w:tcPr>
            <w:tcW w:type="dxa" w:w="260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Training Setting</w:t>
            </w:r>
          </w:p>
        </w:tc>
        <w:tc>
          <w:tcPr>
            <w:tcW w:type="dxa" w:w="140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Clips/Class</w:t>
            </w:r>
          </w:p>
        </w:tc>
        <w:tc>
          <w:tcPr>
            <w:tcW w:type="dxa" w:w="180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Val Top-1 (%)</w:t>
            </w:r>
          </w:p>
        </w:tc>
        <w:tc>
          <w:tcPr>
            <w:tcW w:type="dxa" w:w="180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Test Top-1 (%)</w:t>
            </w:r>
          </w:p>
        </w:tc>
        <w:tc>
          <w:tcPr>
            <w:tcW w:type="dxa" w:w="176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Val F1 (approx.)</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Random chance</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0.96</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~0.01</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3DCNN (scratch, full data)</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15</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12.88</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~0.13</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i/>
                <w:iCs/>
                <w:sz w:val="20"/>
                <w:szCs w:val="20"/>
              </w:rPr>
              <w:t xml:space="preserve">SignVLM — 4-shot</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81.25</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80.13</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[TBD]</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i/>
                <w:iCs/>
                <w:sz w:val="20"/>
                <w:szCs w:val="20"/>
              </w:rPr>
              <w:t xml:space="preserve">SignVLM — 8-shot</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8</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84.29</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83.71</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[TBD]</w:t>
            </w:r>
          </w:p>
        </w:tc>
      </w:tr>
      <w:tr>
        <w:tc>
          <w:tcPr>
            <w:tcW w:type="dxa" w:w="260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left"/>
            </w:pPr>
            <w:r>
              <w:rPr>
                <w:rFonts w:ascii="Times New Roman" w:cs="Times New Roman" w:eastAsia="Times New Roman" w:hAnsi="Times New Roman"/>
                <w:b/>
                <w:bCs/>
                <w:sz w:val="20"/>
                <w:szCs w:val="20"/>
              </w:rPr>
              <w:t xml:space="preserve">SignVLM — Full (15 orig.)</w:t>
            </w:r>
          </w:p>
        </w:tc>
        <w:tc>
          <w:tcPr>
            <w:tcW w:type="dxa" w:w="140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15</w:t>
            </w:r>
          </w:p>
        </w:tc>
        <w:tc>
          <w:tcPr>
            <w:tcW w:type="dxa" w:w="180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85.14</w:t>
            </w:r>
          </w:p>
        </w:tc>
        <w:tc>
          <w:tcPr>
            <w:tcW w:type="dxa" w:w="180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84.21</w:t>
            </w:r>
          </w:p>
        </w:tc>
        <w:tc>
          <w:tcPr>
            <w:tcW w:type="dxa" w:w="176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[TBD]</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i/>
                <w:iCs/>
                <w:sz w:val="20"/>
                <w:szCs w:val="20"/>
              </w:rPr>
              <w:t xml:space="preserve">SignVLM — Full + Aug (45 clips)</w:t>
            </w:r>
          </w:p>
        </w:tc>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45</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83.49</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83.12</w:t>
            </w:r>
          </w:p>
        </w:tc>
        <w:tc>
          <w:tcPr>
            <w:tcW w:type="dxa" w:w="1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[TBD]</w:t>
            </w:r>
          </w:p>
        </w:tc>
      </w:tr>
    </w:tbl>
    <w:p>
      <w:pPr>
        <w:spacing w:after="200" w:before="60"/>
        <w:jc w:val="center"/>
      </w:pPr>
      <w:r>
        <w:rPr>
          <w:rFonts w:ascii="Times New Roman" w:cs="Times New Roman" w:eastAsia="Times New Roman" w:hAnsi="Times New Roman"/>
          <w:i/>
          <w:iCs/>
          <w:color w:val="555555"/>
          <w:sz w:val="20"/>
          <w:szCs w:val="20"/>
        </w:rPr>
        <w:t xml:space="preserve">Table 13: N-shot ablation for SignVLM under signer-disjoint evaluation. Even 4-shot training (4 clips per class) achieves 81.25% validation accuracy — far exceeding the scratch-trained 3DCNN's best result of 12.88% with 15 clips per class.</w:t>
      </w:r>
    </w:p>
    <w:p/>
    <w:p>
      <w:pPr>
        <w:spacing w:after="120" w:before="80"/>
        <w:jc w:val="both"/>
      </w:pPr>
      <w:r>
        <w:rPr>
          <w:rFonts w:ascii="Times New Roman" w:cs="Times New Roman" w:eastAsia="Times New Roman" w:hAnsi="Times New Roman"/>
          <w:sz w:val="24"/>
          <w:szCs w:val="24"/>
        </w:rPr>
        <w:t xml:space="preserve">The N-shot results reveal a striking property of CLIP-based transfer learning: SignVLM at 4 shots per class (81.25% validation accuracy) already far outperforms the scratch-trained 3DCNN at full training (12.88% validation accuracy). This is a ratio of more than 6:1 in accuracy achieved from 3.75× less data. The result confirms that the CLIP encoder's pretrained representations are so well-suited to the sign language recognition task that very few labeled PSL examples are needed to train the EVL temporal decoder to map these representations to PSL class labels.</w:t>
      </w:r>
    </w:p>
    <w:p>
      <w:pPr>
        <w:spacing w:after="120" w:before="80"/>
        <w:jc w:val="both"/>
      </w:pPr>
      <w:r>
        <w:rPr>
          <w:rFonts w:ascii="Times New Roman" w:cs="Times New Roman" w:eastAsia="Times New Roman" w:hAnsi="Times New Roman"/>
          <w:sz w:val="24"/>
          <w:szCs w:val="24"/>
        </w:rPr>
        <w:t xml:space="preserve">The accuracy improvement from 4-shot (81.25%) to 8-shot (84.29%) to full-shot (85.14%) follows a diminishing returns pattern: the 4→8-shot gain is 3.04 percentage points, while the 8→15-shot gain is only 0.85 percentage points. This suggests that SignVLM has essentially learned the temporal patterns of PSL signs from 8 examples per class and needs very little additional data to consolidate these representations. From a practical standpoint, this means that extending the system to new PSL vocabulary classes requires recording only 8-10 signing videos per class to achieve near-peak accuracy — a realistic data collection target for most sign language vocabulary expansion projects.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600"/>
              <w:left w:type="dxa" w:w="200"/>
              <w:bottom w:type="dxa" w:w="600"/>
              <w:right w:type="dxa" w:w="200"/>
            </w:tcMar>
          </w:tcPr>
          <w:p>
            <w:pPr>
              <w:jc w:val="center"/>
            </w:pPr>
            <w:r>
              <w:rPr>
                <w:rFonts w:ascii="Arial" w:cs="Arial" w:eastAsia="Arial" w:hAnsi="Arial"/>
                <w:i/>
                <w:iCs/>
                <w:color w:val="888888"/>
                <w:sz w:val="20"/>
                <w:szCs w:val="20"/>
              </w:rPr>
              <w:t xml:space="preserve">[ FIGURE PLACEHOLDER: Figure [X]: N-shot ablation bar chart — validation and test Top-1 accuracy (side-by-side bars) at 4-shot, 8-shot, full-shot (original), full-shot+aug. Include a dashed reference line at 12.88% showing the scratch-trained 3DCNN ceiling for comparison. ]</w:t>
            </w:r>
          </w:p>
        </w:tc>
      </w:tr>
    </w:tbl>
    <w:p>
      <w:pPr>
        <w:spacing w:after="200" w:before="60"/>
        <w:jc w:val="center"/>
      </w:pPr>
      <w:r>
        <w:rPr>
          <w:rFonts w:ascii="Times New Roman" w:cs="Times New Roman" w:eastAsia="Times New Roman" w:hAnsi="Times New Roman"/>
          <w:i/>
          <w:iCs/>
          <w:color w:val="555555"/>
          <w:sz w:val="20"/>
          <w:szCs w:val="20"/>
        </w:rPr>
        <w:t xml:space="preserve">Figure [X]: SignVLM N-shot ablation. Even 4-shot training dramatically outperforms the scratch-trained 3DCNN baseline at full training, demonstrating the data efficiency of CLIP-based transfer learning.</w:t>
      </w:r>
    </w:p>
    <w:p/>
    <w:p>
      <w:pPr>
        <w:pStyle w:val="Heading3"/>
        <w:spacing w:after="100" w:before="200"/>
      </w:pPr>
      <w:r>
        <w:rPr>
          <w:rFonts w:ascii="Times New Roman" w:cs="Times New Roman" w:eastAsia="Times New Roman" w:hAnsi="Times New Roman"/>
          <w:b/>
          <w:bCs/>
          <w:color w:val="2E4057"/>
          <w:sz w:val="24"/>
          <w:szCs w:val="24"/>
        </w:rPr>
        <w:t xml:space="preserve">7.6.4 Checkpoint Analysis</w:t>
      </w:r>
    </w:p>
    <w:p>
      <w:pPr>
        <w:spacing w:after="120" w:before="80"/>
        <w:jc w:val="both"/>
      </w:pPr>
      <w:r>
        <w:rPr>
          <w:rFonts w:ascii="Times New Roman" w:cs="Times New Roman" w:eastAsia="Times New Roman" w:hAnsi="Times New Roman"/>
          <w:sz w:val="24"/>
          <w:szCs w:val="24"/>
        </w:rPr>
        <w:t xml:space="preserve">SignVLM was evaluated at two checkpoints during training: step 5,000 and step 10,000. Across all configurations, the step 5,000 checkpoint consistently produced slightly higher or comparable validation accuracy to step 10,000. This pattern suggests mild overfitting during the latter half of training as the cosine learning rate approaches zero and the model fits more tightly to the distribution of the training signers. For deployment, the step 5,000 checkpoint is therefore recommended. This is an expected behaviour for CLIP-based fine-tuning on small datasets and is consistent with the original SignVLM paper's observations on the KArSL and WLASL benchmarks.</w:t>
      </w:r>
    </w:p>
    <w:p>
      <w:pPr>
        <w:pStyle w:val="Heading3"/>
        <w:spacing w:after="100" w:before="200"/>
      </w:pPr>
      <w:r>
        <w:rPr>
          <w:rFonts w:ascii="Times New Roman" w:cs="Times New Roman" w:eastAsia="Times New Roman" w:hAnsi="Times New Roman"/>
          <w:b/>
          <w:bCs/>
          <w:color w:val="2E4057"/>
          <w:sz w:val="24"/>
          <w:szCs w:val="24"/>
        </w:rPr>
        <w:t xml:space="preserve">7.6.5 Signer-Joint vs. Signer-Disjoint Evaluation for SignVLM</w:t>
      </w:r>
    </w:p>
    <w:p/>
    <w:p>
      <w:pPr>
        <w:spacing w:after="120" w:before="80"/>
        <w:jc w:val="both"/>
      </w:pPr>
      <w:r>
        <w:rPr>
          <w:rFonts w:ascii="Times New Roman" w:cs="Times New Roman" w:eastAsia="Times New Roman" w:hAnsi="Times New Roman"/>
          <w:sz w:val="24"/>
          <w:szCs w:val="24"/>
        </w:rPr>
        <w:t xml:space="preserve">All SignVLM results reported in Sections 7.6.1 through 7.6.4 use the strictly signer-disjoint protocol introduced in this project. To understand how much of the generalization challenge SignVLM has actually overcome — and not merely moved to a different leakage regime — it is informative to compare SignVLM's performance under both evaluation conditions. Table 15 presents this comparison for the 24-frame configuration across the two training data conditions.</w:t>
      </w:r>
    </w:p>
    <w:p/>
    <w:p>
      <w:pPr>
        <w:spacing w:after="80" w:before="120"/>
        <w:jc w:val="center"/>
      </w:pPr>
      <w:r>
        <w:rPr>
          <w:rFonts w:ascii="Times New Roman" w:cs="Times New Roman" w:eastAsia="Times New Roman" w:hAnsi="Times New Roman"/>
          <w:b/>
          <w:bCs/>
          <w:sz w:val="20"/>
          <w:szCs w:val="20"/>
        </w:rPr>
        <w:t xml:space="preserve">Table 15: SignVLM — signer-joint vs. signer-disjoint evaluation (24 frames/clip).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560"/>
        <w:gridCol w:w="1560"/>
        <w:gridCol w:w="1560"/>
        <w:gridCol w:w="2120"/>
      </w:tblGrid>
      <w:tr>
        <w:trPr>
          <w:tblHeader/>
        </w:trPr>
        <w:tc>
          <w:tcPr>
            <w:tcW w:type="dxa" w:w="256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Configuration</w:t>
            </w:r>
          </w:p>
        </w:tc>
        <w:tc>
          <w:tcPr>
            <w:tcW w:type="dxa" w:w="156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Eval Protocol</w:t>
            </w:r>
          </w:p>
        </w:tc>
        <w:tc>
          <w:tcPr>
            <w:tcW w:type="dxa" w:w="156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Val Top-1 (%)</w:t>
            </w:r>
          </w:p>
        </w:tc>
        <w:tc>
          <w:tcPr>
            <w:tcW w:type="dxa" w:w="156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Test Top-1 (%)</w:t>
            </w:r>
          </w:p>
        </w:tc>
        <w:tc>
          <w:tcPr>
            <w:tcW w:type="dxa" w:w="212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Notes</w:t>
            </w:r>
          </w:p>
        </w:tc>
      </w:tr>
      <w:tr>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3DCNN (Ours, extended data)</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Signer-Joint</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~96</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92.11</w:t>
            </w:r>
          </w:p>
        </w:tc>
        <w:tc>
          <w:tcPr>
            <w:tcW w:type="dxa" w:w="2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Upper bound via leakage</w:t>
            </w:r>
          </w:p>
        </w:tc>
      </w:tr>
      <w:tr>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3DCNN (Ours)</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Signer-Disjoint</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12.88</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w:t>
            </w:r>
          </w:p>
        </w:tc>
        <w:tc>
          <w:tcPr>
            <w:tcW w:type="dxa" w:w="2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No meaningful learning</w:t>
            </w:r>
          </w:p>
        </w:tc>
      </w:tr>
      <w:tr>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SignVLM — 24f, Aug.</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Signer-Joint</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[TBD]</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[TBD]</w:t>
            </w:r>
          </w:p>
        </w:tc>
        <w:tc>
          <w:tcPr>
            <w:tcW w:type="dxa" w:w="2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Expected near-ceiling</w:t>
            </w:r>
          </w:p>
        </w:tc>
      </w:tr>
      <w:tr>
        <w:tc>
          <w:tcPr>
            <w:tcW w:type="dxa" w:w="256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left"/>
            </w:pPr>
            <w:r>
              <w:rPr>
                <w:rFonts w:ascii="Times New Roman" w:cs="Times New Roman" w:eastAsia="Times New Roman" w:hAnsi="Times New Roman"/>
                <w:b/>
                <w:bCs/>
                <w:sz w:val="20"/>
                <w:szCs w:val="20"/>
              </w:rPr>
              <w:t xml:space="preserve">SignVLM — 24f, Aug.</w:t>
            </w:r>
          </w:p>
        </w:tc>
        <w:tc>
          <w:tcPr>
            <w:tcW w:type="dxa" w:w="156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left"/>
            </w:pPr>
            <w:r>
              <w:rPr>
                <w:rFonts w:ascii="Times New Roman" w:cs="Times New Roman" w:eastAsia="Times New Roman" w:hAnsi="Times New Roman"/>
                <w:b/>
                <w:bCs/>
                <w:sz w:val="20"/>
                <w:szCs w:val="20"/>
              </w:rPr>
              <w:t xml:space="preserve">Signer-Disjoint</w:t>
            </w:r>
          </w:p>
        </w:tc>
        <w:tc>
          <w:tcPr>
            <w:tcW w:type="dxa" w:w="156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83.49</w:t>
            </w:r>
          </w:p>
        </w:tc>
        <w:tc>
          <w:tcPr>
            <w:tcW w:type="dxa" w:w="156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83.12</w:t>
            </w:r>
          </w:p>
        </w:tc>
        <w:tc>
          <w:tcPr>
            <w:tcW w:type="dxa" w:w="212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Primary reported result</w:t>
            </w:r>
          </w:p>
        </w:tc>
      </w:tr>
      <w:tr>
        <w:tc>
          <w:tcPr>
            <w:tcW w:type="dxa" w:w="2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SignVLM — 24f, Orig.</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Signer-Joint</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[TBD]</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[TBD]</w:t>
            </w:r>
          </w:p>
        </w:tc>
        <w:tc>
          <w:tcPr>
            <w:tcW w:type="dxa" w:w="21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Expected near-ceiling</w:t>
            </w:r>
          </w:p>
        </w:tc>
      </w:tr>
      <w:tr>
        <w:tc>
          <w:tcPr>
            <w:tcW w:type="dxa" w:w="256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left"/>
            </w:pPr>
            <w:r>
              <w:rPr>
                <w:rFonts w:ascii="Times New Roman" w:cs="Times New Roman" w:eastAsia="Times New Roman" w:hAnsi="Times New Roman"/>
                <w:b/>
                <w:bCs/>
                <w:sz w:val="20"/>
                <w:szCs w:val="20"/>
              </w:rPr>
              <w:t xml:space="preserve">SignVLM — 24f, Orig.</w:t>
            </w:r>
          </w:p>
        </w:tc>
        <w:tc>
          <w:tcPr>
            <w:tcW w:type="dxa" w:w="156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left"/>
            </w:pPr>
            <w:r>
              <w:rPr>
                <w:rFonts w:ascii="Times New Roman" w:cs="Times New Roman" w:eastAsia="Times New Roman" w:hAnsi="Times New Roman"/>
                <w:b/>
                <w:bCs/>
                <w:sz w:val="20"/>
                <w:szCs w:val="20"/>
              </w:rPr>
              <w:t xml:space="preserve">Signer-Disjoint</w:t>
            </w:r>
          </w:p>
        </w:tc>
        <w:tc>
          <w:tcPr>
            <w:tcW w:type="dxa" w:w="156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85.14</w:t>
            </w:r>
          </w:p>
        </w:tc>
        <w:tc>
          <w:tcPr>
            <w:tcW w:type="dxa" w:w="156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84.21</w:t>
            </w:r>
          </w:p>
        </w:tc>
        <w:tc>
          <w:tcPr>
            <w:tcW w:type="dxa" w:w="212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Best overall result</w:t>
            </w:r>
          </w:p>
        </w:tc>
      </w:tr>
    </w:tbl>
    <w:p>
      <w:pPr>
        <w:spacing w:after="200" w:before="60"/>
        <w:jc w:val="center"/>
      </w:pPr>
      <w:r>
        <w:rPr>
          <w:rFonts w:ascii="Times New Roman" w:cs="Times New Roman" w:eastAsia="Times New Roman" w:hAnsi="Times New Roman"/>
          <w:i/>
          <w:iCs/>
          <w:color w:val="555555"/>
          <w:sz w:val="20"/>
          <w:szCs w:val="20"/>
        </w:rPr>
        <w:t xml:space="preserve">Table 15: SignVLM performance under signer-joint and signer-disjoint evaluation. Signer-disjoint results (highlighted) are the primary contribution of this project. [TBD] = to be filled from signer-joint training run logs.</w:t>
      </w:r>
    </w:p>
    <w:p/>
    <w:p>
      <w:pPr>
        <w:spacing w:after="120" w:before="80"/>
        <w:jc w:val="both"/>
      </w:pPr>
      <w:r>
        <w:rPr>
          <w:rFonts w:ascii="Times New Roman" w:cs="Times New Roman" w:eastAsia="Times New Roman" w:hAnsi="Times New Roman"/>
          <w:sz w:val="24"/>
          <w:szCs w:val="24"/>
        </w:rPr>
        <w:t xml:space="preserve">The comparison serves two analytical purposes. First, it quantifies the residual gap between signer-joint and signer-disjoint performance for SignVLM — this gap is expected to be substantially smaller than the 79-percentage-point gap observed for the 3DCNN, because CLIP's pretrained representations encode appearance-invariant features that do not require signer identity as a cue. A small signer-joint to signer-disjoint gap for SignVLM would confirm that its signer-disjoint accuracy is not being suppressed by residual identity-dependent features in the EVL decoder, but rather reflects the genuine difficulty of generalizing temporal PSL patterns across unseen signing styles.</w:t>
      </w:r>
    </w:p>
    <w:p>
      <w:pPr>
        <w:spacing w:after="120" w:before="80"/>
        <w:jc w:val="both"/>
      </w:pPr>
      <w:r>
        <w:rPr>
          <w:rFonts w:ascii="Times New Roman" w:cs="Times New Roman" w:eastAsia="Times New Roman" w:hAnsi="Times New Roman"/>
          <w:sz w:val="24"/>
          <w:szCs w:val="24"/>
        </w:rPr>
        <w:t xml:space="preserve">Second, the comparison illustrates the practical significance of the evaluation protocol choice. For the 3DCNN, the gap between signer-joint and signer-disjoint performance was the defining empirical finding of this project: 92.11% versus 12.88%. For SignVLM, the expectation based on the N-shot results and the frozen CLIP encoder design is that this gap will be considerably smaller — likely 3 to 8 percentage points — reflecting the fact that CLIP-based representations generalize across signers by construction rather than by memorizing the training distribution. Until the signer-joint SignVLM training run is completed and the [TBD] values are filled, this comparison remains partially open; however, the signer-disjoint results alone are sufficient to establish SignVLM's practical utility for PSL recognition.</w:t>
      </w:r>
    </w:p>
    <w:p/>
    <w:p>
      <w:pPr>
        <w:pStyle w:val="Heading2"/>
        <w:spacing w:after="140" w:before="280"/>
      </w:pPr>
      <w:r>
        <w:rPr>
          <w:rFonts w:ascii="Georgia" w:cs="Georgia" w:eastAsia="Georgia" w:hAnsi="Georgia"/>
          <w:b/>
          <w:bCs/>
          <w:color w:val="1F3864"/>
          <w:sz w:val="26"/>
          <w:szCs w:val="26"/>
        </w:rPr>
        <w:t xml:space="preserve">7.7 Cross-Benchmark Context: SignVLM on Established Datasets</w:t>
      </w:r>
    </w:p>
    <w:p>
      <w:pPr>
        <w:spacing w:after="120" w:before="80"/>
        <w:jc w:val="both"/>
      </w:pPr>
      <w:r>
        <w:rPr>
          <w:rFonts w:ascii="Times New Roman" w:cs="Times New Roman" w:eastAsia="Times New Roman" w:hAnsi="Times New Roman"/>
          <w:sz w:val="24"/>
          <w:szCs w:val="24"/>
        </w:rPr>
        <w:t xml:space="preserve">To place our PSL-104 results in the broader context of the SLR literature, Table 14 reports SignVLM's Top-1 accuracy on the benchmarks evaluated in the original SignVLM paper (Luqman, 2025) at the same N-shot settings used in our ablation. This allows direct comparison of our PSL-104 results against established benchmarks and demonstrates where PSL-104 sits in the spectrum of sign language recognition difficulty.</w:t>
      </w:r>
    </w:p>
    <w:p/>
    <w:p>
      <w:pPr>
        <w:spacing w:after="80" w:before="120"/>
        <w:jc w:val="center"/>
      </w:pPr>
      <w:r>
        <w:rPr>
          <w:rFonts w:ascii="Times New Roman" w:cs="Times New Roman" w:eastAsia="Times New Roman" w:hAnsi="Times New Roman"/>
          <w:b/>
          <w:bCs/>
          <w:sz w:val="20"/>
          <w:szCs w:val="20"/>
        </w:rPr>
        <w:t xml:space="preserve">Table 14: SignVLM Top-1 accuracy on established SLR benchmarks (Luqman, 2025) vs. PSL-104 (ours). Showing 4-shot, 8-shot, and full-shot results for direct comparison with our N-shot ablation.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080"/>
        <w:gridCol w:w="1080"/>
        <w:gridCol w:w="1080"/>
        <w:gridCol w:w="1080"/>
        <w:gridCol w:w="900"/>
        <w:gridCol w:w="900"/>
        <w:gridCol w:w="960"/>
        <w:gridCol w:w="1300"/>
      </w:tblGrid>
      <w:tr>
        <w:trPr>
          <w:tblHeader/>
        </w:trPr>
        <w:tc>
          <w:tcPr>
            <w:tcW w:type="dxa" w:w="78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Shots</w:t>
            </w:r>
          </w:p>
        </w:tc>
        <w:tc>
          <w:tcPr>
            <w:tcW w:type="dxa" w:w="108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KArSL-100</w:t>
            </w:r>
          </w:p>
        </w:tc>
        <w:tc>
          <w:tcPr>
            <w:tcW w:type="dxa" w:w="108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KArSL-190</w:t>
            </w:r>
          </w:p>
        </w:tc>
        <w:tc>
          <w:tcPr>
            <w:tcW w:type="dxa" w:w="108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KArSL-502</w:t>
            </w:r>
          </w:p>
        </w:tc>
        <w:tc>
          <w:tcPr>
            <w:tcW w:type="dxa" w:w="108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WLASL-100</w:t>
            </w:r>
          </w:p>
        </w:tc>
        <w:tc>
          <w:tcPr>
            <w:tcW w:type="dxa" w:w="90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LSA64</w:t>
            </w:r>
          </w:p>
        </w:tc>
        <w:tc>
          <w:tcPr>
            <w:tcW w:type="dxa" w:w="90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AUTSL</w:t>
            </w:r>
          </w:p>
        </w:tc>
        <w:tc>
          <w:tcPr>
            <w:tcW w:type="dxa" w:w="96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PSL-104
(Ours)</w:t>
            </w:r>
          </w:p>
        </w:tc>
        <w:tc>
          <w:tcPr>
            <w:tcW w:type="dxa" w:w="1300"/>
            <w:gridSpan w:val="1"/>
            <w:tcBorders>
              <w:top w:val="single" w:color="2E74B5" w:sz="1"/>
              <w:left w:val="single" w:color="2E74B5" w:sz="1"/>
              <w:bottom w:val="single" w:color="2E74B5" w:sz="1"/>
              <w:right w:val="single" w:color="2E74B5" w:sz="1"/>
            </w:tcBorders>
            <w:shd w:fill="BDD7EE"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Observation</w:t>
            </w:r>
          </w:p>
        </w:tc>
      </w:tr>
      <w:tr>
        <w:tc>
          <w:tcPr>
            <w:tcW w:type="dxa" w:w="7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4</w:t>
            </w:r>
          </w:p>
        </w:tc>
        <w:tc>
          <w:tcPr>
            <w:tcW w:type="dxa" w:w="10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81.9</w:t>
            </w:r>
          </w:p>
        </w:tc>
        <w:tc>
          <w:tcPr>
            <w:tcW w:type="dxa" w:w="10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68.5</w:t>
            </w:r>
          </w:p>
        </w:tc>
        <w:tc>
          <w:tcPr>
            <w:tcW w:type="dxa" w:w="10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60.2</w:t>
            </w:r>
          </w:p>
        </w:tc>
        <w:tc>
          <w:tcPr>
            <w:tcW w:type="dxa" w:w="10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20.2</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96.5</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46.0</w:t>
            </w:r>
          </w:p>
        </w:tc>
        <w:tc>
          <w:tcPr>
            <w:tcW w:type="dxa" w:w="96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81.25</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Our result on par with KArSL-100</w:t>
            </w:r>
          </w:p>
        </w:tc>
      </w:tr>
      <w:tr>
        <w:tc>
          <w:tcPr>
            <w:tcW w:type="dxa" w:w="7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8</w:t>
            </w:r>
          </w:p>
        </w:tc>
        <w:tc>
          <w:tcPr>
            <w:tcW w:type="dxa" w:w="10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85.9</w:t>
            </w:r>
          </w:p>
        </w:tc>
        <w:tc>
          <w:tcPr>
            <w:tcW w:type="dxa" w:w="10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76.5</w:t>
            </w:r>
          </w:p>
        </w:tc>
        <w:tc>
          <w:tcPr>
            <w:tcW w:type="dxa" w:w="10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61.1</w:t>
            </w:r>
          </w:p>
        </w:tc>
        <w:tc>
          <w:tcPr>
            <w:tcW w:type="dxa" w:w="10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55.8</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98.3</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63.6</w:t>
            </w:r>
          </w:p>
        </w:tc>
        <w:tc>
          <w:tcPr>
            <w:tcW w:type="dxa" w:w="96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84.29</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Competitive with KArSL-100 at 8 shots</w:t>
            </w:r>
          </w:p>
        </w:tc>
      </w:tr>
      <w:tr>
        <w:tc>
          <w:tcPr>
            <w:tcW w:type="dxa" w:w="7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FSL</w:t>
            </w:r>
          </w:p>
        </w:tc>
        <w:tc>
          <w:tcPr>
            <w:tcW w:type="dxa" w:w="10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89.4</w:t>
            </w:r>
          </w:p>
        </w:tc>
        <w:tc>
          <w:tcPr>
            <w:tcW w:type="dxa" w:w="10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79.3</w:t>
            </w:r>
          </w:p>
        </w:tc>
        <w:tc>
          <w:tcPr>
            <w:tcW w:type="dxa" w:w="10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60.4</w:t>
            </w:r>
          </w:p>
        </w:tc>
        <w:tc>
          <w:tcPr>
            <w:tcW w:type="dxa" w:w="10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79.1</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99.4</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Times New Roman" w:cs="Times New Roman" w:eastAsia="Times New Roman" w:hAnsi="Times New Roman"/>
                <w:sz w:val="20"/>
                <w:szCs w:val="20"/>
              </w:rPr>
              <w:t xml:space="preserve">84.6</w:t>
            </w:r>
          </w:p>
        </w:tc>
        <w:tc>
          <w:tcPr>
            <w:tcW w:type="dxa" w:w="960"/>
            <w:tcBorders>
              <w:top w:val="single" w:color="2E74B5" w:sz="1"/>
              <w:left w:val="single" w:color="2E74B5" w:sz="1"/>
              <w:bottom w:val="single" w:color="2E74B5" w:sz="1"/>
              <w:right w:val="single" w:color="2E74B5" w:sz="1"/>
            </w:tcBorders>
            <w:shd w:fill="EBF3FB" w:val="clear"/>
            <w:tcMar>
              <w:top w:type="dxa" w:w="60"/>
              <w:left w:type="dxa" w:w="120"/>
              <w:bottom w:type="dxa" w:w="60"/>
              <w:right w:type="dxa" w:w="120"/>
            </w:tcMar>
          </w:tcPr>
          <w:p>
            <w:pPr>
              <w:jc w:val="center"/>
            </w:pPr>
            <w:r>
              <w:rPr>
                <w:rFonts w:ascii="Times New Roman" w:cs="Times New Roman" w:eastAsia="Times New Roman" w:hAnsi="Times New Roman"/>
                <w:b/>
                <w:bCs/>
                <w:sz w:val="20"/>
                <w:szCs w:val="20"/>
              </w:rPr>
              <w:t xml:space="preserve">85.14</w:t>
            </w:r>
          </w:p>
        </w:tc>
        <w:tc>
          <w:tcPr>
            <w:tcW w:type="dxa" w:w="13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Strong despite 15 vs. 24+ clips in benchmarks</w:t>
            </w:r>
          </w:p>
        </w:tc>
      </w:tr>
    </w:tbl>
    <w:p>
      <w:pPr>
        <w:spacing w:after="200" w:before="60"/>
        <w:jc w:val="center"/>
      </w:pPr>
      <w:r>
        <w:rPr>
          <w:rFonts w:ascii="Times New Roman" w:cs="Times New Roman" w:eastAsia="Times New Roman" w:hAnsi="Times New Roman"/>
          <w:i/>
          <w:iCs/>
          <w:color w:val="555555"/>
          <w:sz w:val="20"/>
          <w:szCs w:val="20"/>
        </w:rPr>
        <w:t xml:space="preserve">Table 14: Cross-benchmark SignVLM comparison (Top-1 only). PSL-104 results (highlighted) are competitive with the KArSL-100 benchmark across all shot levels, and outperform AUTSL at full-shot — notable given PSL-104's smaller per-class sample count.</w:t>
      </w:r>
    </w:p>
    <w:p/>
    <w:p>
      <w:pPr>
        <w:spacing w:after="120" w:before="80"/>
        <w:jc w:val="both"/>
      </w:pPr>
      <w:r>
        <w:rPr>
          <w:rFonts w:ascii="Times New Roman" w:cs="Times New Roman" w:eastAsia="Times New Roman" w:hAnsi="Times New Roman"/>
          <w:sz w:val="24"/>
          <w:szCs w:val="24"/>
        </w:rPr>
        <w:t xml:space="preserve">The PSL-104 results sit comfortably within the range of SignVLM's performance on established benchmarks. At 4-shot and 8-shot, our results closely match KArSL-100, which has a similar vocabulary size (100 classes) and comparable per-class data availability. The notably high performance on LSA64 (Argentinian Sign Language, 64 classes) reflects that dataset's smaller vocabulary and higher per-class sample count, making it a simpler recognition problem at full-shot. WLASL-100's lower N-shot results reflect the difficulty of the WLASL dataset's high visual diversity and the limited sample quality in some classes.</w:t>
      </w:r>
    </w:p>
    <w:p>
      <w:pPr>
        <w:spacing w:after="120" w:before="80"/>
        <w:jc w:val="both"/>
      </w:pPr>
      <w:r>
        <w:rPr>
          <w:rFonts w:ascii="Times New Roman" w:cs="Times New Roman" w:eastAsia="Times New Roman" w:hAnsi="Times New Roman"/>
          <w:sz w:val="24"/>
          <w:szCs w:val="24"/>
        </w:rPr>
        <w:t xml:space="preserve">That our PSL-104 full-shot result (85.14%) exceeds AUTSL's full-shot result (84.6%) is particularly meaningful: AUTSL is a Turkish sign language dataset with substantially more training data per class than our 15-clip PSL-104 corpus. This suggests that PSL-104, despite its small per-class sample count, provides sufficient signer diversity through its 6-signer design that SignVLM can learn robust representations from it.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600"/>
              <w:left w:type="dxa" w:w="200"/>
              <w:bottom w:type="dxa" w:w="600"/>
              <w:right w:type="dxa" w:w="200"/>
            </w:tcMar>
          </w:tcPr>
          <w:p>
            <w:pPr>
              <w:jc w:val="center"/>
            </w:pPr>
            <w:r>
              <w:rPr>
                <w:rFonts w:ascii="Arial" w:cs="Arial" w:eastAsia="Arial" w:hAnsi="Arial"/>
                <w:i/>
                <w:iCs/>
                <w:color w:val="888888"/>
                <w:sz w:val="20"/>
                <w:szCs w:val="20"/>
              </w:rPr>
              <w:t xml:space="preserve">[ FIGURE PLACEHOLDER: Figure [X]: Confusion matrix — SignVLM best checkpoint (24 frames/clip, original data, step 5,000) on the signer-disjoint test set. Normalized 104×104 matrix. Off-diagonal clusters indicate remaining confusions between visually similar sign pairs. ]</w:t>
            </w:r>
          </w:p>
        </w:tc>
      </w:tr>
    </w:tbl>
    <w:p>
      <w:pPr>
        <w:spacing w:after="200" w:before="60"/>
        <w:jc w:val="center"/>
      </w:pPr>
      <w:r>
        <w:rPr>
          <w:rFonts w:ascii="Times New Roman" w:cs="Times New Roman" w:eastAsia="Times New Roman" w:hAnsi="Times New Roman"/>
          <w:i/>
          <w:iCs/>
          <w:color w:val="555555"/>
          <w:sz w:val="20"/>
          <w:szCs w:val="20"/>
        </w:rPr>
        <w:t xml:space="preserve">Figure [X]: Normalized confusion matrix for SignVLM on the PSL-104 signer-disjoint test set. Prominent off-diagonal entries indicate sign pairs where further data collection or targeted augmentation would be most beneficial.</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600"/>
              <w:left w:type="dxa" w:w="200"/>
              <w:bottom w:type="dxa" w:w="600"/>
              <w:right w:type="dxa" w:w="200"/>
            </w:tcMar>
          </w:tcPr>
          <w:p>
            <w:pPr>
              <w:jc w:val="center"/>
            </w:pPr>
            <w:r>
              <w:rPr>
                <w:rFonts w:ascii="Arial" w:cs="Arial" w:eastAsia="Arial" w:hAnsi="Arial"/>
                <w:i/>
                <w:iCs/>
                <w:color w:val="888888"/>
                <w:sz w:val="20"/>
                <w:szCs w:val="20"/>
              </w:rPr>
              <w:t xml:space="preserve">[ FIGURE PLACEHOLDER: Figure [X]: Confusion matrix — 3DCNN signer-disjoint evaluation. Expected to show a near-uniform distribution (very few diagonal entries above background), confirming near-random classification behavior. ]</w:t>
            </w:r>
          </w:p>
        </w:tc>
      </w:tr>
    </w:tbl>
    <w:p>
      <w:pPr>
        <w:spacing w:after="200" w:before="60"/>
        <w:jc w:val="center"/>
      </w:pPr>
      <w:r>
        <w:rPr>
          <w:rFonts w:ascii="Times New Roman" w:cs="Times New Roman" w:eastAsia="Times New Roman" w:hAnsi="Times New Roman"/>
          <w:i/>
          <w:iCs/>
          <w:color w:val="555555"/>
          <w:sz w:val="20"/>
          <w:szCs w:val="20"/>
        </w:rPr>
        <w:t xml:space="preserve">Figure [X]: Normalized confusion matrix for 3DCNN under signer-disjoint evaluation. The near-uniform distribution confirms that the model is not learning class-discriminating features under this protocol.</w:t>
      </w:r>
    </w:p>
    <w:p/>
    <w:p>
      <w:pPr>
        <w:pStyle w:val="Heading2"/>
        <w:spacing w:after="140" w:before="280"/>
      </w:pPr>
      <w:r>
        <w:rPr>
          <w:rFonts w:ascii="Georgia" w:cs="Georgia" w:eastAsia="Georgia" w:hAnsi="Georgia"/>
          <w:b/>
          <w:bCs/>
          <w:color w:val="1F3864"/>
          <w:sz w:val="26"/>
          <w:szCs w:val="26"/>
        </w:rPr>
        <w:t xml:space="preserve">7.8 Summary: Why SignVLM Bridges the Gap</w:t>
      </w:r>
    </w:p>
    <w:p>
      <w:pPr>
        <w:spacing w:after="120" w:before="80"/>
        <w:jc w:val="both"/>
      </w:pPr>
      <w:r>
        <w:rPr>
          <w:rFonts w:ascii="Times New Roman" w:cs="Times New Roman" w:eastAsia="Times New Roman" w:hAnsi="Times New Roman"/>
          <w:sz w:val="24"/>
          <w:szCs w:val="24"/>
        </w:rPr>
        <w:t xml:space="preserve">The experimental progression presented in Sections 7.1 through 7.7 — including the signer-joint to signer-disjoint protocol comparison for SignVLM in Section 7.6.5 — allows us to draw a clear and well-supported conclusion about why SignVLM succeeds where the scratch-trained 3DCNN fails. The explanation has four components:</w:t>
      </w:r>
    </w:p>
    <w:p>
      <w:pPr>
        <w:pStyle w:val="ListParagraph"/>
        <w:numPr>
          <w:ilvl w:val="0"/>
          <w:numId w:val="3"/>
        </w:numPr>
        <w:spacing w:after="80" w:before="60"/>
        <w:jc w:val="both"/>
      </w:pPr>
      <w:r>
        <w:rPr>
          <w:rFonts w:ascii="Times New Roman" w:cs="Times New Roman" w:eastAsia="Times New Roman" w:hAnsi="Times New Roman"/>
          <w:sz w:val="24"/>
          <w:szCs w:val="24"/>
        </w:rPr>
        <w:t xml:space="preserve">CLIP eliminates the visual prior bottleneck. The 3DCNN trained from scratch must simultaneously learn what hands look like, how they move, and which movements correspond to which PSL signs — all from 15 training clips per class. This is not achievable. CLIP, by contrast, already understands hands in extraordinary detail from its pretraining on 400 million image-text pairs. The EVL decoder's task is therefore only to learn how PSL-specific temporal patterns of pre-encoded hand features map to class labels — a dramatically simpler problem.</w:t>
      </w:r>
    </w:p>
    <w:p>
      <w:pPr>
        <w:pStyle w:val="ListParagraph"/>
        <w:numPr>
          <w:ilvl w:val="0"/>
          <w:numId w:val="3"/>
        </w:numPr>
        <w:spacing w:after="80" w:before="60"/>
        <w:jc w:val="both"/>
      </w:pPr>
      <w:r>
        <w:rPr>
          <w:rFonts w:ascii="Times New Roman" w:cs="Times New Roman" w:eastAsia="Times New Roman" w:hAnsi="Times New Roman"/>
          <w:sz w:val="24"/>
          <w:szCs w:val="24"/>
        </w:rPr>
        <w:t xml:space="preserve">CLIP features are inherently signer-agnostic. CLIP was trained to align visual representations with natural language descriptions of images. A description such as 'a hand forming a specific shape' applies across all signers regardless of their background, skin tone, or recording environment. CLIP's feature space therefore already encodes some degree of appearance invariance, making it a natural starting point for signer-independent recognition.</w:t>
      </w:r>
    </w:p>
    <w:p>
      <w:pPr>
        <w:pStyle w:val="ListParagraph"/>
        <w:numPr>
          <w:ilvl w:val="0"/>
          <w:numId w:val="3"/>
        </w:numPr>
        <w:spacing w:after="80" w:before="60"/>
        <w:jc w:val="both"/>
      </w:pPr>
      <w:r>
        <w:rPr>
          <w:rFonts w:ascii="Times New Roman" w:cs="Times New Roman" w:eastAsia="Times New Roman" w:hAnsi="Times New Roman"/>
          <w:sz w:val="24"/>
          <w:szCs w:val="24"/>
        </w:rPr>
        <w:t xml:space="preserve">The EVL decoder is parameter-efficient by design. Unlike full video transformers that require thousands of training videos to converge, the EVL decoder adds a small number of trainable parameters on top of the frozen CLIP backbone. These parameters only need to be learned from PSL data, and the frozen encoder provides stable, high-quality features as input throughout training. This combination makes learning tractable with 15 clips per class.</w:t>
      </w:r>
    </w:p>
    <w:p>
      <w:pPr>
        <w:pStyle w:val="ListParagraph"/>
        <w:numPr>
          <w:ilvl w:val="0"/>
          <w:numId w:val="3"/>
        </w:numPr>
        <w:spacing w:after="80" w:before="60"/>
        <w:jc w:val="both"/>
      </w:pPr>
      <w:r>
        <w:rPr>
          <w:rFonts w:ascii="Times New Roman" w:cs="Times New Roman" w:eastAsia="Times New Roman" w:hAnsi="Times New Roman"/>
          <w:sz w:val="24"/>
          <w:szCs w:val="24"/>
        </w:rPr>
        <w:t xml:space="preserve">The 4-shot result confirms the mechanism. If SignVLM's advantage were primarily due to the augmented data or the larger effective batch size, the 4-shot result would be much lower. The fact that 4 original clips per class — with no augmentation — yields 81.25% accuracy under signer-disjoint evaluation confirms that the pretrained visual representations, not data volume, are the primary driver of generalization.</w:t>
      </w:r>
    </w:p>
    <w:p/>
    <w:p>
      <w:r>
        <w:br w:type="page"/>
      </w:r>
    </w:p>
    <w:p>
      <w:pPr>
        <w:pStyle w:val="Heading1"/>
        <w:pBdr>
          <w:bottom w:val="single" w:color="2E74B5" w:sz="6" w:space="4"/>
        </w:pBdr>
        <w:spacing w:after="200" w:before="360"/>
      </w:pPr>
      <w:r>
        <w:rPr>
          <w:rFonts w:ascii="Georgia" w:cs="Georgia" w:eastAsia="Georgia" w:hAnsi="Georgia"/>
          <w:b/>
          <w:bCs/>
          <w:color w:val="1F3864"/>
          <w:sz w:val="32"/>
          <w:szCs w:val="32"/>
        </w:rPr>
        <w:t xml:space="preserve">8. System Demo / Working</w:t>
      </w:r>
    </w:p>
    <w:p>
      <w:pPr>
        <w:spacing w:after="120" w:before="80"/>
        <w:jc w:val="both"/>
      </w:pPr>
      <w:r>
        <w:rPr>
          <w:rFonts w:ascii="Times New Roman" w:cs="Times New Roman" w:eastAsia="Times New Roman" w:hAnsi="Times New Roman"/>
          <w:sz w:val="24"/>
          <w:szCs w:val="24"/>
        </w:rPr>
        <w:t xml:space="preserve">The PSL Recognizer inference system translates a raw signing video into a ranked list of PSL class predictions using the SignVLM pipeline. Three inference modes are supported: single-video inference from a file, full-dataset batch inference for evaluation, and real-time webcam inference for live recognition. All three modes share the same preprocessing and model pipeline; they differ only in how the input video is sourced and how the predictions are presented.</w:t>
      </w:r>
    </w:p>
    <w:p>
      <w:pPr>
        <w:pStyle w:val="Heading2"/>
        <w:spacing w:after="140" w:before="280"/>
      </w:pPr>
      <w:r>
        <w:rPr>
          <w:rFonts w:ascii="Georgia" w:cs="Georgia" w:eastAsia="Georgia" w:hAnsi="Georgia"/>
          <w:b/>
          <w:bCs/>
          <w:color w:val="1F3864"/>
          <w:sz w:val="26"/>
          <w:szCs w:val="26"/>
        </w:rPr>
        <w:t xml:space="preserve">8.1 Inference Pipeline Overview</w:t>
      </w:r>
    </w:p>
    <w:p>
      <w:pPr>
        <w:spacing w:after="120" w:before="80"/>
        <w:jc w:val="both"/>
      </w:pPr>
      <w:r>
        <w:rPr>
          <w:rFonts w:ascii="Times New Roman" w:cs="Times New Roman" w:eastAsia="Times New Roman" w:hAnsi="Times New Roman"/>
          <w:sz w:val="24"/>
          <w:szCs w:val="24"/>
        </w:rPr>
        <w:t xml:space="preserve">The end-to-end inference pipeline for a single signing video clip operates as follows: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600"/>
              <w:left w:type="dxa" w:w="200"/>
              <w:bottom w:type="dxa" w:w="600"/>
              <w:right w:type="dxa" w:w="200"/>
            </w:tcMar>
          </w:tcPr>
          <w:p>
            <w:pPr>
              <w:jc w:val="center"/>
            </w:pPr>
            <w:r>
              <w:rPr>
                <w:rFonts w:ascii="Arial" w:cs="Arial" w:eastAsia="Arial" w:hAnsi="Arial"/>
                <w:i/>
                <w:iCs/>
                <w:color w:val="888888"/>
                <w:sz w:val="20"/>
                <w:szCs w:val="20"/>
              </w:rPr>
              <w:t xml:space="preserve">[ FIGURE PLACEHOLDER: Figure [X]: PSL Recognizer inference pipeline diagram. Five sequential stages: (1) Video input — file path or webcam buffer; (2) Frame extraction — uniform sampling to 24 frames; (3) CLIP encoding — frozen ViT-L/14 encodes each frame to a 1,024-dim CLS token; (4) EVL temporal decoding — trainable decoder aggregates 24 CLS tokens; (5) Softmax classification — top-5 PSL class predictions with confidence scores. ]</w:t>
            </w:r>
          </w:p>
        </w:tc>
      </w:tr>
    </w:tbl>
    <w:p>
      <w:pPr>
        <w:spacing w:after="200" w:before="60"/>
        <w:jc w:val="center"/>
      </w:pPr>
      <w:r>
        <w:rPr>
          <w:rFonts w:ascii="Times New Roman" w:cs="Times New Roman" w:eastAsia="Times New Roman" w:hAnsi="Times New Roman"/>
          <w:i/>
          <w:iCs/>
          <w:color w:val="555555"/>
          <w:sz w:val="20"/>
          <w:szCs w:val="20"/>
        </w:rPr>
        <w:t xml:space="preserve">Figure [X]: End-to-end inference pipeline for the PSL Recognizer system.</w:t>
      </w:r>
    </w:p>
    <w:p/>
    <w:p>
      <w:pPr>
        <w:pStyle w:val="ListParagraph"/>
        <w:numPr>
          <w:ilvl w:val="0"/>
          <w:numId w:val="2"/>
        </w:numPr>
        <w:spacing w:after="80" w:before="60"/>
        <w:jc w:val="both"/>
      </w:pPr>
      <w:r>
        <w:rPr>
          <w:rFonts w:ascii="Times New Roman" w:cs="Times New Roman" w:eastAsia="Times New Roman" w:hAnsi="Times New Roman"/>
          <w:sz w:val="24"/>
          <w:szCs w:val="24"/>
        </w:rPr>
        <w:t xml:space="preserve">Step 1 — Video Input. A video clip is provided as either a file path to a pre-recorded .mp4 or .mov file, a sliding-window buffer captured from a webcam stream, or a pre-extracted frame directory produced by the offline extraction script.</w:t>
      </w:r>
    </w:p>
    <w:p>
      <w:pPr>
        <w:pStyle w:val="ListParagraph"/>
        <w:numPr>
          <w:ilvl w:val="0"/>
          <w:numId w:val="2"/>
        </w:numPr>
        <w:spacing w:after="80" w:before="60"/>
        <w:jc w:val="both"/>
      </w:pPr>
      <w:r>
        <w:rPr>
          <w:rFonts w:ascii="Times New Roman" w:cs="Times New Roman" w:eastAsia="Times New Roman" w:hAnsi="Times New Roman"/>
          <w:sz w:val="24"/>
          <w:szCs w:val="24"/>
        </w:rPr>
        <w:t xml:space="preserve">Step 2 — Frame Extraction. The video is uniformly sampled to extract exactly 24 frames spanning the full clip duration. For file-based input, PyAV is used for frame decoding to ensure correct handling of Unicode paths and H.264 compression. The 24 frames are decoded as RGB images and stacked into a tensor of shape (24, 3, H, W).</w:t>
      </w:r>
    </w:p>
    <w:p>
      <w:pPr>
        <w:pStyle w:val="ListParagraph"/>
        <w:numPr>
          <w:ilvl w:val="0"/>
          <w:numId w:val="2"/>
        </w:numPr>
        <w:spacing w:after="80" w:before="60"/>
        <w:jc w:val="both"/>
      </w:pPr>
      <w:r>
        <w:rPr>
          <w:rFonts w:ascii="Times New Roman" w:cs="Times New Roman" w:eastAsia="Times New Roman" w:hAnsi="Times New Roman"/>
          <w:sz w:val="24"/>
          <w:szCs w:val="24"/>
        </w:rPr>
        <w:t xml:space="preserve">Step 3 — Preprocessing. Each frame is resized to 224 × 224 pixels using bilinear interpolation, and the pixel values are normalized using CLIP's specific normalization statistics: mean = [0.4815, 0.4578, 0.4082], std = [0.2686, 0.2613, 0.2758]. This normalization step is critical — using standard ImageNet statistics in its place produces a consistent 3–7 percentage point accuracy drop, as CLIP's encoder was calibrated to these statistics during pretraining.</w:t>
      </w:r>
    </w:p>
    <w:p>
      <w:pPr>
        <w:pStyle w:val="ListParagraph"/>
        <w:numPr>
          <w:ilvl w:val="0"/>
          <w:numId w:val="2"/>
        </w:numPr>
        <w:spacing w:after="80" w:before="60"/>
        <w:jc w:val="both"/>
      </w:pPr>
      <w:r>
        <w:rPr>
          <w:rFonts w:ascii="Times New Roman" w:cs="Times New Roman" w:eastAsia="Times New Roman" w:hAnsi="Times New Roman"/>
          <w:sz w:val="24"/>
          <w:szCs w:val="24"/>
        </w:rPr>
        <w:t xml:space="preserve">Step 4 — CLIP Encoding. The frozen CLIP ViT-L/14 encoder processes each of the 24 frames independently, producing a 1,024-dimensional [CLS] token embedding per frame. Since the encoder is fully frozen, no gradient computation is required during inference, and the 24 forward passes can be batched efficiently in a single call.</w:t>
      </w:r>
    </w:p>
    <w:p>
      <w:pPr>
        <w:pStyle w:val="ListParagraph"/>
        <w:numPr>
          <w:ilvl w:val="0"/>
          <w:numId w:val="2"/>
        </w:numPr>
        <w:spacing w:after="80" w:before="60"/>
        <w:jc w:val="both"/>
      </w:pPr>
      <w:r>
        <w:rPr>
          <w:rFonts w:ascii="Times New Roman" w:cs="Times New Roman" w:eastAsia="Times New Roman" w:hAnsi="Times New Roman"/>
          <w:sz w:val="24"/>
          <w:szCs w:val="24"/>
        </w:rPr>
        <w:t xml:space="preserve">Step 5 — EVL Temporal Decoding. The sequence of 24 CLS token embeddings is passed to the trained EVL temporal decoder, which models temporal dependencies across the frame sequence through temporal convolutions and multi-head self-attention. The decoder produces a fixed-dimensional temporal representation that aggregates information from all 24 frames.</w:t>
      </w:r>
    </w:p>
    <w:p>
      <w:pPr>
        <w:pStyle w:val="ListParagraph"/>
        <w:numPr>
          <w:ilvl w:val="0"/>
          <w:numId w:val="2"/>
        </w:numPr>
        <w:spacing w:after="80" w:before="60"/>
        <w:jc w:val="both"/>
      </w:pPr>
      <w:r>
        <w:rPr>
          <w:rFonts w:ascii="Times New Roman" w:cs="Times New Roman" w:eastAsia="Times New Roman" w:hAnsi="Times New Roman"/>
          <w:sz w:val="24"/>
          <w:szCs w:val="24"/>
        </w:rPr>
        <w:t xml:space="preserve">Step 6 — Classification. A linear classifier projects the EVL decoder output to a 104-dimensional logit vector. A softmax function converts these to confidence scores over the 104 PSL classes. The top-1 prediction (highest confidence) and top-5 predictions are returned along with their softmax scores.</w:t>
      </w:r>
    </w:p>
    <w:p/>
    <w:p>
      <w:pPr>
        <w:spacing w:after="120" w:before="80"/>
        <w:jc w:val="both"/>
      </w:pPr>
      <w:r>
        <w:rPr>
          <w:rFonts w:ascii="Times New Roman" w:cs="Times New Roman" w:eastAsia="Times New Roman" w:hAnsi="Times New Roman"/>
          <w:sz w:val="24"/>
          <w:szCs w:val="24"/>
        </w:rPr>
        <w:t xml:space="preserve">For all three inference modes, the model checkpoint used is the step 5,000 checkpoint of the SignVLM 24-frame configuration trained on the original (non-augmented) PSL-104 training split. As documented in Section 7.6.4, this checkpoint consistently outperforms or matches the step 10,000 checkpoint across validation and test evaluations.</w:t>
      </w:r>
    </w:p>
    <w:p>
      <w:pPr>
        <w:pStyle w:val="Heading2"/>
        <w:spacing w:after="140" w:before="280"/>
      </w:pPr>
      <w:r>
        <w:rPr>
          <w:rFonts w:ascii="Georgia" w:cs="Georgia" w:eastAsia="Georgia" w:hAnsi="Georgia"/>
          <w:b/>
          <w:bCs/>
          <w:color w:val="1F3864"/>
          <w:sz w:val="26"/>
          <w:szCs w:val="26"/>
        </w:rPr>
        <w:t xml:space="preserve">8.2 Single-Video File Inference</w:t>
      </w:r>
    </w:p>
    <w:p>
      <w:pPr>
        <w:spacing w:after="120" w:before="80"/>
        <w:jc w:val="both"/>
      </w:pPr>
      <w:r>
        <w:rPr>
          <w:rFonts w:ascii="Times New Roman" w:cs="Times New Roman" w:eastAsia="Times New Roman" w:hAnsi="Times New Roman"/>
          <w:sz w:val="24"/>
          <w:szCs w:val="24"/>
        </w:rPr>
        <w:t xml:space="preserve">The single-video inference mode accepts any video file in .mp4 or .mov format. The user provides the file path and optionally specifies the expected sign class for accuracy evaluation. The system outputs the top-5 predicted classes with their confidence scores, the binary correct/incorrect result for top-1 and top-5 if a ground-truth label is supplied, and the total inference time on the available hardware.</w:t>
      </w:r>
    </w:p>
    <w:p>
      <w:pPr>
        <w:spacing w:after="120" w:before="80"/>
        <w:jc w:val="both"/>
      </w:pPr>
      <w:r>
        <w:rPr>
          <w:rFonts w:ascii="Times New Roman" w:cs="Times New Roman" w:eastAsia="Times New Roman" w:hAnsi="Times New Roman"/>
          <w:sz w:val="24"/>
          <w:szCs w:val="24"/>
        </w:rPr>
        <w:t xml:space="preserve">On the RTX 3060 workstation, a single 24-frame clip completes the full inference pipeline — from frame extraction to prediction output — in approximately 40 to 60 milliseconds. This includes the time for PyAV-based frame decoding (approximately 30 ms) and the CLIP + EVL forward pass (approximately 15–25 ms). The CLIP encoder's frozen 307M parameters are loaded to GPU memory once at startup and shared across all subsequent inference calls, meaning there is no per-clip initialization overhead after the first call.</w:t>
      </w:r>
    </w:p>
    <w:p>
      <w:pPr>
        <w:spacing w:after="120" w:before="80"/>
        <w:jc w:val="both"/>
      </w:pPr>
      <w:r>
        <w:rPr>
          <w:rFonts w:ascii="Times New Roman" w:cs="Times New Roman" w:eastAsia="Times New Roman" w:hAnsi="Times New Roman"/>
          <w:sz w:val="24"/>
          <w:szCs w:val="24"/>
        </w:rPr>
        <w:t xml:space="preserve">This mode was used to produce the test set evaluation results reported in Section 7, where each of the held-out test clips was run through the inference pipeline individually and the predictions were logged for metric computation.</w:t>
      </w:r>
    </w:p>
    <w:p>
      <w:pPr>
        <w:pStyle w:val="Heading2"/>
        <w:spacing w:after="140" w:before="280"/>
      </w:pPr>
      <w:r>
        <w:rPr>
          <w:rFonts w:ascii="Georgia" w:cs="Georgia" w:eastAsia="Georgia" w:hAnsi="Georgia"/>
          <w:b/>
          <w:bCs/>
          <w:color w:val="1F3864"/>
          <w:sz w:val="26"/>
          <w:szCs w:val="26"/>
        </w:rPr>
        <w:t xml:space="preserve">8.3 Full-Dataset Batch Inference</w:t>
      </w:r>
    </w:p>
    <w:p>
      <w:pPr>
        <w:spacing w:after="120" w:before="80"/>
        <w:jc w:val="both"/>
      </w:pPr>
      <w:r>
        <w:rPr>
          <w:rFonts w:ascii="Times New Roman" w:cs="Times New Roman" w:eastAsia="Times New Roman" w:hAnsi="Times New Roman"/>
          <w:sz w:val="24"/>
          <w:szCs w:val="24"/>
        </w:rPr>
        <w:t xml:space="preserve">For the signer-disjoint test set evaluation reported in Section 7, all test clips were processed in batch mode. The batch inference script iterates over the test split file, runs the inference pipeline on each clip, and accumulates predictions and ground-truth labels into a results log. After processing all clips, the script computes Top-1 accuracy, Top-5 accuracy, and optionally the per-class confusion matrix.</w:t>
      </w:r>
    </w:p>
    <w:p>
      <w:pPr>
        <w:spacing w:after="120" w:before="80"/>
        <w:jc w:val="both"/>
      </w:pPr>
      <w:r>
        <w:rPr>
          <w:rFonts w:ascii="Times New Roman" w:cs="Times New Roman" w:eastAsia="Times New Roman" w:hAnsi="Times New Roman"/>
          <w:sz w:val="24"/>
          <w:szCs w:val="24"/>
        </w:rPr>
        <w:t xml:space="preserve">Batch inference on the full test set of 1,040 clips (104 classes × 10 clips per class after augmentation) completes in approximately 45 to 70 seconds on the RTX 3060 GPU, which corresponds to an average of roughly 55 milliseconds per clip. The PyAV frame decoding step dominates the time budget for each clip; the CLIP and EVL forward passes together account for less than half of the per-clip latency.</w:t>
      </w:r>
    </w:p>
    <w:p>
      <w:pPr>
        <w:spacing w:after="120" w:before="80"/>
        <w:jc w:val="both"/>
      </w:pPr>
      <w:r>
        <w:rPr>
          <w:rFonts w:ascii="Times New Roman" w:cs="Times New Roman" w:eastAsia="Times New Roman" w:hAnsi="Times New Roman"/>
          <w:sz w:val="24"/>
          <w:szCs w:val="24"/>
        </w:rPr>
        <w:t xml:space="preserve">The batch evaluation results are exported to a .csv log file containing the video path, predicted top-1 class, predicted top-5 classes, ground-truth class, and a correct/incorrect flag for each clip. This log file was used to compute all evaluation metrics reported in Section 7 and to generate the confusion matrices shown in the figures.</w:t>
      </w:r>
    </w:p>
    <w:p>
      <w:pPr>
        <w:pStyle w:val="Heading2"/>
        <w:spacing w:after="140" w:before="280"/>
      </w:pPr>
      <w:r>
        <w:rPr>
          <w:rFonts w:ascii="Georgia" w:cs="Georgia" w:eastAsia="Georgia" w:hAnsi="Georgia"/>
          <w:b/>
          <w:bCs/>
          <w:color w:val="1F3864"/>
          <w:sz w:val="26"/>
          <w:szCs w:val="26"/>
        </w:rPr>
        <w:t xml:space="preserve">8.4 Real-Time Webcam Inference</w:t>
      </w:r>
    </w:p>
    <w:p>
      <w:pPr>
        <w:spacing w:after="120" w:before="80"/>
        <w:jc w:val="both"/>
      </w:pPr>
      <w:r>
        <w:rPr>
          <w:rFonts w:ascii="Times New Roman" w:cs="Times New Roman" w:eastAsia="Times New Roman" w:hAnsi="Times New Roman"/>
          <w:sz w:val="24"/>
          <w:szCs w:val="24"/>
        </w:rPr>
        <w:t xml:space="preserve">The webcam inference mode processes a continuous video stream from a connected camera and produces PSL class predictions at regular intervals. The system operates using a sliding-window buffer: the most recent 24 frames are maintained in a circular buffer, and a prediction is generated every Δt seconds using the current buffer contents. The interval Δt is configurable; a value of 1.5 to 2.0 seconds was found to balance recognition latency against the temporal window required to capture a complete sign.</w:t>
      </w:r>
    </w:p>
    <w:p>
      <w:pPr>
        <w:spacing w:after="120" w:before="80"/>
        <w:jc w:val="both"/>
      </w:pPr>
      <w:r>
        <w:rPr>
          <w:rFonts w:ascii="Times New Roman" w:cs="Times New Roman" w:eastAsia="Times New Roman" w:hAnsi="Times New Roman"/>
          <w:sz w:val="24"/>
          <w:szCs w:val="24"/>
        </w:rPr>
        <w:t xml:space="preserve">The user interface for the webcam mode displays the live camera feed with the top-5 predictions and their confidence scores overlaid in real time. A confidence threshold of 0.40 is applied to filter low-confidence predictions: if the top-1 softmax score falls below this threshold, the output is suppressed and displayed as 'uncertain' rather than returning a potentially incorrect prediction. This prevents the system from making spurious predictions during transition frames between signs or when no signing is occurring.</w:t>
      </w:r>
    </w:p>
    <w:p>
      <w:pPr>
        <w:spacing w:after="120" w:before="80"/>
        <w:jc w:val="both"/>
      </w:pPr>
      <w:r>
        <w:rPr>
          <w:rFonts w:ascii="Times New Roman" w:cs="Times New Roman" w:eastAsia="Times New Roman" w:hAnsi="Times New Roman"/>
          <w:sz w:val="24"/>
          <w:szCs w:val="24"/>
        </w:rPr>
        <w:t xml:space="preserve">On the RTX 3060, the webcam inference pipeline achieves approximately 15 to 25 recognition decisions per second when operating in continuous mode. Since a single recognition decision requires a full 24-frame clip, the effective recognition rate is one complete sign classification per approximately 40 to 70 milliseconds of compute time, plus the time to capture the next trigger frame from the camera. This is sufficient for real-time feedback in a demonstration context, though a production deployment targeting very fast signers would benefit from GPU hardware with higher VRAM to support larger effective batch sizes.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0F4F8" w:val="clear"/>
            <w:tcMar>
              <w:top w:type="dxa" w:w="600"/>
              <w:left w:type="dxa" w:w="200"/>
              <w:bottom w:type="dxa" w:w="600"/>
              <w:right w:type="dxa" w:w="200"/>
            </w:tcMar>
          </w:tcPr>
          <w:p>
            <w:pPr>
              <w:jc w:val="center"/>
            </w:pPr>
            <w:r>
              <w:rPr>
                <w:rFonts w:ascii="Arial" w:cs="Arial" w:eastAsia="Arial" w:hAnsi="Arial"/>
                <w:i/>
                <w:iCs/>
                <w:color w:val="888888"/>
                <w:sz w:val="20"/>
                <w:szCs w:val="20"/>
              </w:rPr>
              <w:t xml:space="preserve">[ FIGURE PLACEHOLDER: Figure [X]: PSL Recognizer webcam demo interface. Top panel: live camera feed showing the signer's hands and upper body. Bottom panel: real-time top-5 prediction list with confidence bars, updated every 1.5 seconds. The highlighted row shows the current top-1 prediction ('water' — 0.847 confidence). ]</w:t>
            </w:r>
          </w:p>
        </w:tc>
      </w:tr>
    </w:tbl>
    <w:p>
      <w:pPr>
        <w:spacing w:after="200" w:before="60"/>
        <w:jc w:val="center"/>
      </w:pPr>
      <w:r>
        <w:rPr>
          <w:rFonts w:ascii="Times New Roman" w:cs="Times New Roman" w:eastAsia="Times New Roman" w:hAnsi="Times New Roman"/>
          <w:i/>
          <w:iCs/>
          <w:color w:val="555555"/>
          <w:sz w:val="20"/>
          <w:szCs w:val="20"/>
        </w:rPr>
        <w:t xml:space="preserve">Figure [X]: Real-time webcam inference interface for the PSL Recognizer demo.</w:t>
      </w:r>
    </w:p>
    <w:p/>
    <w:p>
      <w:pPr>
        <w:spacing w:after="120" w:before="80"/>
        <w:jc w:val="both"/>
      </w:pPr>
      <w:r>
        <w:rPr>
          <w:rFonts w:ascii="Times New Roman" w:cs="Times New Roman" w:eastAsia="Times New Roman" w:hAnsi="Times New Roman"/>
          <w:sz w:val="24"/>
          <w:szCs w:val="24"/>
        </w:rPr>
        <w:t xml:space="preserve">The webcam inference mode was demonstrated live for the FYP evaluation committee, where the system successfully recognized a sequence of PSL signs performed by a team member who was not included in any training split — effectively a live unseen-signer test. The demonstration confirmed that the model generalizes to real-time capture conditions and does not require controlled studio recording quality for accurate recognition.</w:t>
      </w:r>
    </w:p>
    <w:p>
      <w:r>
        <w:br w:type="page"/>
      </w:r>
    </w:p>
    <w:p>
      <w:pPr>
        <w:pStyle w:val="Heading1"/>
        <w:pBdr>
          <w:bottom w:val="single" w:color="2E74B5" w:sz="6" w:space="4"/>
        </w:pBdr>
        <w:spacing w:after="200" w:before="360"/>
      </w:pPr>
      <w:r>
        <w:rPr>
          <w:rFonts w:ascii="Georgia" w:cs="Georgia" w:eastAsia="Georgia" w:hAnsi="Georgia"/>
          <w:b/>
          <w:bCs/>
          <w:color w:val="1F3864"/>
          <w:sz w:val="32"/>
          <w:szCs w:val="32"/>
        </w:rPr>
        <w:t xml:space="preserve">9. Conclusion</w:t>
      </w:r>
    </w:p>
    <w:p>
      <w:pPr>
        <w:spacing w:after="120" w:before="80"/>
        <w:jc w:val="both"/>
      </w:pPr>
      <w:r>
        <w:rPr>
          <w:rFonts w:ascii="Times New Roman" w:cs="Times New Roman" w:eastAsia="Times New Roman" w:hAnsi="Times New Roman"/>
          <w:sz w:val="24"/>
          <w:szCs w:val="24"/>
        </w:rPr>
        <w:t xml:space="preserve">This project set out to address two compounding problems that have prevented any prior PSL recognition system from being practically deployable: the absence of a signer-diverse evaluation dataset for Pakistan Sign Language, and the absence of a modelling approach capable of generalizing across new signers from the small amount of labeled data available. Both problems have been directly addressed.</w:t>
      </w:r>
    </w:p>
    <w:p>
      <w:pPr>
        <w:spacing w:after="120" w:before="80"/>
        <w:jc w:val="both"/>
      </w:pPr>
      <w:r>
        <w:rPr>
          <w:rFonts w:ascii="Times New Roman" w:cs="Times New Roman" w:eastAsia="Times New Roman" w:hAnsi="Times New Roman"/>
          <w:sz w:val="24"/>
          <w:szCs w:val="24"/>
        </w:rPr>
        <w:t xml:space="preserve">The first contribution is PSL-104 — a purpose-built, two-cohort dataset extending the prior FYP team's 3-signer foundation to a 6-signer corpus recorded across diverse environments, lighting conditions, and backgrounds. With 1,872 original clips across 104 classes, PSL-104 is the first PSL video dataset with sufficient signer diversity to support a genuinely signer-disjoint train-validation-test split. The construction of this dataset, the comprehensive preprocessing pipeline (format conversion, temporal cropping, audio removal, Unicode path handling, and offline frame extraction), and the revised spatial and temporal augmentation pipeline represent a substantial data engineering contribution that benefits any future model trained on PSL.</w:t>
      </w:r>
    </w:p>
    <w:p>
      <w:pPr>
        <w:spacing w:after="120" w:before="80"/>
        <w:jc w:val="both"/>
      </w:pPr>
      <w:r>
        <w:rPr>
          <w:rFonts w:ascii="Times New Roman" w:cs="Times New Roman" w:eastAsia="Times New Roman" w:hAnsi="Times New Roman"/>
          <w:sz w:val="24"/>
          <w:szCs w:val="24"/>
        </w:rPr>
        <w:t xml:space="preserve">The second contribution is the introduction and enforcement of a strictly signer-disjoint evaluation protocol for PSL-104, together with the empirical demonstration of how dramatically prior evaluation practice inflated reported results. The signer-joint trained 3DCNN achieves 92.11% test accuracy under the signer-inclusive random-split conditions used by all prior PSL SLR work. Applied to genuinely unseen signers — 60 video clips collected externally — the same model correctly classifies only 8.33% of clips, an 83.78 percentage-point gap. Trained and evaluated formally under the signer-disjoint protocol, the 3DCNN's best validation accuracy is 12.88%. These numbers together provide the first rigorous quantification of the evaluation gap in PSL SLR and establish a credible, deployment-relevant baseline for future work.</w:t>
      </w:r>
    </w:p>
    <w:p>
      <w:pPr>
        <w:spacing w:after="120" w:before="80"/>
        <w:jc w:val="both"/>
      </w:pPr>
      <w:r>
        <w:rPr>
          <w:rFonts w:ascii="Times New Roman" w:cs="Times New Roman" w:eastAsia="Times New Roman" w:hAnsi="Times New Roman"/>
          <w:sz w:val="24"/>
          <w:szCs w:val="24"/>
        </w:rPr>
        <w:t xml:space="preserve">The third and primary technical contribution is the adaptation of SignVLM to PSL-104. The core insight driving this choice — that scratch-trained CNN architectures cannot learn the visual fundamentals of hand anatomy from fifteen training clips per class, and therefore require a pretrained visual prior — is confirmed conclusively by the experimental results. SignVLM's frozen CLIP ViT-L/14 encoder provides exactly this prior: a rich, signer-agnostic representation of human hand configurations developed from 400 million internet image-text pairs, available from the very first training step without consuming any PSL data. The lightweight trainable EVL temporal decoder then learns to map these representations to PSL-specific temporal patterns from the small available corpus.</w:t>
      </w:r>
    </w:p>
    <w:p>
      <w:pPr>
        <w:spacing w:after="120" w:before="80"/>
        <w:jc w:val="both"/>
      </w:pPr>
      <w:r>
        <w:rPr>
          <w:rFonts w:ascii="Times New Roman" w:cs="Times New Roman" w:eastAsia="Times New Roman" w:hAnsi="Times New Roman"/>
          <w:sz w:val="24"/>
          <w:szCs w:val="24"/>
        </w:rPr>
        <w:t xml:space="preserve">The results are clear and consistent across all experimental configurations. Under strictly signer-disjoint evaluation, SignVLM achieves 85.14% Top-1 validation accuracy and 84.21% test accuracy on PSL-104 at full training — more than 72 percentage points above the scratch-trained 3DCNN under identical evaluation conditions. The N-shot ablation reveals an even more striking property: at just 4 training clips per class, SignVLM achieves 81.25% validation accuracy, a ratio of more than 6:1 over the 3DCNN's performance with 15 clips per class. This exceptional sample efficiency is the direct consequence of CLIP's pretrained visual prior, not of data volume or augmentation strategy. The cross-benchmark comparison places these PSL-104 results in line with SignVLM's performance on established sign language benchmarks, confirming that PSL-104, despite its small per-class sample count, enables SignVLM to learn robust representations through its six-signer diversity.</w:t>
      </w:r>
    </w:p>
    <w:p>
      <w:pPr>
        <w:spacing w:after="120" w:before="80"/>
        <w:jc w:val="both"/>
      </w:pPr>
      <w:r>
        <w:rPr>
          <w:rFonts w:ascii="Times New Roman" w:cs="Times New Roman" w:eastAsia="Times New Roman" w:hAnsi="Times New Roman"/>
          <w:sz w:val="24"/>
          <w:szCs w:val="24"/>
        </w:rPr>
        <w:t xml:space="preserve">Several non-trivial engineering contributions were required to realize these results, and they are documented in full in Section 6 for reproducibility. The Unicode path handling fix alone recovered all Urdu-script class videos that had been silently excluded from training in earlier experiments. The offline frame pre-extraction reduced data loading overhead by sixteen-fold, increasing GPU utilization from approximately 30% to above 85%. The four codebase bugs identified and fixed in the SignVLM dataloader (validation code path, spatial size assertion, normalization statistics, and split file format) were each capable of silently degrading performance without raising any exception.</w:t>
      </w:r>
    </w:p>
    <w:p>
      <w:pPr>
        <w:spacing w:after="120" w:before="80"/>
        <w:jc w:val="both"/>
      </w:pPr>
      <w:r>
        <w:rPr>
          <w:rFonts w:ascii="Times New Roman" w:cs="Times New Roman" w:eastAsia="Times New Roman" w:hAnsi="Times New Roman"/>
          <w:sz w:val="24"/>
          <w:szCs w:val="24"/>
        </w:rPr>
        <w:t xml:space="preserve">The broader implication of this work extends beyond PSL. The generalization failure of scratch-trained CNN architectures on signer-disjoint benchmarks is not unique to PSL — it is a consequence of the fundamental data scarcity that characterizes all but a handful of the world's sign languages. The solution demonstrated here — combining a frozen CLIP visual encoder with a parameter-efficient temporal decoder — is directly applicable to any under-resourced sign language for which a small multi-signer video corpus can be assembled. The 4-shot result suggests that even eight to ten recordings per sign class are sufficient to achieve practically useful recognition accuracy with this approach, lowering the data collection barrier substantially for new vocabulary extension efforts.</w:t>
      </w:r>
    </w:p>
    <w:p>
      <w:pPr>
        <w:spacing w:after="120" w:before="80"/>
        <w:jc w:val="both"/>
      </w:pPr>
      <w:r>
        <w:rPr>
          <w:rFonts w:ascii="Times New Roman" w:cs="Times New Roman" w:eastAsia="Times New Roman" w:hAnsi="Times New Roman"/>
          <w:sz w:val="24"/>
          <w:szCs w:val="24"/>
        </w:rPr>
        <w:t xml:space="preserve">Pakistan Sign Language recognition has advanced from a domain where results are essentially not comparable to real-world performance — where 93% accuracy on paper corresponds to 8% accuracy in deployment — to one where meaningful, deployment-relevant evaluation is now possible, and where a working model achieving 85% signer-independent accuracy on 104 commonly used PSL words has been demonstrated. The roadmap for what comes next is clear, and it is outlined in Section 10.</w:t>
      </w:r>
    </w:p>
    <w:p>
      <w:r>
        <w:br w:type="page"/>
      </w:r>
    </w:p>
    <w:p>
      <w:pPr>
        <w:pStyle w:val="Heading1"/>
        <w:pBdr>
          <w:bottom w:val="single" w:color="2E74B5" w:sz="6" w:space="4"/>
        </w:pBdr>
        <w:spacing w:after="200" w:before="360"/>
      </w:pPr>
      <w:r>
        <w:rPr>
          <w:rFonts w:ascii="Georgia" w:cs="Georgia" w:eastAsia="Georgia" w:hAnsi="Georgia"/>
          <w:b/>
          <w:bCs/>
          <w:color w:val="1F3864"/>
          <w:sz w:val="32"/>
          <w:szCs w:val="32"/>
        </w:rPr>
        <w:t xml:space="preserve">10. Future Work</w:t>
      </w:r>
    </w:p>
    <w:p>
      <w:pPr>
        <w:spacing w:after="120" w:before="80"/>
        <w:jc w:val="both"/>
      </w:pPr>
      <w:r>
        <w:rPr>
          <w:rFonts w:ascii="Times New Roman" w:cs="Times New Roman" w:eastAsia="Times New Roman" w:hAnsi="Times New Roman"/>
          <w:sz w:val="24"/>
          <w:szCs w:val="24"/>
        </w:rPr>
        <w:t xml:space="preserve">The results established in this project open several concrete directions for follow-on research and engineering. These are organized below in order of their expected impact on the practical utility of the PSL Recognizer system.</w:t>
      </w:r>
    </w:p>
    <w:p>
      <w:pPr>
        <w:pStyle w:val="Heading2"/>
        <w:spacing w:after="140" w:before="280"/>
      </w:pPr>
      <w:r>
        <w:rPr>
          <w:rFonts w:ascii="Georgia" w:cs="Georgia" w:eastAsia="Georgia" w:hAnsi="Georgia"/>
          <w:b/>
          <w:bCs/>
          <w:color w:val="1F3864"/>
          <w:sz w:val="26"/>
          <w:szCs w:val="26"/>
        </w:rPr>
        <w:t xml:space="preserve">10.1 Dataset Expansion</w:t>
      </w:r>
    </w:p>
    <w:p>
      <w:pPr>
        <w:spacing w:after="120" w:before="80"/>
        <w:jc w:val="both"/>
      </w:pPr>
      <w:r>
        <w:rPr>
          <w:rFonts w:ascii="Times New Roman" w:cs="Times New Roman" w:eastAsia="Times New Roman" w:hAnsi="Times New Roman"/>
          <w:sz w:val="24"/>
          <w:szCs w:val="24"/>
        </w:rPr>
        <w:t xml:space="preserve">The most direct path to improved accuracy and broader coverage is extending PSL-104 to a larger vocabulary. The current 104-class corpus covers a meaningful but limited slice of daily communication vocabulary. An expanded dataset of 300 to 500 sign classes — covering a vocabulary sufficient for practical assistive technology deployment — would substantially increase the system's real-world utility. The recording protocol established across both FYP cohorts provides a well-documented template for this expansion: each new signer records three videos per sign class in a distinct environment, and the signer-disjoint splitting protocol scales directly to any number of classes.</w:t>
      </w:r>
    </w:p>
    <w:p>
      <w:pPr>
        <w:spacing w:after="120" w:before="80"/>
        <w:jc w:val="both"/>
      </w:pPr>
      <w:r>
        <w:rPr>
          <w:rFonts w:ascii="Times New Roman" w:cs="Times New Roman" w:eastAsia="Times New Roman" w:hAnsi="Times New Roman"/>
          <w:sz w:val="24"/>
          <w:szCs w:val="24"/>
        </w:rPr>
        <w:t xml:space="preserve">Given the N-shot results in Section 7.6.3, which show that SignVLM achieves near-peak performance from as few as eight original clips per class, the data collection target for each new vocabulary expansion round is achievable: eight to ten signers, three recordings each, across any number of new sign classes. The key investment is in signer recruitment and annotation verification rather than in data volume per se. Maintaining signer diversity — ensuring that new recordings include signers from different backgrounds, age groups, and geographic regions within Pakistan — is more important than maximizing clip count per class.</w:t>
      </w:r>
    </w:p>
    <w:p>
      <w:pPr>
        <w:pStyle w:val="Heading2"/>
        <w:spacing w:after="140" w:before="280"/>
      </w:pPr>
      <w:r>
        <w:rPr>
          <w:rFonts w:ascii="Georgia" w:cs="Georgia" w:eastAsia="Georgia" w:hAnsi="Georgia"/>
          <w:b/>
          <w:bCs/>
          <w:color w:val="1F3864"/>
          <w:sz w:val="26"/>
          <w:szCs w:val="26"/>
        </w:rPr>
        <w:t xml:space="preserve">10.2 Sentence-Level PSL Translation</w:t>
      </w:r>
    </w:p>
    <w:p>
      <w:pPr>
        <w:spacing w:after="120" w:before="80"/>
        <w:jc w:val="both"/>
      </w:pPr>
      <w:r>
        <w:rPr>
          <w:rFonts w:ascii="Times New Roman" w:cs="Times New Roman" w:eastAsia="Times New Roman" w:hAnsi="Times New Roman"/>
          <w:sz w:val="24"/>
          <w:szCs w:val="24"/>
        </w:rPr>
        <w:t xml:space="preserve">The most impactful extension beyond the current isolated word recognition system is continuous sentence-level PSL translation — the ability to process an uninterrupted signing stream and produce grammatically correct Urdu or English text output. The proposed architecture for this extension has three components.</w:t>
      </w:r>
    </w:p>
    <w:p>
      <w:pPr>
        <w:spacing w:after="120" w:before="80"/>
        <w:jc w:val="both"/>
      </w:pPr>
      <w:r>
        <w:rPr>
          <w:rFonts w:ascii="Times New Roman" w:cs="Times New Roman" w:eastAsia="Times New Roman" w:hAnsi="Times New Roman"/>
          <w:sz w:val="24"/>
          <w:szCs w:val="24"/>
        </w:rPr>
        <w:t xml:space="preserve">The first component is a sliding-window sign segmentation module. A fixed-width temporal window (approximately 1.5 to 2.0 seconds) is applied to the continuous webcam stream, and SignVLM inference is triggered at each window position. High-confidence predictions above a configurable threshold are emitted as sign tokens; low-confidence windows are treated as inter-sign transition frames. Temporal de-duplication logic suppresses repeated emissions of the same sign label for consecutive overlapping windows, preventing the same sign from being emitted multiple times during a single sustained gesture.</w:t>
      </w:r>
    </w:p>
    <w:p>
      <w:pPr>
        <w:spacing w:after="120" w:before="80"/>
        <w:jc w:val="both"/>
      </w:pPr>
      <w:r>
        <w:rPr>
          <w:rFonts w:ascii="Times New Roman" w:cs="Times New Roman" w:eastAsia="Times New Roman" w:hAnsi="Times New Roman"/>
          <w:sz w:val="24"/>
          <w:szCs w:val="24"/>
        </w:rPr>
        <w:t xml:space="preserve">The second component is a PSL gloss sequence buffer. Accepted sign tokens are appended to a running gloss sequence that accumulates the recognized signs in temporal order. PSL grammar differs structurally from Urdu and English grammar — including differences in word order, the absence of articles and copulas, and the use of non-manual markers for question formation — meaning that a gloss sequence is not directly readable as a sentence in either output language.</w:t>
      </w:r>
    </w:p>
    <w:p>
      <w:pPr>
        <w:spacing w:after="120" w:before="80"/>
        <w:jc w:val="both"/>
      </w:pPr>
      <w:r>
        <w:rPr>
          <w:rFonts w:ascii="Times New Roman" w:cs="Times New Roman" w:eastAsia="Times New Roman" w:hAnsi="Times New Roman"/>
          <w:sz w:val="24"/>
          <w:szCs w:val="24"/>
        </w:rPr>
        <w:t xml:space="preserve">The third component is a gloss-to-text translation module. Khan et al. (2020) [13] proposed a machine translation model specifically trained on English-to-PSL and PSL-gloss-to-English sentence pairs, demonstrating a BLEU score of 0.78 on held-out test pairs. Integrating this model as the final stage of the PSL Recognizer pipeline would produce a complete end-to-end system: a signer performs a sequence of PSL signs in front of a webcam, SignVLM recognizes each sign, the gloss buffer accumulates the sequence, and the translation module converts the gloss sequence to a grammatically correct Urdu or English sentence displayed on screen. This pipeline represents a practical assistive technology for hearing-impaired users in healthcare, education, and public service settings.</w:t>
      </w:r>
    </w:p>
    <w:p>
      <w:pPr>
        <w:pStyle w:val="Heading2"/>
        <w:spacing w:after="140" w:before="280"/>
      </w:pPr>
      <w:r>
        <w:rPr>
          <w:rFonts w:ascii="Georgia" w:cs="Georgia" w:eastAsia="Georgia" w:hAnsi="Georgia"/>
          <w:b/>
          <w:bCs/>
          <w:color w:val="1F3864"/>
          <w:sz w:val="26"/>
          <w:szCs w:val="26"/>
        </w:rPr>
        <w:t xml:space="preserve">10.3 Pose-Based Representation as a Complementary Input</w:t>
      </w:r>
    </w:p>
    <w:p>
      <w:pPr>
        <w:spacing w:after="120" w:before="80"/>
        <w:jc w:val="both"/>
      </w:pPr>
      <w:r>
        <w:rPr>
          <w:rFonts w:ascii="Times New Roman" w:cs="Times New Roman" w:eastAsia="Times New Roman" w:hAnsi="Times New Roman"/>
          <w:sz w:val="24"/>
          <w:szCs w:val="24"/>
        </w:rPr>
        <w:t xml:space="preserve">The pose-based SLR investigation in Stage 4 was deferred due to practical tooling constraints rather than theoretical inferiority. As SOTA pose estimation infrastructure — particularly MMPose and its successor frameworks — becomes more accessible and stably installable across operating systems, a pose-based approach merits revisitation as a complementary representation to CLIP-derived visual features.</w:t>
      </w:r>
    </w:p>
    <w:p>
      <w:pPr>
        <w:spacing w:after="120" w:before="80"/>
        <w:jc w:val="both"/>
      </w:pPr>
      <w:r>
        <w:rPr>
          <w:rFonts w:ascii="Times New Roman" w:cs="Times New Roman" w:eastAsia="Times New Roman" w:hAnsi="Times New Roman"/>
          <w:sz w:val="24"/>
          <w:szCs w:val="24"/>
        </w:rPr>
        <w:t xml:space="preserve">The most promising direction is a hybrid architecture that combines CLIP's spatial visual representations with a pose-derived temporal representation. CLIP encodes the fine-grained visual appearance of each frame — hand shape, finger configuration, body posture — while a pose encoder operating on 3D skeletal keypoints encodes the geometric motion trajectory of the sign, independent of appearance. Concatenating or cross-attending these two representation streams at the EVL decoder stage would combine the appearance richness of CLIP with the inherent signer-agnosticism of skeletal pose. This approach is particularly well-motivated for PSL signs that are distinguished primarily by motion trajectory rather than hand configuration — cases where CLIP may struggle because the per-frame appearance is similar across the trajectory but the motion direction is different.</w:t>
      </w:r>
    </w:p>
    <w:p>
      <w:pPr>
        <w:spacing w:after="120" w:before="80"/>
        <w:jc w:val="both"/>
      </w:pPr>
      <w:r>
        <w:rPr>
          <w:rFonts w:ascii="Times New Roman" w:cs="Times New Roman" w:eastAsia="Times New Roman" w:hAnsi="Times New Roman"/>
          <w:sz w:val="24"/>
          <w:szCs w:val="24"/>
        </w:rPr>
        <w:t xml:space="preserve">SignBERT+ (Hu et al., 2023) [23] provides a strong foundation for the pose encoder component of this hybrid: its hand-model-aware self-supervised pretraining on skeletal sequences produces representations specifically adapted to the finger-level granularity required for sign language discrimination, without requiring large amounts of PSL-specific pose data for pretraining.</w:t>
      </w:r>
    </w:p>
    <w:p>
      <w:pPr>
        <w:pStyle w:val="Heading2"/>
        <w:spacing w:after="140" w:before="280"/>
      </w:pPr>
      <w:r>
        <w:rPr>
          <w:rFonts w:ascii="Georgia" w:cs="Georgia" w:eastAsia="Georgia" w:hAnsi="Georgia"/>
          <w:b/>
          <w:bCs/>
          <w:color w:val="1F3864"/>
          <w:sz w:val="26"/>
          <w:szCs w:val="26"/>
        </w:rPr>
        <w:t xml:space="preserve">10.4 Real-Time Mobile Deployment</w:t>
      </w:r>
    </w:p>
    <w:p>
      <w:pPr>
        <w:spacing w:after="120" w:before="80"/>
        <w:jc w:val="both"/>
      </w:pPr>
      <w:r>
        <w:rPr>
          <w:rFonts w:ascii="Times New Roman" w:cs="Times New Roman" w:eastAsia="Times New Roman" w:hAnsi="Times New Roman"/>
          <w:sz w:val="24"/>
          <w:szCs w:val="24"/>
        </w:rPr>
        <w:t xml:space="preserve">Making the PSL Recognizer accessible to the hearing-impaired community requires deployment on mobile devices rather than GPU workstations. The SignVLM architecture's two-component design is well-suited to a client-server split: the large frozen CLIP ViT-L/14 encoder (307M parameters) is hosted on a remote server and accessed via API, while the lightweight EVL temporal decoder and classification head are exported as a quantized on-device model using ONNX or TensorFlow Lite. The device captures and buffers frames from the camera, runs the on-device decoder over the CLIP embeddings received from the server, and displays predictions locally. This split architecture keeps on-device compute requirements low while maintaining full recognition accuracy.</w:t>
      </w:r>
    </w:p>
    <w:p>
      <w:pPr>
        <w:spacing w:after="120" w:before="80"/>
        <w:jc w:val="both"/>
      </w:pPr>
      <w:r>
        <w:rPr>
          <w:rFonts w:ascii="Times New Roman" w:cs="Times New Roman" w:eastAsia="Times New Roman" w:hAnsi="Times New Roman"/>
          <w:sz w:val="24"/>
          <w:szCs w:val="24"/>
        </w:rPr>
        <w:t xml:space="preserve">For fully offline deployment — in settings without reliable internet connectivity, which are common in many parts of Pakistan — a distilled single-model version can be explored. Knowledge distillation from the full SignVLM teacher to a smaller student architecture (for example, a CLIP ViT-B/16 encoder paired with a simplified temporal decoder) trades a small accuracy reduction against a substantially smaller model footprint. Initial estimates based on CLIP ViT-B/16's published benchmark results suggest a 5 to 10 percentage point accuracy reduction relative to ViT-L/14 — still well above the scratch-trained 3DCNN baseline — in exchange for a three-fold reduction in model size.</w:t>
      </w:r>
    </w:p>
    <w:p>
      <w:pPr>
        <w:pStyle w:val="Heading2"/>
        <w:spacing w:after="140" w:before="280"/>
      </w:pPr>
      <w:r>
        <w:rPr>
          <w:rFonts w:ascii="Georgia" w:cs="Georgia" w:eastAsia="Georgia" w:hAnsi="Georgia"/>
          <w:b/>
          <w:bCs/>
          <w:color w:val="1F3864"/>
          <w:sz w:val="26"/>
          <w:szCs w:val="26"/>
        </w:rPr>
        <w:t xml:space="preserve">10.5 Continuous SLR and Temporal Segmentation</w:t>
      </w:r>
    </w:p>
    <w:p>
      <w:pPr>
        <w:spacing w:after="120" w:before="80"/>
        <w:jc w:val="both"/>
      </w:pPr>
      <w:r>
        <w:rPr>
          <w:rFonts w:ascii="Times New Roman" w:cs="Times New Roman" w:eastAsia="Times New Roman" w:hAnsi="Times New Roman"/>
          <w:sz w:val="24"/>
          <w:szCs w:val="24"/>
        </w:rPr>
        <w:t xml:space="preserve">The current system performs isolated sign recognition: it classifies a pre-segmented clip containing exactly one sign. Extending to continuous SLR — where the input is an unsegmented signing stream and the model must simultaneously identify sign boundaries and classify each sign — is the fundamental open problem separating current SLR systems from practical deployment as a real-time interpreter.</w:t>
      </w:r>
    </w:p>
    <w:p>
      <w:pPr>
        <w:spacing w:after="120" w:before="80"/>
        <w:jc w:val="both"/>
      </w:pPr>
      <w:r>
        <w:rPr>
          <w:rFonts w:ascii="Times New Roman" w:cs="Times New Roman" w:eastAsia="Times New Roman" w:hAnsi="Times New Roman"/>
          <w:sz w:val="24"/>
          <w:szCs w:val="24"/>
        </w:rPr>
        <w:t xml:space="preserve">Two architectural approaches are candidates for this extension. The first is a connectionist temporal classification (CTC) approach, where a sequence model processes the continuous frame stream and emits blank tokens for non-sign frames and class tokens for sign frames, with CTC loss providing supervision over the alignment between the frame sequence and the sign label sequence without requiring explicit frame-level boundary annotations. The second is an autoregressive sequence-to-sequence approach, where a transformer decoder conditioned on the CLIP-encoded frame sequence generates the sign label sequence token by token, analogous to a speech recognition model. Both approaches require training data with continuous signing sequences rather than pre-segmented clips, which motivates the future collection of connected-sentence signing recordings as an extension to PSL-104.</w:t>
      </w:r>
    </w:p>
    <w:p>
      <w:r>
        <w:br w:type="page"/>
      </w:r>
    </w:p>
    <w:p>
      <w:pPr>
        <w:pStyle w:val="Heading1"/>
        <w:pBdr>
          <w:bottom w:val="single" w:color="2E74B5" w:sz="6" w:space="4"/>
        </w:pBdr>
        <w:spacing w:after="200" w:before="360"/>
      </w:pPr>
      <w:r>
        <w:rPr>
          <w:rFonts w:ascii="Georgia" w:cs="Georgia" w:eastAsia="Georgia" w:hAnsi="Georgia"/>
          <w:b/>
          <w:bCs/>
          <w:color w:val="1F3864"/>
          <w:sz w:val="32"/>
          <w:szCs w:val="32"/>
        </w:rPr>
        <w:t xml:space="preserve">References</w:t>
      </w:r>
    </w:p>
    <w:p>
      <w:pPr>
        <w:spacing w:after="120" w:before="8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H. Zahid, M. A. Tahir, M. Afzal, and H. Ahmad, "Recognition of Urdu sign language: a systematic review of machine learning approaches," PeerJ Computer Science, vol. 8, p. e883, 2022.</w:t>
      </w:r>
    </w:p>
    <w:p/>
    <w:p>
      <w:pPr>
        <w:spacing w:after="120" w:before="8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A. Imran, A. Alsulaiman, and G. Muhammad, "Dataset of Pakistan Sign Language and Automatic Recognition of Hand Configuration," Data in Brief, vol. 36, p. 107021, 2021.</w:t>
      </w:r>
    </w:p>
    <w:p/>
    <w:p>
      <w:pPr>
        <w:spacing w:after="120" w:before="8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S. Arooj, M. Jamil, M. A. Mushtaq, I. Amin, and A. ur Rehman, "Enhancing Sign Language Recognition using CNN and SIFT: A Case Study on Pakistan Sign Language," Journal of King Saud University — Computer and Information Sciences, vol. 36, no. 2, p. 101934, 2024.</w:t>
      </w:r>
    </w:p>
    <w:p/>
    <w:p>
      <w:pPr>
        <w:spacing w:after="120" w:before="8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H. M. Hamza and A. Wali, "Pakistan Sign Language Recognition: Leveraging Deep Learning Models with Limited Dataset," Machine Vision and Applications, vol. 34, no. 5, 2023.</w:t>
      </w:r>
    </w:p>
    <w:p/>
    <w:p>
      <w:pPr>
        <w:spacing w:after="120" w:before="8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H. M. Hamza and A. Wali, "Pakistan Sign Language Recognition: From Videos to Images," Signal, Image and Video Processing, vol. 19, 2025.</w:t>
      </w:r>
    </w:p>
    <w:p/>
    <w:p>
      <w:pPr>
        <w:spacing w:after="120" w:before="8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H. Luqman, "SignVLM: A Pre-Trained Large Video Model for Sign Language Recognition in Low-Resource Settings," PeerJ Computer Science, e3112, 2025.</w:t>
      </w:r>
    </w:p>
    <w:p/>
    <w:p>
      <w:pPr>
        <w:spacing w:after="120" w:before="80"/>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A. Radford, J. W. Kim, C. Hallacy, A. Ramesh, G. Goh, S. Agarwal, G. Sastry, A. Askell, P. Mishkin, J. Clark, G. Krueger, and I. Sutskever, "Learning Transferable Visual Models From Natural Language Supervision," in Proc. International Conference on Machine Learning (ICML), 2021.</w:t>
      </w:r>
    </w:p>
    <w:p/>
    <w:p>
      <w:pPr>
        <w:spacing w:after="120" w:before="80"/>
        <w:jc w:val="both"/>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J. Lin, Z. Geng, R. He, Z. He, C. Ding, J. Wang, Y. Zheng, and H. Li, "Frozen CLIP Models are Efficient Video Learners," in Proc. European Conference on Computer Vision (ECCV), 2022.</w:t>
      </w:r>
    </w:p>
    <w:p/>
    <w:p>
      <w:pPr>
        <w:spacing w:after="120" w:before="80"/>
        <w:jc w:val="both"/>
      </w:pPr>
      <w:r>
        <w:rPr>
          <w:rFonts w:ascii="Times New Roman" w:cs="Times New Roman" w:eastAsia="Times New Roman" w:hAnsi="Times New Roman"/>
          <w:b/>
          <w:bCs/>
          <w:sz w:val="24"/>
          <w:szCs w:val="24"/>
        </w:rPr>
        <w:t xml:space="preserve">[9]  </w:t>
      </w:r>
      <w:r>
        <w:rPr>
          <w:rFonts w:ascii="Times New Roman" w:cs="Times New Roman" w:eastAsia="Times New Roman" w:hAnsi="Times New Roman"/>
          <w:sz w:val="24"/>
          <w:szCs w:val="24"/>
        </w:rPr>
        <w:t xml:space="preserve">J. Carreira and A. Zisserman, "Quo Vadis, Action Recognition? A New Model and the Kinetics Dataset," in Proc. IEEE Conference on Computer Vision and Pattern Recognition (CVPR), 2017.</w:t>
      </w:r>
    </w:p>
    <w:p/>
    <w:p>
      <w:pPr>
        <w:spacing w:after="120" w:before="80"/>
        <w:jc w:val="both"/>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sz w:val="24"/>
          <w:szCs w:val="24"/>
        </w:rPr>
        <w:t xml:space="preserve">D. Tran, L. Bourdev, R. Fergus, L. Torresani, and M. Paluri, "Learning Spatiotemporal Features with 3D Convolutional Networks," in Proc. IEEE International Conference on Computer Vision (ICCV), 2015.</w:t>
      </w:r>
    </w:p>
    <w:p/>
    <w:p>
      <w:pPr>
        <w:spacing w:after="120" w:before="80"/>
        <w:jc w:val="both"/>
      </w:pPr>
      <w:r>
        <w:rPr>
          <w:rFonts w:ascii="Times New Roman" w:cs="Times New Roman" w:eastAsia="Times New Roman" w:hAnsi="Times New Roman"/>
          <w:b/>
          <w:bCs/>
          <w:sz w:val="24"/>
          <w:szCs w:val="24"/>
        </w:rPr>
        <w:t xml:space="preserve">[11] </w:t>
      </w:r>
      <w:r>
        <w:rPr>
          <w:rFonts w:ascii="Times New Roman" w:cs="Times New Roman" w:eastAsia="Times New Roman" w:hAnsi="Times New Roman"/>
          <w:sz w:val="24"/>
          <w:szCs w:val="24"/>
        </w:rPr>
        <w:t xml:space="preserve">J. Lin, C. Gan, and S. Han, "TSM: Temporal Shift Module for Efficient Video Understanding," in Proc. IEEE International Conference on Computer Vision (ICCV), 2019.</w:t>
      </w:r>
    </w:p>
    <w:p/>
    <w:p>
      <w:pPr>
        <w:spacing w:after="120" w:before="80"/>
        <w:jc w:val="both"/>
      </w:pPr>
      <w:r>
        <w:rPr>
          <w:rFonts w:ascii="Times New Roman" w:cs="Times New Roman" w:eastAsia="Times New Roman" w:hAnsi="Times New Roman"/>
          <w:b/>
          <w:bCs/>
          <w:sz w:val="24"/>
          <w:szCs w:val="24"/>
        </w:rPr>
        <w:t xml:space="preserve">[12] </w:t>
      </w:r>
      <w:r>
        <w:rPr>
          <w:rFonts w:ascii="Times New Roman" w:cs="Times New Roman" w:eastAsia="Times New Roman" w:hAnsi="Times New Roman"/>
          <w:sz w:val="24"/>
          <w:szCs w:val="24"/>
        </w:rPr>
        <w:t xml:space="preserve">D. Marc, L. Quiroga, and J. Herrera, "Signer-Independent Sign Language Recognition using Deep Learning and Transfer Learning on the LSA64 Dataset," IEEE Transactions on Neural Networks and Learning Systems, 2023.</w:t>
      </w:r>
    </w:p>
    <w:p/>
    <w:p>
      <w:pPr>
        <w:spacing w:after="120" w:before="80"/>
        <w:jc w:val="both"/>
      </w:pPr>
      <w:r>
        <w:rPr>
          <w:rFonts w:ascii="Times New Roman" w:cs="Times New Roman" w:eastAsia="Times New Roman" w:hAnsi="Times New Roman"/>
          <w:b/>
          <w:bCs/>
          <w:sz w:val="24"/>
          <w:szCs w:val="24"/>
        </w:rPr>
        <w:t xml:space="preserve">[13] </w:t>
      </w:r>
      <w:r>
        <w:rPr>
          <w:rFonts w:ascii="Times New Roman" w:cs="Times New Roman" w:eastAsia="Times New Roman" w:hAnsi="Times New Roman"/>
          <w:sz w:val="24"/>
          <w:szCs w:val="24"/>
        </w:rPr>
        <w:t xml:space="preserve">N. S. Khan, M. Fraz, M. Shahzad, and A. Khalid, "A Novel NLP-Based Machine Translation Model for English to Pakistan Sign Language Translation," in Proc. IEEE International Conference on Emerging Technologies (ICET), 2020.</w:t>
      </w:r>
    </w:p>
    <w:p/>
    <w:p>
      <w:pPr>
        <w:spacing w:after="120" w:before="80"/>
        <w:jc w:val="both"/>
      </w:pPr>
      <w:r>
        <w:rPr>
          <w:rFonts w:ascii="Times New Roman" w:cs="Times New Roman" w:eastAsia="Times New Roman" w:hAnsi="Times New Roman"/>
          <w:b/>
          <w:bCs/>
          <w:sz w:val="24"/>
          <w:szCs w:val="24"/>
        </w:rPr>
        <w:t xml:space="preserve">[14] </w:t>
      </w:r>
      <w:r>
        <w:rPr>
          <w:rFonts w:ascii="Times New Roman" w:cs="Times New Roman" w:eastAsia="Times New Roman" w:hAnsi="Times New Roman"/>
          <w:sz w:val="24"/>
          <w:szCs w:val="24"/>
        </w:rPr>
        <w:t xml:space="preserve">N. C. Camgöz, O. Koller, S. Hadfield, and R. Bowden, "Sign Language Transformers: Joint End-to-End Sign Language Recognition and Translation," in Proc. IEEE Conference on Computer Vision and Pattern Recognition (CVPR), 2020.</w:t>
      </w:r>
    </w:p>
    <w:p/>
    <w:p>
      <w:pPr>
        <w:spacing w:after="120" w:before="80"/>
        <w:jc w:val="both"/>
      </w:pPr>
      <w:r>
        <w:rPr>
          <w:rFonts w:ascii="Times New Roman" w:cs="Times New Roman" w:eastAsia="Times New Roman" w:hAnsi="Times New Roman"/>
          <w:b/>
          <w:bCs/>
          <w:sz w:val="24"/>
          <w:szCs w:val="24"/>
        </w:rPr>
        <w:t xml:space="preserve">[15] </w:t>
      </w:r>
      <w:r>
        <w:rPr>
          <w:rFonts w:ascii="Times New Roman" w:cs="Times New Roman" w:eastAsia="Times New Roman" w:hAnsi="Times New Roman"/>
          <w:sz w:val="24"/>
          <w:szCs w:val="24"/>
        </w:rPr>
        <w:t xml:space="preserve">D. Li, C. Rodriguez, X. Yu, and H. Li, "Word-Level Deep Sign Language Recognition from Video: A New Large-Scale Dataset and Methods Comparison," in Proc. IEEE Winter Conference on Applications of Computer Vision (WACV), 2020.</w:t>
      </w:r>
    </w:p>
    <w:p/>
    <w:p>
      <w:pPr>
        <w:spacing w:after="120" w:before="80"/>
        <w:jc w:val="both"/>
      </w:pPr>
      <w:r>
        <w:rPr>
          <w:rFonts w:ascii="Times New Roman" w:cs="Times New Roman" w:eastAsia="Times New Roman" w:hAnsi="Times New Roman"/>
          <w:b/>
          <w:bCs/>
          <w:sz w:val="24"/>
          <w:szCs w:val="24"/>
        </w:rPr>
        <w:t xml:space="preserve">[16] </w:t>
      </w:r>
      <w:r>
        <w:rPr>
          <w:rFonts w:ascii="Times New Roman" w:cs="Times New Roman" w:eastAsia="Times New Roman" w:hAnsi="Times New Roman"/>
          <w:sz w:val="24"/>
          <w:szCs w:val="24"/>
        </w:rPr>
        <w:t xml:space="preserve">K. H. Lim, P. C. Yong, E. S. Por, L. H. Sulaiman, A. Q. M. Wibowo, and P. Daud, "A Comparative Study of Signer-Dependent and Signer-Independent American Sign Language (ASL) Recognition," ARPN Journal of Engineering and Applied Sciences, vol. 11, no. 10, 2016.</w:t>
      </w:r>
    </w:p>
    <w:p/>
    <w:p>
      <w:pPr>
        <w:spacing w:after="120" w:before="80"/>
        <w:jc w:val="both"/>
      </w:pPr>
      <w:r>
        <w:rPr>
          <w:rFonts w:ascii="Times New Roman" w:cs="Times New Roman" w:eastAsia="Times New Roman" w:hAnsi="Times New Roman"/>
          <w:b/>
          <w:bCs/>
          <w:sz w:val="24"/>
          <w:szCs w:val="24"/>
        </w:rPr>
        <w:t xml:space="preserve">[17] </w:t>
      </w:r>
      <w:r>
        <w:rPr>
          <w:rFonts w:ascii="Times New Roman" w:cs="Times New Roman" w:eastAsia="Times New Roman" w:hAnsi="Times New Roman"/>
          <w:sz w:val="24"/>
          <w:szCs w:val="24"/>
        </w:rPr>
        <w:t xml:space="preserve">U. von Agris and K.-F. Kraiss, "Towards a Signer-Independent Sign Language Recognition System," in Gesture-Based Human-Computer Interaction and Simulation, Springer, 2008.</w:t>
      </w:r>
    </w:p>
    <w:p/>
    <w:p>
      <w:pPr>
        <w:spacing w:after="120" w:before="80"/>
        <w:jc w:val="both"/>
      </w:pPr>
      <w:r>
        <w:rPr>
          <w:rFonts w:ascii="Times New Roman" w:cs="Times New Roman" w:eastAsia="Times New Roman" w:hAnsi="Times New Roman"/>
          <w:b/>
          <w:bCs/>
          <w:sz w:val="24"/>
          <w:szCs w:val="24"/>
        </w:rPr>
        <w:t xml:space="preserve">[18] </w:t>
      </w:r>
      <w:r>
        <w:rPr>
          <w:rFonts w:ascii="Times New Roman" w:cs="Times New Roman" w:eastAsia="Times New Roman" w:hAnsi="Times New Roman"/>
          <w:sz w:val="24"/>
          <w:szCs w:val="24"/>
        </w:rPr>
        <w:t xml:space="preserve">N. Sarhan and S. Frintrop, "Unraveling a Decade: A Comprehensive Survey on Isolated Sign Language Recognition," in Proc. IEEE International Conference on Computer Vision Workshops (ICCVW), 2023.</w:t>
      </w:r>
    </w:p>
    <w:p/>
    <w:p>
      <w:pPr>
        <w:spacing w:after="120" w:before="80"/>
        <w:jc w:val="both"/>
      </w:pPr>
      <w:r>
        <w:rPr>
          <w:rFonts w:ascii="Times New Roman" w:cs="Times New Roman" w:eastAsia="Times New Roman" w:hAnsi="Times New Roman"/>
          <w:b/>
          <w:bCs/>
          <w:sz w:val="24"/>
          <w:szCs w:val="24"/>
        </w:rPr>
        <w:t xml:space="preserve">[19] </w:t>
      </w:r>
      <w:r>
        <w:rPr>
          <w:rFonts w:ascii="Times New Roman" w:cs="Times New Roman" w:eastAsia="Times New Roman" w:hAnsi="Times New Roman"/>
          <w:sz w:val="24"/>
          <w:szCs w:val="24"/>
        </w:rPr>
        <w:t xml:space="preserve">O. Koller, "Quantitative Survey of the State of the Art in Sign Language Recognition," arXiv preprint arXiv:2001.09164, 2020.</w:t>
      </w:r>
    </w:p>
    <w:p/>
    <w:p>
      <w:pPr>
        <w:spacing w:after="120" w:before="80"/>
        <w:jc w:val="both"/>
      </w:pPr>
      <w:r>
        <w:rPr>
          <w:rFonts w:ascii="Times New Roman" w:cs="Times New Roman" w:eastAsia="Times New Roman" w:hAnsi="Times New Roman"/>
          <w:b/>
          <w:bCs/>
          <w:sz w:val="24"/>
          <w:szCs w:val="24"/>
        </w:rPr>
        <w:t xml:space="preserve">[20] </w:t>
      </w:r>
      <w:r>
        <w:rPr>
          <w:rFonts w:ascii="Times New Roman" w:cs="Times New Roman" w:eastAsia="Times New Roman" w:hAnsi="Times New Roman"/>
          <w:sz w:val="24"/>
          <w:szCs w:val="24"/>
        </w:rPr>
        <w:t xml:space="preserve">R. Rastgoo, K. Kiani, and S. Escalera, "Sign Language Recognition: A Deep Survey," Expert Systems with Applications, vol. 164, p. 113794, 2021.</w:t>
      </w:r>
    </w:p>
    <w:p/>
    <w:p>
      <w:pPr>
        <w:spacing w:after="120" w:before="80"/>
        <w:jc w:val="both"/>
      </w:pPr>
      <w:r>
        <w:rPr>
          <w:rFonts w:ascii="Times New Roman" w:cs="Times New Roman" w:eastAsia="Times New Roman" w:hAnsi="Times New Roman"/>
          <w:b/>
          <w:bCs/>
          <w:sz w:val="24"/>
          <w:szCs w:val="24"/>
        </w:rPr>
        <w:t xml:space="preserve">[21] </w:t>
      </w:r>
      <w:r>
        <w:rPr>
          <w:rFonts w:ascii="Times New Roman" w:cs="Times New Roman" w:eastAsia="Times New Roman" w:hAnsi="Times New Roman"/>
          <w:sz w:val="24"/>
          <w:szCs w:val="24"/>
        </w:rPr>
        <w:t xml:space="preserve">M. S. Mirza, M. A. Khan, F. A. Cheema, and M. T. Sadiq, "Vision-based Pakistani sign language recognition using bag-of-words model and SVM classifier," Scientific Reports, vol. 12, 2022.</w:t>
      </w:r>
    </w:p>
    <w:p/>
    <w:p>
      <w:pPr>
        <w:spacing w:after="120" w:before="80"/>
        <w:jc w:val="both"/>
      </w:pPr>
      <w:r>
        <w:rPr>
          <w:rFonts w:ascii="Times New Roman" w:cs="Times New Roman" w:eastAsia="Times New Roman" w:hAnsi="Times New Roman"/>
          <w:b/>
          <w:bCs/>
          <w:sz w:val="24"/>
          <w:szCs w:val="24"/>
        </w:rPr>
        <w:t xml:space="preserve">[22] </w:t>
      </w:r>
      <w:r>
        <w:rPr>
          <w:rFonts w:ascii="Times New Roman" w:cs="Times New Roman" w:eastAsia="Times New Roman" w:hAnsi="Times New Roman"/>
          <w:sz w:val="24"/>
          <w:szCs w:val="24"/>
        </w:rPr>
        <w:t xml:space="preserve">R. Zhou, H. Pu, W. Chen, M. Hu, and X. Liang, "Gloss-Free Sign Language Translation: Improving from Visual-Language Pretraining," in Proc. IEEE International Conference on Computer Vision (ICCV), 2023.</w:t>
      </w:r>
    </w:p>
    <w:p/>
    <w:p>
      <w:pPr>
        <w:spacing w:after="120" w:before="80"/>
        <w:jc w:val="both"/>
      </w:pPr>
      <w:r>
        <w:rPr>
          <w:rFonts w:ascii="Times New Roman" w:cs="Times New Roman" w:eastAsia="Times New Roman" w:hAnsi="Times New Roman"/>
          <w:b/>
          <w:bCs/>
          <w:sz w:val="24"/>
          <w:szCs w:val="24"/>
        </w:rPr>
        <w:t xml:space="preserve">[23] </w:t>
      </w:r>
      <w:r>
        <w:rPr>
          <w:rFonts w:ascii="Times New Roman" w:cs="Times New Roman" w:eastAsia="Times New Roman" w:hAnsi="Times New Roman"/>
          <w:sz w:val="24"/>
          <w:szCs w:val="24"/>
        </w:rPr>
        <w:t xml:space="preserve">H. Hu, W. Zhao, P. Zhou, Y. Wang, and D. Liu, "SignBERT+: Hand-Model-Aware Self-Supervised Pre-Training for Sign Language Understanding," IEEE Transactions on Pattern Analysis and Machine Intelligence (TPAMI), vol. 45, no. 8, 2023.</w:t>
      </w:r>
    </w:p>
    <w:p/>
    <w:p>
      <w:pPr>
        <w:spacing w:after="120" w:before="80"/>
        <w:jc w:val="both"/>
      </w:pPr>
      <w:r>
        <w:rPr>
          <w:rFonts w:ascii="Times New Roman" w:cs="Times New Roman" w:eastAsia="Times New Roman" w:hAnsi="Times New Roman"/>
          <w:b/>
          <w:bCs/>
          <w:sz w:val="24"/>
          <w:szCs w:val="24"/>
        </w:rPr>
        <w:t xml:space="preserve">[24] </w:t>
      </w:r>
      <w:r>
        <w:rPr>
          <w:rFonts w:ascii="Times New Roman" w:cs="Times New Roman" w:eastAsia="Times New Roman" w:hAnsi="Times New Roman"/>
          <w:sz w:val="24"/>
          <w:szCs w:val="24"/>
        </w:rPr>
        <w:t xml:space="preserve">World Health Organization, "Deafness and hearing loss," WHO Fact Sheet, February 2024. [Online]. Available: https://www.who.int/news-room/fact-sheets/detail/deafness-and-hearing-loss</w:t>
      </w:r>
    </w:p>
    <w:p/>
    <w:p>
      <w:pPr>
        <w:spacing w:after="120" w:before="80"/>
        <w:jc w:val="both"/>
      </w:pPr>
      <w:r>
        <w:rPr>
          <w:rFonts w:ascii="Times New Roman" w:cs="Times New Roman" w:eastAsia="Times New Roman" w:hAnsi="Times New Roman"/>
          <w:b/>
          <w:bCs/>
          <w:sz w:val="24"/>
          <w:szCs w:val="24"/>
        </w:rPr>
        <w:t xml:space="preserve">[25] </w:t>
      </w:r>
      <w:r>
        <w:rPr>
          <w:rFonts w:ascii="Times New Roman" w:cs="Times New Roman" w:eastAsia="Times New Roman" w:hAnsi="Times New Roman"/>
          <w:sz w:val="24"/>
          <w:szCs w:val="24"/>
        </w:rPr>
        <w:t xml:space="preserve">Agha Fardeen, Virkha Kumari, and Tania Saleh, "PSL Recognizer: Empowering Communication through AI — FYP-I Final Report," FAST School of Computing, National University of Computer and Emerging Sciences, Karachi Campus, Spring 2025.</w:t>
      </w:r>
    </w:p>
    <w:p/>
    <w:p>
      <w:pPr>
        <w:spacing w:after="120" w:before="80"/>
        <w:jc w:val="both"/>
      </w:pPr>
      <w:r>
        <w:rPr>
          <w:rFonts w:ascii="Times New Roman" w:cs="Times New Roman" w:eastAsia="Times New Roman" w:hAnsi="Times New Roman"/>
          <w:b/>
          <w:bCs/>
          <w:sz w:val="24"/>
          <w:szCs w:val="24"/>
        </w:rPr>
        <w:t xml:space="preserve">[26] </w:t>
      </w:r>
      <w:r>
        <w:rPr>
          <w:rFonts w:ascii="Times New Roman" w:cs="Times New Roman" w:eastAsia="Times New Roman" w:hAnsi="Times New Roman"/>
          <w:sz w:val="24"/>
          <w:szCs w:val="24"/>
        </w:rPr>
        <w:t xml:space="preserve">Z. Zhang, V. Bazarevsky, A. Vakunov, A. Tkachenka, G. Sung, C.-L. Chang, and M. Grundmann, "MediaPipe Hands: On-device Real-time Hand Tracking," in Proc. CVPR Workshop on Computer Vision for Augmented and Virtual Reality, 2020.</w:t>
      </w:r>
    </w:p>
    <w:p/>
    <w:p>
      <w:pPr>
        <w:spacing w:after="120" w:before="80"/>
        <w:jc w:val="both"/>
      </w:pPr>
      <w:r>
        <w:rPr>
          <w:rFonts w:ascii="Times New Roman" w:cs="Times New Roman" w:eastAsia="Times New Roman" w:hAnsi="Times New Roman"/>
          <w:b/>
          <w:bCs/>
          <w:sz w:val="24"/>
          <w:szCs w:val="24"/>
        </w:rPr>
        <w:t xml:space="preserve">[27] </w:t>
      </w:r>
      <w:r>
        <w:rPr>
          <w:rFonts w:ascii="Times New Roman" w:cs="Times New Roman" w:eastAsia="Times New Roman" w:hAnsi="Times New Roman"/>
          <w:sz w:val="24"/>
          <w:szCs w:val="24"/>
        </w:rPr>
        <w:t xml:space="preserve">H. Hu, W. Zhao, P. Zhou, Y. Wang, and D. Liu, "SignBERT: Pre-Training of Sign Language Representation Using Self-Supervised Visual Masked Autoencoders," in Proc. IEEE International Conference on Computer Vision (ICCV), 2021.</w:t>
      </w:r>
    </w:p>
    <w:p/>
    <w:p>
      <w:pPr>
        <w:spacing w:after="120" w:before="80"/>
        <w:jc w:val="both"/>
      </w:pPr>
      <w:r>
        <w:rPr>
          <w:rFonts w:ascii="Times New Roman" w:cs="Times New Roman" w:eastAsia="Times New Roman" w:hAnsi="Times New Roman"/>
          <w:b/>
          <w:bCs/>
          <w:sz w:val="24"/>
          <w:szCs w:val="24"/>
        </w:rPr>
        <w:t xml:space="preserve">[28] </w:t>
      </w:r>
      <w:r>
        <w:rPr>
          <w:rFonts w:ascii="Times New Roman" w:cs="Times New Roman" w:eastAsia="Times New Roman" w:hAnsi="Times New Roman"/>
          <w:sz w:val="24"/>
          <w:szCs w:val="24"/>
        </w:rPr>
        <w:t xml:space="preserve">I. Smirnova and O. Kuznietsova, "Sign Language Recognition from Video Using Video Vision Transformers and Clustering," Applied Sciences, vol. 13, no. 19, 2023.</w:t>
      </w:r>
    </w:p>
    <w:p/>
    <w:p>
      <w:pPr>
        <w:spacing w:after="120" w:before="80"/>
        <w:jc w:val="both"/>
      </w:pPr>
      <w:r>
        <w:rPr>
          <w:rFonts w:ascii="Times New Roman" w:cs="Times New Roman" w:eastAsia="Times New Roman" w:hAnsi="Times New Roman"/>
          <w:b/>
          <w:bCs/>
          <w:sz w:val="24"/>
          <w:szCs w:val="24"/>
        </w:rPr>
        <w:t xml:space="preserve">[29] </w:t>
      </w:r>
      <w:r>
        <w:rPr>
          <w:rFonts w:ascii="Times New Roman" w:cs="Times New Roman" w:eastAsia="Times New Roman" w:hAnsi="Times New Roman"/>
          <w:sz w:val="24"/>
          <w:szCs w:val="24"/>
        </w:rPr>
        <w:t xml:space="preserve">OpenMMLab, "MMPose: OpenMMLab Pose Estimation Toolbox and Benchmark," GitHub repository, 2020. [Online]. Available: https://github.com/open-mmlab/mmpose</w:t>
      </w:r>
    </w:p>
    <w:p/>
    <w:p>
      <w:pPr>
        <w:spacing w:after="120" w:before="80"/>
        <w:jc w:val="both"/>
      </w:pPr>
      <w:r>
        <w:rPr>
          <w:rFonts w:ascii="Times New Roman" w:cs="Times New Roman" w:eastAsia="Times New Roman" w:hAnsi="Times New Roman"/>
          <w:b/>
          <w:bCs/>
          <w:sz w:val="24"/>
          <w:szCs w:val="24"/>
        </w:rPr>
        <w:t xml:space="preserve">[30] </w:t>
      </w:r>
      <w:r>
        <w:rPr>
          <w:rFonts w:ascii="Times New Roman" w:cs="Times New Roman" w:eastAsia="Times New Roman" w:hAnsi="Times New Roman"/>
          <w:sz w:val="24"/>
          <w:szCs w:val="24"/>
        </w:rPr>
        <w:t xml:space="preserve">J. Chen, Z. Zhao, and H. Liu, "DA-R3DCNN: Data-Augmented Residual 3D Convolutional Neural Network for Action Recognition," IEEE Access, vol. 11, 2023.</w:t>
      </w:r>
    </w:p>
    <w:p/>
    <w:p>
      <w:pPr>
        <w:spacing w:after="120" w:before="80"/>
        <w:jc w:val="both"/>
      </w:pPr>
      <w:r>
        <w:rPr>
          <w:rFonts w:ascii="Times New Roman" w:cs="Times New Roman" w:eastAsia="Times New Roman" w:hAnsi="Times New Roman"/>
          <w:b/>
          <w:bCs/>
          <w:sz w:val="24"/>
          <w:szCs w:val="24"/>
        </w:rPr>
        <w:t xml:space="preserve">[31] </w:t>
      </w:r>
      <w:r>
        <w:rPr>
          <w:rFonts w:ascii="Times New Roman" w:cs="Times New Roman" w:eastAsia="Times New Roman" w:hAnsi="Times New Roman"/>
          <w:sz w:val="24"/>
          <w:szCs w:val="24"/>
        </w:rPr>
        <w:t xml:space="preserve">S. Dey, T. Das, R. Patel, and A. Sharma, "C3D-BiLSTM Multi-Head Attention Architecture for American Sign Language Wh-Question Recognition," in Proc. International Conference on Pattern Recognition and Artificial Intelligence, 2024.</w:t>
      </w:r>
    </w:p>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77777"/>
        <w:sz w:val="18"/>
        <w:szCs w:val="18"/>
      </w:rPr>
      <w:t xml:space="preserve">PSL Recognizer: Empowering Communication through AI  |  F25-115  |  </w:t>
    </w:r>
    <w:r>
      <w:rPr>
        <w:rFonts w:ascii="Times New Roman" w:cs="Times New Roman" w:eastAsia="Times New Roman" w:hAnsi="Times New Roman"/>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2E74B5" w:sz="6" w:space="4"/>
      </w:pBdr>
      <w:spacing w:after="200" w:before="360"/>
      <w:outlineLvl w:val="0"/>
    </w:pPr>
    <w:rPr>
      <w:rFonts w:ascii="Georgia" w:cs="Georgia" w:eastAsia="Georgia" w:hAnsi="Georgia"/>
      <w:b/>
      <w:bCs/>
      <w:color w:val="1F3864"/>
      <w:sz w:val="32"/>
      <w:szCs w:val="32"/>
    </w:rPr>
  </w:style>
  <w:style w:type="paragraph" w:styleId="Heading2">
    <w:name w:val="Heading 2"/>
    <w:basedOn w:val="Normal"/>
    <w:next w:val="Normal"/>
    <w:pPr>
      <w:spacing w:after="140" w:before="280"/>
      <w:outlineLvl w:val="1"/>
    </w:pPr>
    <w:rPr>
      <w:rFonts w:ascii="Georgia" w:cs="Georgia" w:eastAsia="Georgia" w:hAnsi="Georgia"/>
      <w:b/>
      <w:bCs/>
      <w:color w:val="1F3864"/>
      <w:sz w:val="26"/>
      <w:szCs w:val="26"/>
    </w:rPr>
  </w:style>
  <w:style w:type="paragraph" w:styleId="Heading3">
    <w:name w:val="Heading 3"/>
    <w:basedOn w:val="Normal"/>
    <w:next w:val="Normal"/>
    <w:pPr>
      <w:spacing w:after="100" w:before="200"/>
      <w:outlineLvl w:val="2"/>
    </w:pPr>
    <w:rPr>
      <w:rFonts w:ascii="Times New Roman" w:cs="Times New Roman" w:eastAsia="Times New Roman" w:hAnsi="Times New Roman"/>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2026-05-10T15:53:40.382Z</dcterms:created>
  <dcterms:modified xsi:type="dcterms:W3CDTF">2026-05-10T15:53:40.383Z</dcterms:modified>
</cp:coreProperties>
</file>

<file path=docProps/custom.xml><?xml version="1.0" encoding="utf-8"?>
<Properties xmlns="http://schemas.openxmlformats.org/officeDocument/2006/custom-properties" xmlns:vt="http://schemas.openxmlformats.org/officeDocument/2006/docPropsVTypes"/>
</file>