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CE" w:rsidRPr="007C0F74" w:rsidRDefault="007C0F74">
      <w:r>
        <w:rPr>
          <w:noProof/>
          <w:lang w:eastAsia="ru-RU"/>
        </w:rPr>
        <w:t>Мы подавали ток на вход механизмов в правой части схемы, тем самым выдвигая площадки на пути кристалла. Для решения игры потребовалось использование основы математической логики.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ACD5B2E" wp14:editId="700ACB2A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1CE" w:rsidRPr="007C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55"/>
    <w:rsid w:val="001331CE"/>
    <w:rsid w:val="007C0F74"/>
    <w:rsid w:val="00A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5A1D6-B748-4B57-950F-414A12E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2020-09-09T08:23:00Z</dcterms:created>
  <dcterms:modified xsi:type="dcterms:W3CDTF">2020-09-09T08:28:00Z</dcterms:modified>
</cp:coreProperties>
</file>