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shd w:fill="6fa8dc" w:val="clear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Attori e descrizioni brevi 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Attori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Attori principali: </w:t>
      </w:r>
      <w:r w:rsidDel="00000000" w:rsidR="00000000" w:rsidRPr="00000000">
        <w:rPr>
          <w:sz w:val="20"/>
          <w:szCs w:val="20"/>
          <w:rtl w:val="0"/>
        </w:rPr>
        <w:t xml:space="preserve">Personale di sala, Cuochi, Chef, Organizzatore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Attori di supporto: </w:t>
      </w:r>
      <w:r w:rsidDel="00000000" w:rsidR="00000000" w:rsidRPr="00000000">
        <w:rPr>
          <w:sz w:val="20"/>
          <w:szCs w:val="20"/>
          <w:rtl w:val="0"/>
        </w:rPr>
        <w:t xml:space="preserve">nessuno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Attori fuori scena: </w:t>
      </w:r>
      <w:r w:rsidDel="00000000" w:rsidR="00000000" w:rsidRPr="00000000">
        <w:rPr>
          <w:sz w:val="20"/>
          <w:szCs w:val="20"/>
          <w:rtl w:val="0"/>
        </w:rPr>
        <w:t xml:space="preserve">Clienti, Proprietario</w:t>
      </w:r>
    </w:p>
    <w:p w:rsidR="00000000" w:rsidDel="00000000" w:rsidP="00000000" w:rsidRDefault="00000000" w:rsidRPr="00000000" w14:paraId="00000006">
      <w:pPr>
        <w:pStyle w:val="Heading2"/>
        <w:spacing w:before="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Descrizioni brevi degli UC</w:t>
      </w:r>
    </w:p>
    <w:tbl>
      <w:tblPr>
        <w:tblStyle w:val="Table1"/>
        <w:tblW w:w="15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2210"/>
        <w:tblGridChange w:id="0">
          <w:tblGrid>
            <w:gridCol w:w="2880"/>
            <w:gridCol w:w="1221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Style w:val="Heading3"/>
              <w:spacing w:after="0" w:before="0" w:lineRule="auto"/>
              <w:jc w:val="left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Style w:val="Heading3"/>
              <w:spacing w:after="0" w:before="0" w:lineRule="auto"/>
              <w:jc w:val="left"/>
              <w:rPr>
                <w:b w:val="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Descrizioni brevi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Organizzatore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GESTIRE IL PERSONALE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Gestire il personale significa inserire i dati dei lavoratori e eventualmente modificarli/eliminarli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GESTIRE I TURNI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Gestire i turni significa strutturare in turni di lavoro le attività della cucina (turni preparatori) e del servizio di catering (turni di servizio) con orari precisi e eventualmente modificarli/eliminarli.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Dovrà essere possibile creare turni singoli o ricorrenti.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Nel caso dei turni preparatori si può decidere di creare raggruppamenti mentre nel caso di turni di servizio si può derivare l’orario e il luogo del turno dalle informazioni corrispondenti sul servizio, potendo però specificare un tempo aggiuntivo (prima e dopo) rispetto alla durata del servizio di riferimento.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GESTIRE GLI EVENTI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Gestire eventi significa creare le schede riepilogative degli eventi in carico, assegnare a ciascun evento uno chef e richiedere il personale specificando un ruolo per ciascun membro. Si potrà dire quando l’evento è terminato, e dovrà essere possibile annullare e/o eliminare (a certe condizioni) un evento già creato. L’organizzazione prevede inoltre di approvare i menù proposti dallo chef eventualmente proponendo modifiche.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SUPERVISIONARE LA CUCINA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L’organizzatore deve poter vedere lo stato dei lavori di preparazione in cucina (al pari dello chef)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GESTIONE EVENTO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chef deve individuare il menù più adatto ad uno o più servizi di un evento e può decidere se mantenere o eliminare le varie proposte di piatti inserite dall’organizzatore.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Assegnare i compiti ai cuochi nei turni per la preparazione.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GESTIONE MENU’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Definire i menù partendo dalle ricette presenti nel ricettario.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Modificare i menù fintanto che non sono utilizzati in nessun evento o possibilità di modifica di un menù partendo da una copia di  uno già esistente.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E’ possibile creare un menù copiando da uno già realizzato in precedenza.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GESTIONE RICETTARIO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Definire ricette e preparazioni da inserire all’interno del ricettario, il proprietario (chi ha inserito la ricetta) può modificare la ricetta o eliminarla fintanto che non è in uso in nessun menù.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All’interno delle ricette deve essere possibile specificare gli ingredienti di una preparazione da un lista definita nel software e lo chef dovrà specificare la dose di ogni elemento, la stima del tempo necessario per ogni attività  e le porzioni che si otterranno dal risultato finale. Per ogni preparazione è necessario inserire le istruzioni da eseguire per svolgere il preparato.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SUPERVISIONE ATTIVITA’ DELLA CUCINA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chef deve poter vedere lo stato di avanzamento delle preparazioni in cucina.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GESTIONE TURNI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cuochi accedono al calendario dei turni dichiarando la propria disponibilità che eventualmente può essere ritirata.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caso di chiamata da parte dell’organizzatore o dello chef la disponibilità non può essere ritirata.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GESTIONE RICETTARIO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Definire ricette e preparazioni da inserire all’interno del ricettario, il proprietario (chi ha inserito la ricetta) può modificare la ricetta o eliminarla fintanto che non è in uso in nessun menù.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All’interno delle ricette deve essere possibile specificare gli ingredienti di una preparazione da un lista definita nel software e il cuoco dovrà specificare la dose di ogni elemento, la stima del tempo necessario per ogni attività  e le porzioni che si otterranno dal risultato finale. Per ogni preparazione è necessario inserire le istruzioni da eseguire per svolgere il preparato.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GESTIONE TURNI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Accesso al calendario dei turni dichiarando la propria disponibilità che eventualmente può essere ritirata.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caso di chiamata da parte dell’organizzatore o dello chef la disponibilità non può essere ritirata.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ASSOCIAZIONE TAG AI PIATTI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Gli utenti possono associare dei tag alle pietanze allo scopo di organizzare e semplificare la ricerca.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6" w:w="16838" w:orient="landscape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Oxygen" w:cs="Oxygen" w:eastAsia="Oxygen" w:hAnsi="Oxyge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