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Zakery Griffin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26 April 2025</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*Successful Writing at Work*</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Chapter 11 focuses on effective communication strategies in a professional setting. The chapter emphasizes the importance of adapting writing styles to suit various audiences and purposes, a crucial skill for any workplace environment.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of the key concepts discussed is the significance of audience awareness. Kolin illustrates how understanding the background, expectations, and needs of the audience can shape the way information is presented. By tailoring content to the audience's level of expertise and interest, writers can enhance engagement and comprehension. For instance, technical reports aimed at specialized professionals might incorporate jargon and detailed analysis, while those intended for a general audience should prioritize clarity and simplicity.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chapter also provides practical strategies for achieving clarity and conciseness in writing. Kolin advises against unnecessary jargon and complex sentence structures that may obscure meaning. Instead, he encourages the use of straightforward language and active voice, which can significantly improve readability. This advice resonates with my experiences in both academic and professional writing, where clear communication is often paramount.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Furthermore, Chapter 11 discusses the importance of organization in written documents. Kolin suggests using headings, bullet points, and other formatting tools to break up text and highlight key information. This approach not only aids in navigation but also makes it easier for readers to identify the main points quickly. The examples provided in the chapter, such as well-structured memos and reports, serve as effective models for applying these organizational strategies in my own writing.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Reflecting on this chapter, I realize the relevance of these principles in my current role. Whether composing emails, reports, or presentations, being mindful of my audience and striving for clarity will enhance my effectiveness as a communicator. Moreover, the emphasis on organization will help me present information in a manner that is easily digestible, thereby facilitating better decision-making within my team.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conclusion, Chapter 11 of *Successful Writing at Work* offers valuable insights into effective writing practices tailored for the workplace. By prioritizing audience awareness, clarity, and organization, I can improve my writing skills and ensure my messages are received and understood as intended. These strategies will not only benefit my personal development but also contribute positively to my professional interactions.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