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color w:val="003366"/>
          <w:sz w:val="30"/>
          <w:szCs w:val="30"/>
        </w:rPr>
      </w:pPr>
      <w:r w:rsidDel="00000000" w:rsidR="00000000" w:rsidRPr="00000000">
        <w:rPr>
          <w:b w:val="1"/>
          <w:bCs w:val="1"/>
          <w:color w:val="003366"/>
          <w:sz w:val="30"/>
          <w:szCs w:val="30"/>
          <w:rtl w:val="0"/>
        </w:rPr>
        <w:t xml:space="preserve">UNIVERSIDAD MAYOR DE SAN ANDRÉS</w:t>
      </w:r>
    </w:p>
    <w:p w:rsidR="00000000" w:rsidDel="00000000" w:rsidP="00000000" w:rsidRDefault="00000000" w:rsidRPr="00000000" w14:paraId="00000002">
      <w:pPr>
        <w:spacing w:after="0" w:before="240" w:line="276" w:lineRule="auto"/>
        <w:jc w:val="center"/>
        <w:rPr>
          <w:b w:val="1"/>
          <w:bCs w:val="1"/>
          <w:color w:val="003366"/>
          <w:sz w:val="30"/>
          <w:szCs w:val="30"/>
        </w:rPr>
      </w:pPr>
      <w:r w:rsidDel="00000000" w:rsidR="00000000" w:rsidRPr="00000000">
        <w:rPr>
          <w:b w:val="1"/>
          <w:bCs w:val="1"/>
          <w:color w:val="003366"/>
          <w:sz w:val="30"/>
          <w:szCs w:val="30"/>
          <w:rtl w:val="0"/>
        </w:rPr>
        <w:t xml:space="preserve">FACULTAD DE CIENCIAS PURAS Y NATURALES</w:t>
      </w:r>
    </w:p>
    <w:p w:rsidR="00000000" w:rsidDel="00000000" w:rsidP="00000000" w:rsidRDefault="00000000" w:rsidRPr="00000000" w14:paraId="00000003">
      <w:pPr>
        <w:spacing w:after="40" w:before="240" w:line="276" w:lineRule="auto"/>
        <w:jc w:val="center"/>
        <w:rPr>
          <w:b w:val="1"/>
          <w:bCs w:val="1"/>
          <w:color w:val="003366"/>
          <w:sz w:val="30"/>
          <w:szCs w:val="30"/>
        </w:rPr>
      </w:pPr>
      <w:r w:rsidDel="00000000" w:rsidR="00000000" w:rsidRPr="00000000">
        <w:rPr>
          <w:b w:val="1"/>
          <w:bCs w:val="1"/>
          <w:color w:val="003366"/>
          <w:sz w:val="30"/>
          <w:szCs w:val="30"/>
          <w:rtl w:val="0"/>
        </w:rPr>
        <w:t xml:space="preserve">CARRERA DE INFORMÁTICA</w:t>
      </w:r>
    </w:p>
    <w:p w:rsidR="00000000" w:rsidDel="00000000" w:rsidP="00000000" w:rsidRDefault="00000000" w:rsidRPr="00000000" w14:paraId="00000004">
      <w:pPr>
        <w:spacing w:after="40" w:before="240" w:line="252.00000000000003" w:lineRule="auto"/>
        <w:jc w:val="center"/>
        <w:rPr>
          <w:b w:val="1"/>
          <w:bCs w:val="1"/>
          <w:color w:val="003366"/>
          <w:sz w:val="30"/>
          <w:szCs w:val="30"/>
        </w:rPr>
      </w:pPr>
      <w:r w:rsidDel="00000000" w:rsidR="00000000" w:rsidRPr="00000000">
        <w:rPr>
          <w:b w:val="1"/>
          <w:bCs w:val="1"/>
          <w:color w:val="003366"/>
          <w:sz w:val="30"/>
          <w:szCs w:val="30"/>
        </w:rPr>
        <w:drawing>
          <wp:inline distB="114300" distT="114300" distL="114300" distR="114300">
            <wp:extent cx="1809750" cy="3652808"/>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809750" cy="36528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240" w:line="360" w:lineRule="auto"/>
        <w:jc w:val="center"/>
        <w:rPr>
          <w:b w:val="1"/>
          <w:bCs w:val="1"/>
          <w:color w:val="003366"/>
          <w:sz w:val="24"/>
          <w:szCs w:val="24"/>
        </w:rPr>
      </w:pPr>
      <w:r w:rsidDel="00000000" w:rsidR="00000000" w:rsidRPr="00000000">
        <w:rPr>
          <w:b w:val="1"/>
          <w:bCs w:val="1"/>
          <w:color w:val="003366"/>
          <w:sz w:val="30"/>
          <w:szCs w:val="30"/>
          <w:rtl w:val="0"/>
        </w:rPr>
        <w:t xml:space="preserve">“Procesamiento Distribuido con Apache Flink, MongoDB”</w:t>
      </w:r>
      <w:r w:rsidDel="00000000" w:rsidR="00000000" w:rsidRPr="00000000">
        <w:rPr>
          <w:rtl w:val="0"/>
        </w:rPr>
      </w:r>
    </w:p>
    <w:p w:rsidR="00000000" w:rsidDel="00000000" w:rsidP="00000000" w:rsidRDefault="00000000" w:rsidRPr="00000000" w14:paraId="00000006">
      <w:pPr>
        <w:spacing w:after="240" w:before="240" w:line="252.00000000000003" w:lineRule="auto"/>
        <w:ind w:right="60"/>
        <w:jc w:val="both"/>
        <w:rPr>
          <w:b w:val="1"/>
          <w:bCs w:val="1"/>
          <w:color w:val="003366"/>
          <w:sz w:val="24"/>
          <w:szCs w:val="24"/>
        </w:rPr>
      </w:pPr>
      <w:r w:rsidDel="00000000" w:rsidR="00000000" w:rsidRPr="00000000">
        <w:rPr>
          <w:b w:val="1"/>
          <w:bCs w:val="1"/>
          <w:color w:val="003366"/>
          <w:sz w:val="24"/>
          <w:szCs w:val="24"/>
          <w:rtl w:val="0"/>
        </w:rPr>
        <w:t xml:space="preserve">LISTA DE INTEGRANTES:</w:t>
      </w:r>
    </w:p>
    <w:p w:rsidR="00000000" w:rsidDel="00000000" w:rsidP="00000000" w:rsidRDefault="00000000" w:rsidRPr="00000000" w14:paraId="00000007">
      <w:pPr>
        <w:numPr>
          <w:ilvl w:val="0"/>
          <w:numId w:val="2"/>
        </w:numPr>
        <w:spacing w:after="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Univ. Laura Mamani Alvaro Luis</w:t>
      </w:r>
    </w:p>
    <w:p w:rsidR="00000000" w:rsidDel="00000000" w:rsidP="00000000" w:rsidRDefault="00000000" w:rsidRPr="00000000" w14:paraId="00000008">
      <w:pPr>
        <w:numPr>
          <w:ilvl w:val="0"/>
          <w:numId w:val="2"/>
        </w:numPr>
        <w:spacing w:after="0" w:lineRule="auto"/>
        <w:ind w:left="720" w:hanging="360"/>
        <w:rPr>
          <w:b w:val="1"/>
          <w:bCs w:val="1"/>
          <w:color w:val="003366"/>
          <w:sz w:val="24"/>
          <w:szCs w:val="24"/>
        </w:rPr>
      </w:pPr>
      <w:r w:rsidDel="00000000" w:rsidR="00000000" w:rsidRPr="00000000">
        <w:rPr>
          <w:b w:val="1"/>
          <w:bCs w:val="1"/>
          <w:color w:val="003366"/>
          <w:sz w:val="24"/>
          <w:szCs w:val="24"/>
          <w:rtl w:val="0"/>
        </w:rPr>
        <w:t xml:space="preserve">Univ. Ríos Acuña Ivan Rodrigo </w:t>
      </w:r>
    </w:p>
    <w:p w:rsidR="00000000" w:rsidDel="00000000" w:rsidP="00000000" w:rsidRDefault="00000000" w:rsidRPr="00000000" w14:paraId="00000009">
      <w:pPr>
        <w:spacing w:after="240" w:before="240" w:line="350.4" w:lineRule="auto"/>
        <w:ind w:left="-20" w:right="60" w:firstLine="0"/>
        <w:jc w:val="both"/>
        <w:rPr>
          <w:b w:val="1"/>
          <w:bCs w:val="1"/>
          <w:color w:val="003366"/>
          <w:sz w:val="24"/>
          <w:szCs w:val="24"/>
        </w:rPr>
      </w:pPr>
      <w:r w:rsidDel="00000000" w:rsidR="00000000" w:rsidRPr="00000000">
        <w:rPr>
          <w:b w:val="1"/>
          <w:bCs w:val="1"/>
          <w:color w:val="003366"/>
          <w:sz w:val="24"/>
          <w:szCs w:val="24"/>
          <w:rtl w:val="0"/>
        </w:rPr>
        <w:t xml:space="preserve">MATERIA: INF-262 BASE DE DATOS III</w:t>
      </w:r>
    </w:p>
    <w:p w:rsidR="00000000" w:rsidDel="00000000" w:rsidP="00000000" w:rsidRDefault="00000000" w:rsidRPr="00000000" w14:paraId="0000000A">
      <w:pPr>
        <w:spacing w:after="240" w:before="240" w:line="350.4" w:lineRule="auto"/>
        <w:ind w:left="-20" w:right="60" w:firstLine="0"/>
        <w:jc w:val="both"/>
        <w:rPr>
          <w:b w:val="1"/>
          <w:bCs w:val="1"/>
          <w:color w:val="003366"/>
          <w:sz w:val="24"/>
          <w:szCs w:val="24"/>
        </w:rPr>
      </w:pPr>
      <w:r w:rsidDel="00000000" w:rsidR="00000000" w:rsidRPr="00000000">
        <w:rPr>
          <w:b w:val="1"/>
          <w:bCs w:val="1"/>
          <w:color w:val="003366"/>
          <w:sz w:val="24"/>
          <w:szCs w:val="24"/>
          <w:rtl w:val="0"/>
        </w:rPr>
        <w:t xml:space="preserve">DOCENTE: Celia Tarquino </w:t>
      </w:r>
    </w:p>
    <w:p w:rsidR="00000000" w:rsidDel="00000000" w:rsidP="00000000" w:rsidRDefault="00000000" w:rsidRPr="00000000" w14:paraId="0000000B">
      <w:pPr>
        <w:spacing w:after="240" w:before="240" w:line="350.4" w:lineRule="auto"/>
        <w:ind w:left="-20" w:right="60" w:firstLine="0"/>
        <w:jc w:val="both"/>
        <w:rPr>
          <w:b w:val="1"/>
          <w:bCs w:val="1"/>
          <w:color w:val="003366"/>
          <w:sz w:val="24"/>
          <w:szCs w:val="24"/>
        </w:rPr>
      </w:pPr>
      <w:r w:rsidDel="00000000" w:rsidR="00000000" w:rsidRPr="00000000">
        <w:rPr>
          <w:b w:val="1"/>
          <w:bCs w:val="1"/>
          <w:color w:val="003366"/>
          <w:sz w:val="24"/>
          <w:szCs w:val="24"/>
          <w:rtl w:val="0"/>
        </w:rPr>
        <w:t xml:space="preserve">FECHA: 03/10/2026</w:t>
      </w:r>
    </w:p>
    <w:p w:rsidR="00000000" w:rsidDel="00000000" w:rsidP="00000000" w:rsidRDefault="00000000" w:rsidRPr="00000000" w14:paraId="0000000C">
      <w:pPr>
        <w:spacing w:after="240" w:before="240" w:line="350.4" w:lineRule="auto"/>
        <w:ind w:left="-20" w:right="60" w:firstLine="0"/>
        <w:jc w:val="center"/>
        <w:rPr>
          <w:b w:val="1"/>
          <w:bCs w:val="1"/>
          <w:color w:val="003366"/>
          <w:sz w:val="24"/>
          <w:szCs w:val="24"/>
        </w:rPr>
      </w:pPr>
      <w:r w:rsidDel="00000000" w:rsidR="00000000" w:rsidRPr="00000000">
        <w:rPr>
          <w:b w:val="1"/>
          <w:bCs w:val="1"/>
          <w:color w:val="003366"/>
          <w:sz w:val="24"/>
          <w:szCs w:val="24"/>
          <w:rtl w:val="0"/>
        </w:rPr>
        <w:t xml:space="preserve">LA PAZ – BOLIVIA</w:t>
      </w: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lineRule="auto"/>
        <w:jc w:val="center"/>
        <w:rPr>
          <w:sz w:val="24"/>
          <w:szCs w:val="24"/>
        </w:rPr>
      </w:pPr>
      <w:r w:rsidDel="00000000" w:rsidR="00000000" w:rsidRPr="00000000">
        <w:rPr>
          <w:b w:val="1"/>
          <w:bCs w:val="1"/>
          <w:color w:val="003366"/>
          <w:sz w:val="24"/>
          <w:szCs w:val="24"/>
          <w:rtl w:val="0"/>
        </w:rPr>
        <w:t xml:space="preserve">DOCUMENTACIÓN TÉCNICA DEL SISTEMA</w:t>
      </w:r>
      <w:r w:rsidDel="00000000" w:rsidR="00000000" w:rsidRPr="00000000">
        <w:rPr>
          <w:rtl w:val="0"/>
        </w:rPr>
      </w:r>
    </w:p>
    <w:p w:rsidR="00000000" w:rsidDel="00000000" w:rsidP="00000000" w:rsidRDefault="00000000" w:rsidRPr="00000000" w14:paraId="0000000E">
      <w:pPr>
        <w:spacing w:after="480" w:lineRule="auto"/>
        <w:jc w:val="center"/>
        <w:rPr>
          <w:sz w:val="24"/>
          <w:szCs w:val="24"/>
        </w:rPr>
      </w:pPr>
      <w:r w:rsidDel="00000000" w:rsidR="00000000" w:rsidRPr="00000000">
        <w:rPr>
          <w:i w:val="1"/>
          <w:iCs w:val="1"/>
          <w:color w:val="666666"/>
          <w:sz w:val="24"/>
          <w:szCs w:val="24"/>
          <w:rtl w:val="0"/>
        </w:rPr>
        <w:t xml:space="preserve">Procesamiento Distribuido con Apache Flink, MongoDB y Servidor Web Python</w:t>
      </w:r>
      <w:r w:rsidDel="00000000" w:rsidR="00000000" w:rsidRPr="00000000">
        <w:rPr>
          <w:rtl w:val="0"/>
        </w:rPr>
      </w:r>
    </w:p>
    <w:p w:rsidR="00000000" w:rsidDel="00000000" w:rsidP="00000000" w:rsidRDefault="00000000" w:rsidRPr="00000000" w14:paraId="0000000F">
      <w:pPr>
        <w:keepNext w:val="1"/>
        <w:spacing w:after="120" w:before="280" w:lineRule="auto"/>
        <w:rPr>
          <w:sz w:val="24"/>
          <w:szCs w:val="24"/>
        </w:rPr>
      </w:pPr>
      <w:r w:rsidDel="00000000" w:rsidR="00000000" w:rsidRPr="00000000">
        <w:rPr>
          <w:b w:val="1"/>
          <w:bCs w:val="1"/>
          <w:color w:val="003366"/>
          <w:sz w:val="24"/>
          <w:szCs w:val="24"/>
          <w:rtl w:val="0"/>
        </w:rPr>
        <w:t xml:space="preserve">1. Introducción y Arquitectura General</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El presente documento detalla la arquitectura, el diseño y la implementación del minisistema distribuido desarrollado para la gestión, procesamiento analítico por lotes y visualización web de información demográfica y geográfica de países del mundo.</w:t>
      </w:r>
    </w:p>
    <w:p w:rsidR="00000000" w:rsidDel="00000000" w:rsidP="00000000" w:rsidRDefault="00000000" w:rsidRPr="00000000" w14:paraId="00000011">
      <w:pPr>
        <w:rPr>
          <w:sz w:val="24"/>
          <w:szCs w:val="24"/>
        </w:rPr>
      </w:pPr>
      <w:r w:rsidDel="00000000" w:rsidR="00000000" w:rsidRPr="00000000">
        <w:rPr>
          <w:sz w:val="24"/>
          <w:szCs w:val="24"/>
          <w:rtl w:val="0"/>
        </w:rPr>
        <w:t xml:space="preserve">El sistema combina tecnologías de Big Data y desarrollo web moderno bajo un desacoplamiento estricto de capas: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Capa de Persistencia: </w:t>
      </w:r>
      <w:r w:rsidDel="00000000" w:rsidR="00000000" w:rsidRPr="00000000">
        <w:rPr>
          <w:i w:val="0"/>
          <w:iCs w:val="0"/>
          <w:smallCaps w:val="0"/>
          <w:strike w:val="0"/>
          <w:color w:val="333333"/>
          <w:sz w:val="24"/>
          <w:szCs w:val="24"/>
          <w:u w:val="none"/>
          <w:shd w:fill="auto" w:val="clear"/>
          <w:vertAlign w:val="baseline"/>
          <w:rtl w:val="0"/>
        </w:rPr>
        <w:t xml:space="preserve">Base de datos documental MongoDB que almacena los datos base y las colecciones derivadas del procesamiento.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Capa de Procesamiento Distribuido: </w:t>
      </w:r>
      <w:r w:rsidDel="00000000" w:rsidR="00000000" w:rsidRPr="00000000">
        <w:rPr>
          <w:i w:val="0"/>
          <w:iCs w:val="0"/>
          <w:smallCaps w:val="0"/>
          <w:strike w:val="0"/>
          <w:color w:val="333333"/>
          <w:sz w:val="24"/>
          <w:szCs w:val="24"/>
          <w:u w:val="none"/>
          <w:shd w:fill="auto" w:val="clear"/>
          <w:vertAlign w:val="baseline"/>
          <w:rtl w:val="0"/>
        </w:rPr>
        <w:t xml:space="preserve">Motor Apache Flink (Batch / DataSet API en Java 17) para la ejecución en paralelo de tareas analíticas pesadas.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Capa de API REST y Servidor: </w:t>
      </w:r>
      <w:r w:rsidDel="00000000" w:rsidR="00000000" w:rsidRPr="00000000">
        <w:rPr>
          <w:i w:val="0"/>
          <w:iCs w:val="0"/>
          <w:smallCaps w:val="0"/>
          <w:strike w:val="0"/>
          <w:color w:val="333333"/>
          <w:sz w:val="24"/>
          <w:szCs w:val="24"/>
          <w:u w:val="none"/>
          <w:shd w:fill="auto" w:val="clear"/>
          <w:vertAlign w:val="baseline"/>
          <w:rtl w:val="0"/>
        </w:rPr>
        <w:t xml:space="preserve">Servidor HTTP nativo en Python 3.14 con el controlador de consultas PyMongo.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Capa de Presentación (Frontend): </w:t>
      </w:r>
      <w:r w:rsidDel="00000000" w:rsidR="00000000" w:rsidRPr="00000000">
        <w:rPr>
          <w:i w:val="0"/>
          <w:iCs w:val="0"/>
          <w:smallCaps w:val="0"/>
          <w:strike w:val="0"/>
          <w:color w:val="333333"/>
          <w:sz w:val="24"/>
          <w:szCs w:val="24"/>
          <w:u w:val="none"/>
          <w:shd w:fill="auto" w:val="clear"/>
          <w:vertAlign w:val="baseline"/>
          <w:rtl w:val="0"/>
        </w:rPr>
        <w:t xml:space="preserve">Interfaz web responsive basada en Bootstrap 5.3 con tema oscuro, tarjetas interactivas y navegación basada en hash.</w:t>
      </w:r>
    </w:p>
    <w:p w:rsidR="00000000" w:rsidDel="00000000" w:rsidP="00000000" w:rsidRDefault="00000000" w:rsidRPr="00000000" w14:paraId="00000016">
      <w:pPr>
        <w:keepNext w:val="1"/>
        <w:spacing w:after="120" w:before="280" w:lineRule="auto"/>
        <w:rPr>
          <w:sz w:val="24"/>
          <w:szCs w:val="24"/>
        </w:rPr>
      </w:pPr>
      <w:r w:rsidDel="00000000" w:rsidR="00000000" w:rsidRPr="00000000">
        <w:rPr>
          <w:b w:val="1"/>
          <w:bCs w:val="1"/>
          <w:color w:val="003366"/>
          <w:sz w:val="24"/>
          <w:szCs w:val="24"/>
          <w:rtl w:val="0"/>
        </w:rPr>
        <w:t xml:space="preserve">2. Almacenamiento y Gestión de Datos en MongoDB</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La base de datos se denomina Mundo y funciona como el eje central de almacenamiento tanto para la ingesta como para la persistencia de los resultados analíticos calculados por Apache Flink.</w:t>
      </w:r>
    </w:p>
    <w:p w:rsidR="00000000" w:rsidDel="00000000" w:rsidP="00000000" w:rsidRDefault="00000000" w:rsidRPr="00000000" w14:paraId="00000018">
      <w:pPr>
        <w:keepNext w:val="1"/>
        <w:spacing w:after="120" w:before="280" w:lineRule="auto"/>
        <w:rPr>
          <w:sz w:val="24"/>
          <w:szCs w:val="24"/>
        </w:rPr>
      </w:pPr>
      <w:r w:rsidDel="00000000" w:rsidR="00000000" w:rsidRPr="00000000">
        <w:rPr>
          <w:b w:val="1"/>
          <w:bCs w:val="1"/>
          <w:color w:val="336699"/>
          <w:sz w:val="24"/>
          <w:szCs w:val="24"/>
          <w:rtl w:val="0"/>
        </w:rPr>
        <w:t xml:space="preserve">2.1. Colección Fuente (Solo Lectura)</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La colección Mundo.paises contiene 250 documentos normalizados que representan la fuente de datos crudos. Esta colección no es modificada en ningún momento por los procesos de Flink ni por la interfaz web, garantizando la integridad de los datos de entrada.</w:t>
      </w:r>
    </w:p>
    <w:p w:rsidR="00000000" w:rsidDel="00000000" w:rsidP="00000000" w:rsidRDefault="00000000" w:rsidRPr="00000000" w14:paraId="0000001A">
      <w:pPr>
        <w:keepNext w:val="1"/>
        <w:spacing w:after="120" w:before="280" w:lineRule="auto"/>
        <w:rPr>
          <w:sz w:val="24"/>
          <w:szCs w:val="24"/>
        </w:rPr>
      </w:pPr>
      <w:r w:rsidDel="00000000" w:rsidR="00000000" w:rsidRPr="00000000">
        <w:rPr>
          <w:b w:val="1"/>
          <w:bCs w:val="1"/>
          <w:color w:val="336699"/>
          <w:sz w:val="24"/>
          <w:szCs w:val="24"/>
          <w:rtl w:val="0"/>
        </w:rPr>
        <w:t xml:space="preserve">2.2. Colecciones de Salida Generadas por Flink</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Tras la ejecución del job de Apache Flink, se generan y actualizan atómicamente tres colecciones de resultados (reemplazando registros previos para evitar duplicados):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3366" w:val="clear"/>
          </w:tcPr>
          <w:p w:rsidR="00000000" w:rsidDel="00000000" w:rsidP="00000000" w:rsidRDefault="00000000" w:rsidRPr="00000000" w14:paraId="0000001C">
            <w:pPr>
              <w:jc w:val="center"/>
              <w:rPr>
                <w:sz w:val="24"/>
                <w:szCs w:val="24"/>
              </w:rPr>
            </w:pPr>
            <w:r w:rsidDel="00000000" w:rsidR="00000000" w:rsidRPr="00000000">
              <w:rPr>
                <w:b w:val="1"/>
                <w:bCs w:val="1"/>
                <w:color w:val="ffffff"/>
                <w:sz w:val="24"/>
                <w:szCs w:val="24"/>
                <w:rtl w:val="0"/>
              </w:rPr>
              <w:t xml:space="preserve">Colección MongoDB</w:t>
            </w:r>
            <w:r w:rsidDel="00000000" w:rsidR="00000000" w:rsidRPr="00000000">
              <w:rPr>
                <w:rtl w:val="0"/>
              </w:rPr>
            </w:r>
          </w:p>
        </w:tc>
        <w:tc>
          <w:tcPr>
            <w:shd w:fill="003366" w:val="clear"/>
          </w:tcPr>
          <w:p w:rsidR="00000000" w:rsidDel="00000000" w:rsidP="00000000" w:rsidRDefault="00000000" w:rsidRPr="00000000" w14:paraId="0000001D">
            <w:pPr>
              <w:jc w:val="center"/>
              <w:rPr>
                <w:sz w:val="24"/>
                <w:szCs w:val="24"/>
              </w:rPr>
            </w:pPr>
            <w:r w:rsidDel="00000000" w:rsidR="00000000" w:rsidRPr="00000000">
              <w:rPr>
                <w:b w:val="1"/>
                <w:bCs w:val="1"/>
                <w:color w:val="ffffff"/>
                <w:sz w:val="24"/>
                <w:szCs w:val="24"/>
                <w:rtl w:val="0"/>
              </w:rPr>
              <w:t xml:space="preserve">Estructura / Documento</w:t>
            </w:r>
            <w:r w:rsidDel="00000000" w:rsidR="00000000" w:rsidRPr="00000000">
              <w:rPr>
                <w:rtl w:val="0"/>
              </w:rPr>
            </w:r>
          </w:p>
        </w:tc>
        <w:tc>
          <w:tcPr>
            <w:shd w:fill="003366" w:val="clear"/>
          </w:tcPr>
          <w:p w:rsidR="00000000" w:rsidDel="00000000" w:rsidP="00000000" w:rsidRDefault="00000000" w:rsidRPr="00000000" w14:paraId="0000001E">
            <w:pPr>
              <w:jc w:val="center"/>
              <w:rPr>
                <w:sz w:val="24"/>
                <w:szCs w:val="24"/>
              </w:rPr>
            </w:pPr>
            <w:r w:rsidDel="00000000" w:rsidR="00000000" w:rsidRPr="00000000">
              <w:rPr>
                <w:b w:val="1"/>
                <w:bCs w:val="1"/>
                <w:color w:val="ffffff"/>
                <w:sz w:val="24"/>
                <w:szCs w:val="24"/>
                <w:rtl w:val="0"/>
              </w:rPr>
              <w:t xml:space="preserve">Descripción Funcional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1F">
            <w:pPr>
              <w:rPr>
                <w:sz w:val="24"/>
                <w:szCs w:val="24"/>
              </w:rPr>
            </w:pPr>
            <w:r w:rsidDel="00000000" w:rsidR="00000000" w:rsidRPr="00000000">
              <w:rPr>
                <w:sz w:val="24"/>
                <w:szCs w:val="24"/>
                <w:rtl w:val="0"/>
              </w:rPr>
              <w:t xml:space="preserve">Mundo.resumen_regiones</w:t>
            </w:r>
          </w:p>
        </w:tc>
        <w:tc>
          <w:tcPr>
            <w:shd w:fill="f2f5f8" w:val="clear"/>
          </w:tcPr>
          <w:p w:rsidR="00000000" w:rsidDel="00000000" w:rsidP="00000000" w:rsidRDefault="00000000" w:rsidRPr="00000000" w14:paraId="00000020">
            <w:pPr>
              <w:rPr>
                <w:sz w:val="24"/>
                <w:szCs w:val="24"/>
              </w:rPr>
            </w:pPr>
            <w:r w:rsidDel="00000000" w:rsidR="00000000" w:rsidRPr="00000000">
              <w:rPr>
                <w:sz w:val="24"/>
                <w:szCs w:val="24"/>
                <w:rtl w:val="0"/>
              </w:rPr>
              <w:t xml:space="preserve">1 documento por región</w:t>
            </w:r>
          </w:p>
        </w:tc>
        <w:tc>
          <w:tcPr>
            <w:shd w:fill="f2f5f8" w:val="clear"/>
          </w:tcPr>
          <w:p w:rsidR="00000000" w:rsidDel="00000000" w:rsidP="00000000" w:rsidRDefault="00000000" w:rsidRPr="00000000" w14:paraId="00000021">
            <w:pPr>
              <w:rPr>
                <w:sz w:val="24"/>
                <w:szCs w:val="24"/>
              </w:rPr>
            </w:pPr>
            <w:r w:rsidDel="00000000" w:rsidR="00000000" w:rsidRPr="00000000">
              <w:rPr>
                <w:sz w:val="24"/>
                <w:szCs w:val="24"/>
                <w:rtl w:val="0"/>
              </w:rPr>
              <w:t xml:space="preserve">Almacena los indicadores globales por región: población total, superficie, cantidad de países, país más poblado, población máxima y conteo de países con más de 50M de habitantes.</w:t>
            </w:r>
          </w:p>
        </w:tc>
      </w:tr>
      <w:tr>
        <w:trPr>
          <w:cantSplit w:val="0"/>
          <w:tblHeader w:val="0"/>
        </w:trPr>
        <w:tc>
          <w:tcPr/>
          <w:p w:rsidR="00000000" w:rsidDel="00000000" w:rsidP="00000000" w:rsidRDefault="00000000" w:rsidRPr="00000000" w14:paraId="00000022">
            <w:pPr>
              <w:rPr>
                <w:sz w:val="24"/>
                <w:szCs w:val="24"/>
              </w:rPr>
            </w:pPr>
            <w:r w:rsidDel="00000000" w:rsidR="00000000" w:rsidRPr="00000000">
              <w:rPr>
                <w:sz w:val="24"/>
                <w:szCs w:val="24"/>
                <w:rtl w:val="0"/>
              </w:rPr>
              <w:t xml:space="preserve">Mundo.top_paises_region</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1 documento por región</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Contiene un array con los 5 países más poblados de la región, ordenados de forma determinista (descendente por población, ascendente por código ISO).</w:t>
            </w:r>
          </w:p>
        </w:tc>
      </w:tr>
      <w:tr>
        <w:trPr>
          <w:cantSplit w:val="0"/>
          <w:tblHeader w:val="0"/>
        </w:trPr>
        <w:tc>
          <w:tcPr>
            <w:shd w:fill="f2f5f8" w:val="clear"/>
          </w:tcPr>
          <w:p w:rsidR="00000000" w:rsidDel="00000000" w:rsidP="00000000" w:rsidRDefault="00000000" w:rsidRPr="00000000" w14:paraId="00000025">
            <w:pPr>
              <w:rPr>
                <w:sz w:val="24"/>
                <w:szCs w:val="24"/>
              </w:rPr>
            </w:pPr>
            <w:r w:rsidDel="00000000" w:rsidR="00000000" w:rsidRPr="00000000">
              <w:rPr>
                <w:sz w:val="24"/>
                <w:szCs w:val="24"/>
                <w:rtl w:val="0"/>
              </w:rPr>
              <w:t xml:space="preserve">Mundo.densidad_regiones</w:t>
            </w:r>
          </w:p>
        </w:tc>
        <w:tc>
          <w:tcPr>
            <w:shd w:fill="f2f5f8" w:val="clear"/>
          </w:tcPr>
          <w:p w:rsidR="00000000" w:rsidDel="00000000" w:rsidP="00000000" w:rsidRDefault="00000000" w:rsidRPr="00000000" w14:paraId="00000026">
            <w:pPr>
              <w:rPr>
                <w:sz w:val="24"/>
                <w:szCs w:val="24"/>
              </w:rPr>
            </w:pPr>
            <w:r w:rsidDel="00000000" w:rsidR="00000000" w:rsidRPr="00000000">
              <w:rPr>
                <w:sz w:val="24"/>
                <w:szCs w:val="24"/>
                <w:rtl w:val="0"/>
              </w:rPr>
              <w:t xml:space="preserve">1 documento por región</w:t>
            </w:r>
          </w:p>
        </w:tc>
        <w:tc>
          <w:tcPr>
            <w:shd w:fill="f2f5f8" w:val="clear"/>
          </w:tcPr>
          <w:p w:rsidR="00000000" w:rsidDel="00000000" w:rsidP="00000000" w:rsidRDefault="00000000" w:rsidRPr="00000000" w14:paraId="00000027">
            <w:pPr>
              <w:rPr>
                <w:sz w:val="24"/>
                <w:szCs w:val="24"/>
              </w:rPr>
            </w:pPr>
            <w:r w:rsidDel="00000000" w:rsidR="00000000" w:rsidRPr="00000000">
              <w:rPr>
                <w:sz w:val="24"/>
                <w:szCs w:val="24"/>
                <w:rtl w:val="0"/>
              </w:rPr>
              <w:t xml:space="preserve">Almacena la densidad real calculada (población / superficie), la densidad promedio aritmética y el error porcentual respecto al promedio ingenuo.</w:t>
            </w:r>
          </w:p>
        </w:tc>
      </w:tr>
    </w:tbl>
    <w:p w:rsidR="00000000" w:rsidDel="00000000" w:rsidP="00000000" w:rsidRDefault="00000000" w:rsidRPr="00000000" w14:paraId="00000028">
      <w:pPr>
        <w:spacing w:after="120" w:lineRule="auto"/>
        <w:rPr>
          <w:sz w:val="24"/>
          <w:szCs w:val="24"/>
        </w:rPr>
      </w:pPr>
      <w:r w:rsidDel="00000000" w:rsidR="00000000" w:rsidRPr="00000000">
        <w:rPr>
          <w:rtl w:val="0"/>
        </w:rPr>
      </w:r>
    </w:p>
    <w:p w:rsidR="00000000" w:rsidDel="00000000" w:rsidP="00000000" w:rsidRDefault="00000000" w:rsidRPr="00000000" w14:paraId="00000029">
      <w:pPr>
        <w:keepNext w:val="1"/>
        <w:spacing w:after="120" w:before="280" w:lineRule="auto"/>
        <w:rPr>
          <w:sz w:val="24"/>
          <w:szCs w:val="24"/>
        </w:rPr>
      </w:pPr>
      <w:r w:rsidDel="00000000" w:rsidR="00000000" w:rsidRPr="00000000">
        <w:rPr>
          <w:b w:val="1"/>
          <w:bCs w:val="1"/>
          <w:color w:val="003366"/>
          <w:sz w:val="24"/>
          <w:szCs w:val="24"/>
          <w:rtl w:val="0"/>
        </w:rPr>
        <w:t xml:space="preserve">3. Procesamiento Distribuido con Apache Flink (Batch API)</w:t>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El núcleo de procesamiento analítico está implementado en Java 17 utilizando la DataSet API de Apache Flink 1.20.1. El job AnalisisFlinkBatch opera con un paralelismo local de 4 hilos y divide el flujo de entrada en tres ramas analíticas independientes.</w:t>
      </w:r>
    </w:p>
    <w:p w:rsidR="00000000" w:rsidDel="00000000" w:rsidP="00000000" w:rsidRDefault="00000000" w:rsidRPr="00000000" w14:paraId="0000002B">
      <w:pPr>
        <w:keepNext w:val="1"/>
        <w:spacing w:after="120" w:before="280" w:lineRule="auto"/>
        <w:rPr>
          <w:sz w:val="24"/>
          <w:szCs w:val="24"/>
        </w:rPr>
      </w:pPr>
      <w:r w:rsidDel="00000000" w:rsidR="00000000" w:rsidRPr="00000000">
        <w:rPr>
          <w:b w:val="1"/>
          <w:bCs w:val="1"/>
          <w:color w:val="336699"/>
          <w:sz w:val="24"/>
          <w:szCs w:val="24"/>
          <w:rtl w:val="0"/>
        </w:rPr>
        <w:t xml:space="preserve">3.1. Origen de Datos Personalizado (InputFormat)</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Mediante la clase MongoPaisesInputFormat, Flink se conecta directamente a MongoDB utilizando particionamiento por splits, permitiendo leer la colección de países de manera eficiente y distribuida dentro del clúster local de Flink.</w:t>
      </w:r>
    </w:p>
    <w:p w:rsidR="00000000" w:rsidDel="00000000" w:rsidP="00000000" w:rsidRDefault="00000000" w:rsidRPr="00000000" w14:paraId="0000002D">
      <w:pPr>
        <w:keepNext w:val="1"/>
        <w:spacing w:after="120" w:before="280" w:lineRule="auto"/>
        <w:rPr>
          <w:sz w:val="24"/>
          <w:szCs w:val="24"/>
        </w:rPr>
      </w:pPr>
      <w:r w:rsidDel="00000000" w:rsidR="00000000" w:rsidRPr="00000000">
        <w:rPr>
          <w:b w:val="1"/>
          <w:bCs w:val="1"/>
          <w:color w:val="336699"/>
          <w:sz w:val="24"/>
          <w:szCs w:val="24"/>
          <w:rtl w:val="0"/>
        </w:rPr>
        <w:t xml:space="preserve">3.2. Ramas de Análisis y Lógica de Negocio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Rama 1 - Resumen por Región: </w:t>
      </w:r>
      <w:r w:rsidDel="00000000" w:rsidR="00000000" w:rsidRPr="00000000">
        <w:rPr>
          <w:i w:val="0"/>
          <w:iCs w:val="0"/>
          <w:smallCaps w:val="0"/>
          <w:strike w:val="0"/>
          <w:color w:val="333333"/>
          <w:sz w:val="24"/>
          <w:szCs w:val="24"/>
          <w:u w:val="none"/>
          <w:shd w:fill="auto" w:val="clear"/>
          <w:vertAlign w:val="baseline"/>
          <w:rtl w:val="0"/>
        </w:rPr>
        <w:t xml:space="preserve">Agrupa los registros utilizando la región geográfica como clave de agrupación (GroupBy). Mediante funciones de reducción y agregación, calcula la población total, la superficie acumulada, identifica el país con mayor población y cuenta aquellos cuya población supera los 50 millones de habitantes.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Rama 2 - Top 5 Paises por Región: </w:t>
      </w:r>
      <w:r w:rsidDel="00000000" w:rsidR="00000000" w:rsidRPr="00000000">
        <w:rPr>
          <w:i w:val="0"/>
          <w:iCs w:val="0"/>
          <w:smallCaps w:val="0"/>
          <w:strike w:val="0"/>
          <w:color w:val="333333"/>
          <w:sz w:val="24"/>
          <w:szCs w:val="24"/>
          <w:u w:val="none"/>
          <w:shd w:fill="auto" w:val="clear"/>
          <w:vertAlign w:val="baseline"/>
          <w:rtl w:val="0"/>
        </w:rPr>
        <w:t xml:space="preserve">Utiliza acumuladores personalizados (TopPaisesRegion) para recopilar y ordenar los países de cada región. Implementa un criterio de desempate determinista (orden alfabético ascendente por código ISO en caso de empate demográfico exacto) antes de recortar estrictamente los 5 primeros puestos.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Rama 3 - Densidad Real vs. Promedio Ingenuo: </w:t>
      </w:r>
      <w:r w:rsidDel="00000000" w:rsidR="00000000" w:rsidRPr="00000000">
        <w:rPr>
          <w:i w:val="0"/>
          <w:iCs w:val="0"/>
          <w:smallCaps w:val="0"/>
          <w:strike w:val="0"/>
          <w:color w:val="333333"/>
          <w:sz w:val="24"/>
          <w:szCs w:val="24"/>
          <w:u w:val="none"/>
          <w:shd w:fill="auto" w:val="clear"/>
          <w:vertAlign w:val="baseline"/>
          <w:rtl w:val="0"/>
        </w:rPr>
        <w:t xml:space="preserve">Acumula la población y superficie total por región para calcular la densidad real estricta (Población Total / Superficie Total). A su vez, contrasta este valor con la media aritmética de las densidades individuales de los países (promedio ingenuo), cuantificando analíticamente el error porcentual cometido al promediar densidades sin ponderar.</w:t>
      </w:r>
    </w:p>
    <w:p w:rsidR="00000000" w:rsidDel="00000000" w:rsidP="00000000" w:rsidRDefault="00000000" w:rsidRPr="00000000" w14:paraId="00000031">
      <w:pPr>
        <w:keepNext w:val="1"/>
        <w:spacing w:after="120" w:before="280" w:lineRule="auto"/>
        <w:rPr>
          <w:sz w:val="24"/>
          <w:szCs w:val="24"/>
        </w:rPr>
      </w:pPr>
      <w:r w:rsidDel="00000000" w:rsidR="00000000" w:rsidRPr="00000000">
        <w:rPr>
          <w:b w:val="1"/>
          <w:bCs w:val="1"/>
          <w:color w:val="336699"/>
          <w:sz w:val="24"/>
          <w:szCs w:val="24"/>
          <w:rtl w:val="0"/>
        </w:rPr>
        <w:t xml:space="preserve">3.3. Sumideros a MongoDB (OutputFormat)</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Para la persistencia de los resultados, se implementaron sumideros personalizados (MongoResumenOutputFormat, MongoTopPaisesOutputFormat y MongoDensidadOutputFormat) que extienden de RichOutputFormat, encargándose de abrir la conexión con MongoDB, limpiar registros previos y realizar inserciones masivas (insertMany) de forma transaccional.</w:t>
      </w:r>
    </w:p>
    <w:p w:rsidR="00000000" w:rsidDel="00000000" w:rsidP="00000000" w:rsidRDefault="00000000" w:rsidRPr="00000000" w14:paraId="00000033">
      <w:pPr>
        <w:keepNext w:val="1"/>
        <w:spacing w:after="120" w:before="280" w:lineRule="auto"/>
        <w:rPr>
          <w:sz w:val="24"/>
          <w:szCs w:val="24"/>
        </w:rPr>
      </w:pPr>
      <w:r w:rsidDel="00000000" w:rsidR="00000000" w:rsidRPr="00000000">
        <w:rPr>
          <w:b w:val="1"/>
          <w:bCs w:val="1"/>
          <w:color w:val="003366"/>
          <w:sz w:val="24"/>
          <w:szCs w:val="24"/>
          <w:rtl w:val="0"/>
        </w:rPr>
        <w:t xml:space="preserve">4. Mapeo de Rutas, Clases y Funciones del Código Fuente</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Para facilitar la trazabilidad técnica, a continuación se detalla exactamente en qué archivos, rutas, clases y funciones se encuentra implementada cada parte lógica del sistema, tanto en el motor de Apache Flink como en el backend web:</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3366" w:val="clear"/>
          </w:tcPr>
          <w:p w:rsidR="00000000" w:rsidDel="00000000" w:rsidP="00000000" w:rsidRDefault="00000000" w:rsidRPr="00000000" w14:paraId="00000035">
            <w:pPr>
              <w:jc w:val="center"/>
              <w:rPr>
                <w:sz w:val="24"/>
                <w:szCs w:val="24"/>
              </w:rPr>
            </w:pPr>
            <w:r w:rsidDel="00000000" w:rsidR="00000000" w:rsidRPr="00000000">
              <w:rPr>
                <w:b w:val="1"/>
                <w:bCs w:val="1"/>
                <w:color w:val="ffffff"/>
                <w:sz w:val="24"/>
                <w:szCs w:val="24"/>
                <w:rtl w:val="0"/>
              </w:rPr>
              <w:t xml:space="preserve">Componente / Módulo</w:t>
            </w:r>
            <w:r w:rsidDel="00000000" w:rsidR="00000000" w:rsidRPr="00000000">
              <w:rPr>
                <w:rtl w:val="0"/>
              </w:rPr>
            </w:r>
          </w:p>
        </w:tc>
        <w:tc>
          <w:tcPr>
            <w:shd w:fill="003366" w:val="clear"/>
          </w:tcPr>
          <w:p w:rsidR="00000000" w:rsidDel="00000000" w:rsidP="00000000" w:rsidRDefault="00000000" w:rsidRPr="00000000" w14:paraId="00000036">
            <w:pPr>
              <w:jc w:val="center"/>
              <w:rPr>
                <w:sz w:val="24"/>
                <w:szCs w:val="24"/>
              </w:rPr>
            </w:pPr>
            <w:r w:rsidDel="00000000" w:rsidR="00000000" w:rsidRPr="00000000">
              <w:rPr>
                <w:b w:val="1"/>
                <w:bCs w:val="1"/>
                <w:color w:val="ffffff"/>
                <w:sz w:val="24"/>
                <w:szCs w:val="24"/>
                <w:rtl w:val="0"/>
              </w:rPr>
              <w:t xml:space="preserve">Ruta del Archivo</w:t>
            </w:r>
            <w:r w:rsidDel="00000000" w:rsidR="00000000" w:rsidRPr="00000000">
              <w:rPr>
                <w:rtl w:val="0"/>
              </w:rPr>
            </w:r>
          </w:p>
        </w:tc>
        <w:tc>
          <w:tcPr>
            <w:shd w:fill="003366" w:val="clear"/>
          </w:tcPr>
          <w:p w:rsidR="00000000" w:rsidDel="00000000" w:rsidP="00000000" w:rsidRDefault="00000000" w:rsidRPr="00000000" w14:paraId="00000037">
            <w:pPr>
              <w:jc w:val="center"/>
              <w:rPr>
                <w:sz w:val="24"/>
                <w:szCs w:val="24"/>
              </w:rPr>
            </w:pPr>
            <w:r w:rsidDel="00000000" w:rsidR="00000000" w:rsidRPr="00000000">
              <w:rPr>
                <w:b w:val="1"/>
                <w:bCs w:val="1"/>
                <w:color w:val="ffffff"/>
                <w:sz w:val="24"/>
                <w:szCs w:val="24"/>
                <w:rtl w:val="0"/>
              </w:rPr>
              <w:t xml:space="preserve">Clase / Funciones Principales y Propósito</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38">
            <w:pPr>
              <w:rPr>
                <w:sz w:val="24"/>
                <w:szCs w:val="24"/>
              </w:rPr>
            </w:pPr>
            <w:r w:rsidDel="00000000" w:rsidR="00000000" w:rsidRPr="00000000">
              <w:rPr>
                <w:sz w:val="24"/>
                <w:szCs w:val="24"/>
                <w:rtl w:val="0"/>
              </w:rPr>
              <w:t xml:space="preserve">Orquestador Flink</w:t>
            </w:r>
          </w:p>
        </w:tc>
        <w:tc>
          <w:tcPr>
            <w:shd w:fill="f2f5f8" w:val="clear"/>
          </w:tcPr>
          <w:p w:rsidR="00000000" w:rsidDel="00000000" w:rsidP="00000000" w:rsidRDefault="00000000" w:rsidRPr="00000000" w14:paraId="00000039">
            <w:pPr>
              <w:rPr>
                <w:sz w:val="24"/>
                <w:szCs w:val="24"/>
              </w:rPr>
            </w:pPr>
            <w:r w:rsidDel="00000000" w:rsidR="00000000" w:rsidRPr="00000000">
              <w:rPr>
                <w:sz w:val="24"/>
                <w:szCs w:val="24"/>
                <w:rtl w:val="0"/>
              </w:rPr>
              <w:t xml:space="preserve">2-sistema-flink-java/src/main/java/com/minisistema/AnalisisFlinkBatch.java</w:t>
            </w:r>
          </w:p>
        </w:tc>
        <w:tc>
          <w:tcPr>
            <w:shd w:fill="f2f5f8" w:val="clear"/>
          </w:tcPr>
          <w:p w:rsidR="00000000" w:rsidDel="00000000" w:rsidP="00000000" w:rsidRDefault="00000000" w:rsidRPr="00000000" w14:paraId="0000003A">
            <w:pPr>
              <w:rPr>
                <w:sz w:val="24"/>
                <w:szCs w:val="24"/>
              </w:rPr>
            </w:pPr>
            <w:r w:rsidDel="00000000" w:rsidR="00000000" w:rsidRPr="00000000">
              <w:rPr>
                <w:sz w:val="24"/>
                <w:szCs w:val="24"/>
                <w:rtl w:val="0"/>
              </w:rPr>
              <w:t xml:space="preserve">Clase AnalisisFlinkBatch: Contiene el método main(), define el paralelismo, ejecuta la lectura de la fuente y bifurca las 3 ramas analíticas.</w:t>
            </w:r>
          </w:p>
        </w:tc>
      </w:tr>
      <w:tr>
        <w:trPr>
          <w:cantSplit w:val="0"/>
          <w:tblHeader w:val="0"/>
        </w:trPr>
        <w:tc>
          <w:tcPr/>
          <w:p w:rsidR="00000000" w:rsidDel="00000000" w:rsidP="00000000" w:rsidRDefault="00000000" w:rsidRPr="00000000" w14:paraId="0000003B">
            <w:pPr>
              <w:rPr>
                <w:sz w:val="24"/>
                <w:szCs w:val="24"/>
              </w:rPr>
            </w:pPr>
            <w:r w:rsidDel="00000000" w:rsidR="00000000" w:rsidRPr="00000000">
              <w:rPr>
                <w:sz w:val="24"/>
                <w:szCs w:val="24"/>
                <w:rtl w:val="0"/>
              </w:rPr>
              <w:t xml:space="preserve">Fuente MongoDB</w:t>
            </w:r>
          </w:p>
        </w:tc>
        <w:tc>
          <w:tcPr/>
          <w:p w:rsidR="00000000" w:rsidDel="00000000" w:rsidP="00000000" w:rsidRDefault="00000000" w:rsidRPr="00000000" w14:paraId="0000003C">
            <w:pPr>
              <w:rPr>
                <w:sz w:val="24"/>
                <w:szCs w:val="24"/>
              </w:rPr>
            </w:pPr>
            <w:r w:rsidDel="00000000" w:rsidR="00000000" w:rsidRPr="00000000">
              <w:rPr>
                <w:sz w:val="24"/>
                <w:szCs w:val="24"/>
                <w:rtl w:val="0"/>
              </w:rPr>
              <w:t xml:space="preserve">2-sistema-flink-java/src/main/java/com/minisistema/flink/MongoPaisesInputFormat.java</w:t>
            </w:r>
          </w:p>
        </w:tc>
        <w:tc>
          <w:tcPr/>
          <w:p w:rsidR="00000000" w:rsidDel="00000000" w:rsidP="00000000" w:rsidRDefault="00000000" w:rsidRPr="00000000" w14:paraId="0000003D">
            <w:pPr>
              <w:rPr>
                <w:sz w:val="24"/>
                <w:szCs w:val="24"/>
              </w:rPr>
            </w:pPr>
            <w:r w:rsidDel="00000000" w:rsidR="00000000" w:rsidRPr="00000000">
              <w:rPr>
                <w:sz w:val="24"/>
                <w:szCs w:val="24"/>
                <w:rtl w:val="0"/>
              </w:rPr>
              <w:t xml:space="preserve">Clase MongoPaisesInputFormat: Lee los documentos crudos de la colección Mundo.paises particionando en splits.</w:t>
            </w:r>
          </w:p>
        </w:tc>
      </w:tr>
      <w:tr>
        <w:trPr>
          <w:cantSplit w:val="0"/>
          <w:tblHeader w:val="0"/>
        </w:trPr>
        <w:tc>
          <w:tcPr>
            <w:shd w:fill="f2f5f8" w:val="clear"/>
          </w:tcPr>
          <w:p w:rsidR="00000000" w:rsidDel="00000000" w:rsidP="00000000" w:rsidRDefault="00000000" w:rsidRPr="00000000" w14:paraId="0000003E">
            <w:pPr>
              <w:rPr>
                <w:sz w:val="24"/>
                <w:szCs w:val="24"/>
              </w:rPr>
            </w:pPr>
            <w:r w:rsidDel="00000000" w:rsidR="00000000" w:rsidRPr="00000000">
              <w:rPr>
                <w:sz w:val="24"/>
                <w:szCs w:val="24"/>
                <w:rtl w:val="0"/>
              </w:rPr>
              <w:t xml:space="preserve">Modelos y Acumuladores</w:t>
            </w:r>
          </w:p>
        </w:tc>
        <w:tc>
          <w:tcPr>
            <w:shd w:fill="f2f5f8" w:val="clear"/>
          </w:tcPr>
          <w:p w:rsidR="00000000" w:rsidDel="00000000" w:rsidP="00000000" w:rsidRDefault="00000000" w:rsidRPr="00000000" w14:paraId="0000003F">
            <w:pPr>
              <w:rPr>
                <w:sz w:val="24"/>
                <w:szCs w:val="24"/>
              </w:rPr>
            </w:pPr>
            <w:r w:rsidDel="00000000" w:rsidR="00000000" w:rsidRPr="00000000">
              <w:rPr>
                <w:sz w:val="24"/>
                <w:szCs w:val="24"/>
                <w:rtl w:val="0"/>
              </w:rPr>
              <w:t xml:space="preserve">2-sistema-flink-java/src/main/java/com/minisistema/modelo/TopPaisesRegion.java</w:t>
              <w:br w:type="textWrapping"/>
              <w:t xml:space="preserve">PaisRanking.java</w:t>
            </w:r>
          </w:p>
        </w:tc>
        <w:tc>
          <w:tcPr>
            <w:shd w:fill="f2f5f8" w:val="clear"/>
          </w:tcPr>
          <w:p w:rsidR="00000000" w:rsidDel="00000000" w:rsidP="00000000" w:rsidRDefault="00000000" w:rsidRPr="00000000" w14:paraId="00000040">
            <w:pPr>
              <w:rPr>
                <w:sz w:val="24"/>
                <w:szCs w:val="24"/>
              </w:rPr>
            </w:pPr>
            <w:r w:rsidDel="00000000" w:rsidR="00000000" w:rsidRPr="00000000">
              <w:rPr>
                <w:sz w:val="24"/>
                <w:szCs w:val="24"/>
                <w:rtl w:val="0"/>
              </w:rPr>
              <w:t xml:space="preserve">Clases de soporte para el Top 5. Implementan la lógica de ordenamiento y desempate determinista por código ISO.</w:t>
            </w:r>
          </w:p>
        </w:tc>
      </w:tr>
      <w:tr>
        <w:trPr>
          <w:cantSplit w:val="0"/>
          <w:tblHeader w:val="0"/>
        </w:trPr>
        <w:tc>
          <w:tcPr/>
          <w:p w:rsidR="00000000" w:rsidDel="00000000" w:rsidP="00000000" w:rsidRDefault="00000000" w:rsidRPr="00000000" w14:paraId="00000041">
            <w:pPr>
              <w:rPr>
                <w:sz w:val="24"/>
                <w:szCs w:val="24"/>
              </w:rPr>
            </w:pPr>
            <w:r w:rsidDel="00000000" w:rsidR="00000000" w:rsidRPr="00000000">
              <w:rPr>
                <w:sz w:val="24"/>
                <w:szCs w:val="24"/>
                <w:rtl w:val="0"/>
              </w:rPr>
              <w:t xml:space="preserve">Sumideros Flink</w:t>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2-sistema-flink-java/src/main/java/com/minisistema/flink/</w:t>
              <w:br w:type="textWrapping"/>
              <w:t xml:space="preserve">- MongoResumenOutputFormat.java</w:t>
              <w:br w:type="textWrapping"/>
              <w:t xml:space="preserve">- MongoTopPaisesOutputFormat.java</w:t>
              <w:br w:type="textWrapping"/>
              <w:t xml:space="preserve">- MongoDensidadOutputFormat.java</w:t>
            </w:r>
          </w:p>
        </w:tc>
        <w:tc>
          <w:tcPr/>
          <w:p w:rsidR="00000000" w:rsidDel="00000000" w:rsidP="00000000" w:rsidRDefault="00000000" w:rsidRPr="00000000" w14:paraId="00000043">
            <w:pPr>
              <w:rPr>
                <w:sz w:val="24"/>
                <w:szCs w:val="24"/>
              </w:rPr>
            </w:pPr>
            <w:r w:rsidDel="00000000" w:rsidR="00000000" w:rsidRPr="00000000">
              <w:rPr>
                <w:sz w:val="24"/>
                <w:szCs w:val="24"/>
                <w:rtl w:val="0"/>
              </w:rPr>
              <w:t xml:space="preserve">Clases que extienden RichOutputFormat para conectar con MongoDB y persistir los resultados analíticos calculados.</w:t>
            </w:r>
          </w:p>
        </w:tc>
      </w:tr>
      <w:tr>
        <w:trPr>
          <w:cantSplit w:val="0"/>
          <w:tblHeader w:val="0"/>
        </w:trPr>
        <w:tc>
          <w:tcPr>
            <w:shd w:fill="f2f5f8" w:val="clear"/>
          </w:tcPr>
          <w:p w:rsidR="00000000" w:rsidDel="00000000" w:rsidP="00000000" w:rsidRDefault="00000000" w:rsidRPr="00000000" w14:paraId="00000044">
            <w:pPr>
              <w:rPr>
                <w:sz w:val="24"/>
                <w:szCs w:val="24"/>
              </w:rPr>
            </w:pPr>
            <w:r w:rsidDel="00000000" w:rsidR="00000000" w:rsidRPr="00000000">
              <w:rPr>
                <w:sz w:val="24"/>
                <w:szCs w:val="24"/>
                <w:rtl w:val="0"/>
              </w:rPr>
              <w:t xml:space="preserve">Consultas Backend</w:t>
            </w:r>
          </w:p>
        </w:tc>
        <w:tc>
          <w:tcPr>
            <w:shd w:fill="f2f5f8" w:val="clear"/>
          </w:tcPr>
          <w:p w:rsidR="00000000" w:rsidDel="00000000" w:rsidP="00000000" w:rsidRDefault="00000000" w:rsidRPr="00000000" w14:paraId="00000045">
            <w:pPr>
              <w:rPr>
                <w:sz w:val="24"/>
                <w:szCs w:val="24"/>
              </w:rPr>
            </w:pPr>
            <w:r w:rsidDel="00000000" w:rsidR="00000000" w:rsidRPr="00000000">
              <w:rPr>
                <w:sz w:val="24"/>
                <w:szCs w:val="24"/>
                <w:rtl w:val="0"/>
              </w:rPr>
              <w:t xml:space="preserve">3-interfaz-web-python/consultas.py</w:t>
            </w:r>
          </w:p>
        </w:tc>
        <w:tc>
          <w:tcPr>
            <w:shd w:fill="f2f5f8" w:val="clear"/>
          </w:tcPr>
          <w:p w:rsidR="00000000" w:rsidDel="00000000" w:rsidP="00000000" w:rsidRDefault="00000000" w:rsidRPr="00000000" w14:paraId="00000046">
            <w:pPr>
              <w:rPr>
                <w:sz w:val="24"/>
                <w:szCs w:val="24"/>
              </w:rPr>
            </w:pPr>
            <w:r w:rsidDel="00000000" w:rsidR="00000000" w:rsidRPr="00000000">
              <w:rPr>
                <w:sz w:val="24"/>
                <w:szCs w:val="24"/>
                <w:rtl w:val="0"/>
              </w:rPr>
              <w:t xml:space="preserve">Funciones PyMongo:</w:t>
              <w:br w:type="textWrapping"/>
              <w:t xml:space="preserve">- obtener_resumen()</w:t>
              <w:br w:type="textWrapping"/>
              <w:t xml:space="preserve">- obtener_top_paises()</w:t>
              <w:br w:type="textWrapping"/>
              <w:t xml:space="preserve">- obtener_densidades()</w:t>
              <w:br w:type="textWrapping"/>
              <w:t xml:space="preserve">- estado()</w:t>
            </w:r>
          </w:p>
        </w:tc>
      </w:tr>
      <w:tr>
        <w:trPr>
          <w:cantSplit w:val="0"/>
          <w:tblHeader w:val="0"/>
        </w:trPr>
        <w:tc>
          <w:tcPr/>
          <w:p w:rsidR="00000000" w:rsidDel="00000000" w:rsidP="00000000" w:rsidRDefault="00000000" w:rsidRPr="00000000" w14:paraId="00000047">
            <w:pPr>
              <w:rPr>
                <w:sz w:val="24"/>
                <w:szCs w:val="24"/>
              </w:rPr>
            </w:pPr>
            <w:r w:rsidDel="00000000" w:rsidR="00000000" w:rsidRPr="00000000">
              <w:rPr>
                <w:sz w:val="24"/>
                <w:szCs w:val="24"/>
                <w:rtl w:val="0"/>
              </w:rPr>
              <w:t xml:space="preserve">API REST y Servidor</w:t>
            </w:r>
          </w:p>
        </w:tc>
        <w:tc>
          <w:tcPr/>
          <w:p w:rsidR="00000000" w:rsidDel="00000000" w:rsidP="00000000" w:rsidRDefault="00000000" w:rsidRPr="00000000" w14:paraId="00000048">
            <w:pPr>
              <w:rPr>
                <w:sz w:val="24"/>
                <w:szCs w:val="24"/>
              </w:rPr>
            </w:pPr>
            <w:r w:rsidDel="00000000" w:rsidR="00000000" w:rsidRPr="00000000">
              <w:rPr>
                <w:sz w:val="24"/>
                <w:szCs w:val="24"/>
                <w:rtl w:val="0"/>
              </w:rPr>
              <w:t xml:space="preserve">3-interfaz-web-python/servidor.py</w:t>
            </w:r>
          </w:p>
        </w:tc>
        <w:tc>
          <w:tcPr/>
          <w:p w:rsidR="00000000" w:rsidDel="00000000" w:rsidP="00000000" w:rsidRDefault="00000000" w:rsidRPr="00000000" w14:paraId="00000049">
            <w:pPr>
              <w:rPr>
                <w:sz w:val="24"/>
                <w:szCs w:val="24"/>
              </w:rPr>
            </w:pPr>
            <w:r w:rsidDel="00000000" w:rsidR="00000000" w:rsidRPr="00000000">
              <w:rPr>
                <w:sz w:val="24"/>
                <w:szCs w:val="24"/>
                <w:rtl w:val="0"/>
              </w:rPr>
              <w:t xml:space="preserve">Clase ManejadorHTTP: Enruta las peticiones web y expone los endpoints JSON (/api/resumen, /api/top, /api/densidades, etc.).</w:t>
            </w:r>
          </w:p>
        </w:tc>
      </w:tr>
    </w:tbl>
    <w:p w:rsidR="00000000" w:rsidDel="00000000" w:rsidP="00000000" w:rsidRDefault="00000000" w:rsidRPr="00000000" w14:paraId="0000004A">
      <w:pPr>
        <w:spacing w:after="120" w:lineRule="auto"/>
        <w:rPr>
          <w:sz w:val="24"/>
          <w:szCs w:val="24"/>
        </w:rPr>
      </w:pPr>
      <w:r w:rsidDel="00000000" w:rsidR="00000000" w:rsidRPr="00000000">
        <w:rPr>
          <w:rtl w:val="0"/>
        </w:rPr>
      </w:r>
    </w:p>
    <w:p w:rsidR="00000000" w:rsidDel="00000000" w:rsidP="00000000" w:rsidRDefault="00000000" w:rsidRPr="00000000" w14:paraId="0000004B">
      <w:pPr>
        <w:keepNext w:val="1"/>
        <w:spacing w:after="120" w:before="280" w:lineRule="auto"/>
        <w:rPr>
          <w:sz w:val="24"/>
          <w:szCs w:val="24"/>
        </w:rPr>
      </w:pPr>
      <w:r w:rsidDel="00000000" w:rsidR="00000000" w:rsidRPr="00000000">
        <w:rPr>
          <w:b w:val="1"/>
          <w:bCs w:val="1"/>
          <w:color w:val="003366"/>
          <w:sz w:val="24"/>
          <w:szCs w:val="24"/>
          <w:rtl w:val="0"/>
        </w:rPr>
        <w:t xml:space="preserve">5. Capa de Consulta y Servidor Web (Python)</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La interfaz de comunicación entre la base de datos y el navegador web se compone de dos módulos en Python 3.14:</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consultas.py: </w:t>
      </w:r>
      <w:r w:rsidDel="00000000" w:rsidR="00000000" w:rsidRPr="00000000">
        <w:rPr>
          <w:i w:val="0"/>
          <w:iCs w:val="0"/>
          <w:smallCaps w:val="0"/>
          <w:strike w:val="0"/>
          <w:color w:val="333333"/>
          <w:sz w:val="24"/>
          <w:szCs w:val="24"/>
          <w:u w:val="none"/>
          <w:shd w:fill="auto" w:val="clear"/>
          <w:vertAlign w:val="baseline"/>
          <w:rtl w:val="0"/>
        </w:rPr>
        <w:t xml:space="preserve">Módulo de acceso a datos que encapsula las consultas a MongoDB mediante PyMongo, proveyendo funciones normalizadas para obtener los resúmenes, los topes regionales, las densidades comparadas y el estado general del pipeline de Flink.</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servidor.py: </w:t>
      </w:r>
      <w:r w:rsidDel="00000000" w:rsidR="00000000" w:rsidRPr="00000000">
        <w:rPr>
          <w:i w:val="0"/>
          <w:iCs w:val="0"/>
          <w:smallCaps w:val="0"/>
          <w:strike w:val="0"/>
          <w:color w:val="333333"/>
          <w:sz w:val="24"/>
          <w:szCs w:val="24"/>
          <w:u w:val="none"/>
          <w:shd w:fill="auto" w:val="clear"/>
          <w:vertAlign w:val="baseline"/>
          <w:rtl w:val="0"/>
        </w:rPr>
        <w:t xml:space="preserve">Servidor HTTP ligero basado en la librería estándar de Python que expone una API REST con endpoints JSON (/api/resumen, /api/top, /api/densidades, /api/paises, /api/estado, /api/buscar, /api/comparar) y sirve los recursos estáticos del cliente web.</w:t>
      </w:r>
    </w:p>
    <w:p w:rsidR="00000000" w:rsidDel="00000000" w:rsidP="00000000" w:rsidRDefault="00000000" w:rsidRPr="00000000" w14:paraId="0000004F">
      <w:pPr>
        <w:keepNext w:val="1"/>
        <w:spacing w:after="120" w:before="280" w:lineRule="auto"/>
        <w:rPr>
          <w:sz w:val="24"/>
          <w:szCs w:val="24"/>
        </w:rPr>
      </w:pPr>
      <w:r w:rsidDel="00000000" w:rsidR="00000000" w:rsidRPr="00000000">
        <w:rPr>
          <w:b w:val="1"/>
          <w:bCs w:val="1"/>
          <w:color w:val="003366"/>
          <w:sz w:val="24"/>
          <w:szCs w:val="24"/>
          <w:rtl w:val="0"/>
        </w:rPr>
        <w:t xml:space="preserve">6. Interfaz de Usuario y Experiencia (Frontend)</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El cliente web está diseñado con un enfoque moderno y responsivo utilizando Bootstrap 5.3.8 con soporte nativo para modo oscuro (data-bs-theme='dark'):</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Navegación por Hashes (#hash): </w:t>
      </w:r>
      <w:r w:rsidDel="00000000" w:rsidR="00000000" w:rsidRPr="00000000">
        <w:rPr>
          <w:i w:val="0"/>
          <w:iCs w:val="0"/>
          <w:smallCaps w:val="0"/>
          <w:strike w:val="0"/>
          <w:color w:val="333333"/>
          <w:sz w:val="24"/>
          <w:szCs w:val="24"/>
          <w:u w:val="none"/>
          <w:shd w:fill="auto" w:val="clear"/>
          <w:vertAlign w:val="baseline"/>
          <w:rtl w:val="0"/>
        </w:rPr>
        <w:t xml:space="preserve">Cada sección de la aplicación cuenta con un enlace único (#fichas, #comparar, #buscar, #resumen, #top, #densidades), permitiendo compartir URLs directas y conservar el estado de la pestaña activa al recargar la página.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Carga Diferida (Lazy Loading): </w:t>
      </w:r>
      <w:r w:rsidDel="00000000" w:rsidR="00000000" w:rsidRPr="00000000">
        <w:rPr>
          <w:i w:val="0"/>
          <w:iCs w:val="0"/>
          <w:smallCaps w:val="0"/>
          <w:strike w:val="0"/>
          <w:color w:val="333333"/>
          <w:sz w:val="24"/>
          <w:szCs w:val="24"/>
          <w:u w:val="none"/>
          <w:shd w:fill="auto" w:val="clear"/>
          <w:vertAlign w:val="baseline"/>
          <w:rtl w:val="0"/>
        </w:rPr>
        <w:t xml:space="preserve">Las vistas pesadas de Flink realizan peticiones asíncronas al servidor solo la primera vez que el usuario accede a ellas, almacenando los datos en caché local en memoria (estado) para una navegación fluida.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Visualización Avanzada: </w:t>
      </w:r>
      <w:r w:rsidDel="00000000" w:rsidR="00000000" w:rsidRPr="00000000">
        <w:rPr>
          <w:i w:val="0"/>
          <w:iCs w:val="0"/>
          <w:smallCaps w:val="0"/>
          <w:strike w:val="0"/>
          <w:color w:val="333333"/>
          <w:sz w:val="24"/>
          <w:szCs w:val="24"/>
          <w:u w:val="none"/>
          <w:shd w:fill="auto" w:val="clear"/>
          <w:vertAlign w:val="baseline"/>
          <w:rtl w:val="0"/>
        </w:rPr>
        <w:t xml:space="preserve">Las tarjetas en rejilla responsiva (row-cols-xxl-3) muestran el Top 5 por región con medallas distintivas, mientras que la vista de densidades resalta visualmente los errores porcentuales significativos.</w:t>
      </w:r>
    </w:p>
    <w:p w:rsidR="00000000" w:rsidDel="00000000" w:rsidP="00000000" w:rsidRDefault="00000000" w:rsidRPr="00000000" w14:paraId="00000054">
      <w:pPr>
        <w:keepNext w:val="1"/>
        <w:spacing w:after="120" w:before="280" w:lineRule="auto"/>
        <w:rPr>
          <w:sz w:val="24"/>
          <w:szCs w:val="24"/>
        </w:rPr>
      </w:pPr>
      <w:r w:rsidDel="00000000" w:rsidR="00000000" w:rsidRPr="00000000">
        <w:rPr>
          <w:b w:val="1"/>
          <w:bCs w:val="1"/>
          <w:color w:val="003366"/>
          <w:sz w:val="24"/>
          <w:szCs w:val="24"/>
          <w:rtl w:val="0"/>
        </w:rPr>
        <w:t xml:space="preserve">7. Guía de Operación y Mantenimiento</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El sistema incluye scripts automatizados para simplificar su despliegue en cualquier entorno Windows: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instalar.bat / instalar.ps1: </w:t>
      </w:r>
      <w:r w:rsidDel="00000000" w:rsidR="00000000" w:rsidRPr="00000000">
        <w:rPr>
          <w:i w:val="0"/>
          <w:iCs w:val="0"/>
          <w:smallCaps w:val="0"/>
          <w:strike w:val="0"/>
          <w:color w:val="333333"/>
          <w:sz w:val="24"/>
          <w:szCs w:val="24"/>
          <w:u w:val="none"/>
          <w:shd w:fill="auto" w:val="clear"/>
          <w:vertAlign w:val="baseline"/>
          <w:rtl w:val="0"/>
        </w:rPr>
        <w:t xml:space="preserve">Script de configuración única que verifica los prerrequisitos, descarga de forma aislada OpenJDK 21 en .herramientas\jdk\, configura el entorno virtual de Python (.venv con pymongo) y compila las dependencias de Flink mediante Maven.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24"/>
          <w:szCs w:val="24"/>
        </w:rPr>
      </w:pPr>
      <w:r w:rsidDel="00000000" w:rsidR="00000000" w:rsidRPr="00000000">
        <w:rPr>
          <w:b w:val="1"/>
          <w:bCs w:val="1"/>
          <w:i w:val="0"/>
          <w:iCs w:val="0"/>
          <w:smallCaps w:val="0"/>
          <w:strike w:val="0"/>
          <w:color w:val="333333"/>
          <w:sz w:val="24"/>
          <w:szCs w:val="24"/>
          <w:u w:val="none"/>
          <w:shd w:fill="auto" w:val="clear"/>
          <w:vertAlign w:val="baseline"/>
          <w:rtl w:val="0"/>
        </w:rPr>
        <w:t xml:space="preserve">arrancar.bat / arrancar.ps1: </w:t>
      </w:r>
      <w:r w:rsidDel="00000000" w:rsidR="00000000" w:rsidRPr="00000000">
        <w:rPr>
          <w:i w:val="0"/>
          <w:iCs w:val="0"/>
          <w:smallCaps w:val="0"/>
          <w:strike w:val="0"/>
          <w:color w:val="333333"/>
          <w:sz w:val="24"/>
          <w:szCs w:val="24"/>
          <w:u w:val="none"/>
          <w:shd w:fill="auto" w:val="clear"/>
          <w:vertAlign w:val="baseline"/>
          <w:rtl w:val="0"/>
        </w:rPr>
        <w:t xml:space="preserve">Lanzador principal que comprueba la conectividad con MongoDB, ejecuta el job batch de Apache Flink para refrescar las colecciones analíticas y levanta el servidor web HTTP en el puerto 8000. Admite argumentos de control como solo-web o solo-job.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